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Apartment Association of Orange County</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Apartment Association of Orange County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58</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14</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14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58 alert(s) across 4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 at 2026-04-23T16:02:17Z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 at 2026-04-03T15:22:44Z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AAOC-30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 at 2026-04-08T16:04:58Z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 at 2026-04-10T22:29:40Z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RemotePivotHollowing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 at 2026-04-08T18:52:46Z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 at 2026-04-14T20:51:14Z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pPr>
        <w:spacing w:after="160"/>
      </w:pPr>
      <w:r>
        <w:rPr>
          <w:rFonts w:ascii="Open Sans" w:hAnsi="Open Sans"/>
          <w:b w:val="0"/>
          <w:i w:val="0"/>
          <w:color w:val="59595B"/>
          <w:sz w:val="20"/>
        </w:rPr>
        <w:t>Showing 40 of 58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58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FileSystemTamperFalconSensorDynamicConfiguration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