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744"/>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744"/>
            <w:tcBorders>
              <w:top w:val="nil"/>
              <w:left w:val="nil"/>
              <w:bottom w:val="nil"/>
              <w:right w:val="nil"/>
              <w:insideH w:val="nil"/>
              <w:insideV w:val="nil"/>
            </w:tcBorders>
          </w:tcPr>
          <w:p/>
        </w:tc>
      </w:tr>
    </w:tbl>
    <w:p/>
    <w:p>
      <w:pPr>
        <w:jc w:val="center"/>
      </w:pPr>
      <w:r>
        <w:rPr>
          <w:rFonts w:ascii="Open Sans" w:hAnsi="Open Sans"/>
          <w:b/>
          <w:i w:val="0"/>
          <w:color w:val="1A1A2E"/>
          <w:sz w:val="56"/>
        </w:rPr>
        <w:t>CrowdStrike Security Activity Report</w:t>
      </w:r>
    </w:p>
    <w:p>
      <w:pPr>
        <w:spacing w:after="120"/>
        <w:jc w:val="center"/>
      </w:pPr>
      <w:r>
        <w:rPr>
          <w:rFonts w:ascii="Open Sans" w:hAnsi="Open Sans"/>
          <w:b w:val="0"/>
          <w:i w:val="0"/>
          <w:color w:val="59595B"/>
          <w:sz w:val="32"/>
        </w:rPr>
        <w:t>KES Homes</w:t>
      </w:r>
    </w:p>
    <w:p>
      <w:pPr>
        <w:jc w:val="center"/>
      </w:pPr>
      <w:r>
        <w:rPr>
          <w:rFonts w:ascii="Open Sans" w:hAnsi="Open Sans"/>
          <w:b w:val="0"/>
          <w:i w:val="0"/>
          <w:color w:val="59595B"/>
          <w:sz w:val="24"/>
        </w:rPr>
        <w:t>April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KES Homes during April 2026. The CrowdStrike Falcon endpoint detection and response (EDR) platform protected your environment and Technijian's security operations team reviewed every alert. Below is a plain-English summary of what was detected,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20</w:t>
            </w:r>
          </w:p>
          <w:p>
            <w:pPr>
              <w:spacing w:before="0" w:after="240"/>
              <w:jc w:val="center"/>
            </w:pPr>
            <w:r>
              <w:rPr>
                <w:rFonts w:ascii="Open Sans" w:hAnsi="Open Sans"/>
                <w:b w:val="0"/>
                <w:i w:val="0"/>
                <w:color w:val="59595B"/>
                <w:sz w:val="20"/>
              </w:rPr>
              <w:t>Total Alerts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0</w:t>
            </w:r>
          </w:p>
          <w:p>
            <w:pPr>
              <w:spacing w:before="0" w:after="240"/>
              <w:jc w:val="center"/>
            </w:pPr>
            <w:r>
              <w:rPr>
                <w:rFonts w:ascii="Open Sans" w:hAnsi="Open Sans"/>
                <w:b w:val="0"/>
                <w:i w:val="0"/>
                <w:color w:val="59595B"/>
                <w:sz w:val="20"/>
              </w:rPr>
              <w:t>Critical / High</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2</w:t>
            </w:r>
          </w:p>
          <w:p>
            <w:pPr>
              <w:spacing w:before="0" w:after="240"/>
              <w:jc w:val="center"/>
            </w:pPr>
            <w:r>
              <w:rPr>
                <w:rFonts w:ascii="Open Sans" w:hAnsi="Open Sans"/>
                <w:b w:val="0"/>
                <w:i w:val="0"/>
                <w:color w:val="59595B"/>
                <w:sz w:val="20"/>
              </w:rPr>
              <w:t>Hosts Affected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2</w:t>
            </w:r>
          </w:p>
          <w:p>
            <w:pPr>
              <w:spacing w:before="0" w:after="240"/>
              <w:jc w:val="center"/>
            </w:pPr>
            <w:r>
              <w:rPr>
                <w:rFonts w:ascii="Open Sans" w:hAnsi="Open Sans"/>
                <w:b w:val="0"/>
                <w:i w:val="0"/>
                <w:color w:val="59595B"/>
                <w:sz w:val="20"/>
              </w:rPr>
              <w:t>Alert Categories</w:t>
            </w:r>
          </w:p>
        </w:tc>
      </w:tr>
    </w:tbl>
    <w:tbl>
      <w:tblPr>
        <w:tblW w:type="auto" w:w="0"/>
        <w:tblLook w:firstColumn="1" w:firstRow="1" w:lastColumn="0" w:lastRow="0" w:noHBand="0" w:noVBand="1" w:val="04A0"/>
      </w:tblPr>
      <w:tblGrid>
        <w:gridCol w:w="9360"/>
      </w:tblGrid>
      <w:tr>
        <w:tc>
          <w:tcPr>
            <w:tcW w:type="dxa" w:w="9360"/>
            <w:shd w:val="clear" w:color="auto" w:fill="EAF7EE"/>
            <w:tcBorders>
              <w:top w:val="single" w:sz="12" w:color="28A745"/>
              <w:left w:val="single" w:sz="12" w:color="28A745"/>
              <w:bottom w:val="single" w:sz="12" w:color="28A745"/>
              <w:right w:val="single" w:sz="12" w:color="28A745"/>
            </w:tcBorders>
          </w:tcPr>
          <w:p>
            <w:pPr>
              <w:spacing w:before="120" w:after="120"/>
            </w:pPr>
            <w:r>
              <w:rPr>
                <w:rFonts w:ascii="Open Sans" w:hAnsi="Open Sans"/>
                <w:b w:val="0"/>
                <w:i w:val="0"/>
                <w:color w:val="1A1A2E"/>
                <w:sz w:val="22"/>
              </w:rPr>
              <w:t>No Critical or High severity alerts fired this month. Falcon continued to monitor your environment 24x7 and Technijian's team reviewed all 20 detection(s) raised.</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During April 2026, CrowdStrike Falcon raised 20 alert(s) across 2 endpoint(s). Each alert was reviewed by Technijian's security operations team. The breakdown below shows what was detected and at what severity.</w:t>
      </w:r>
    </w:p>
    <w:p/>
    <w:p>
      <w:pPr>
        <w:spacing w:after="160"/>
      </w:pPr>
      <w:r>
        <w:rPr>
          <w:rFonts w:ascii="Open Sans" w:hAnsi="Open Sans"/>
          <w:b/>
          <w:i w:val="0"/>
          <w:color w:val="1A1A2E"/>
          <w:sz w:val="24"/>
        </w:rPr>
        <w:t>Alerts by severity</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w:t>
            </w:r>
          </w:p>
        </w:tc>
      </w:tr>
    </w:tbl>
    <w:p/>
    <w:p>
      <w:pPr>
        <w:spacing w:after="160"/>
      </w:pPr>
      <w:r>
        <w:rPr>
          <w:rFonts w:ascii="Open Sans" w:hAnsi="Open Sans"/>
          <w:b/>
          <w:i w:val="0"/>
          <w:color w:val="1A1A2E"/>
          <w:sz w:val="24"/>
        </w:rPr>
        <w:t>Detection categories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Detection Signal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16</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Correlated Alert</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bl>
    <w:p/>
    <w:p>
      <w:pPr>
        <w:spacing w:after="160"/>
      </w:pPr>
      <w:r>
        <w:rPr>
          <w:rFonts w:ascii="Open Sans" w:hAnsi="Open Sans"/>
          <w:b/>
          <w:i w:val="0"/>
          <w:color w:val="1A1A2E"/>
          <w:sz w:val="24"/>
        </w:rPr>
        <w:t>MITRE ATT&amp;CK tactics observed</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bl>
    <w:p/>
    <w:p>
      <w:pPr>
        <w:spacing w:after="160"/>
      </w:pPr>
      <w:r>
        <w:rPr>
          <w:rFonts w:ascii="Open Sans" w:hAnsi="Open Sans"/>
          <w:b/>
          <w:i w:val="0"/>
          <w:color w:val="1A1A2E"/>
          <w:sz w:val="24"/>
        </w:rPr>
        <w:t>Most active endpoints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KES-MARKW</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MARKW-NEWLT</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bl>
    <w:p/>
    <w:p>
      <w:pPr>
        <w:spacing w:after="160"/>
      </w:pPr>
      <w:r>
        <w:rPr>
          <w:rFonts w:ascii="Open Sans" w:hAnsi="Open Sans"/>
          <w:b/>
          <w:i w:val="0"/>
          <w:color w:val="1A1A2E"/>
          <w:sz w:val="24"/>
        </w:rPr>
        <w:t>Alert detail</w:t>
      </w:r>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259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2026-04-25</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KES-MARKW</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2026-04-25</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KES-MARKW</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2026-04-25</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KES-MARKW</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2026-04-25</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KES-MARKW</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2026-04-22</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KES-MARKW at 2026-04-22T15:54:52Z</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KES-MARKW</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2026-04-25</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KES-MARKW</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2026-04-22</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DoubleExtensionWritten</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KES-MARKW</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2026-04-22</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PollingKeyloggingInformational</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KES-MARKW</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2026-04-22</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GenericCommonlyUsedPortC2</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KES-MARKW</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2026-04-25</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KES-MARKW at 2026-04-24T22:20:01Z</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KES-MARKW</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2026-04-14</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DoubleExtensionWritten</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KES-MARKW</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2026-04-15</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KES-MARKW</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2026-04-14</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KES-MARKW</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2026-04-14</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SensorHandleOpenedLow</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KES-MARKW</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2026-04-14</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KES-MARKW at 2026-04-14T10:11:06Z</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KES-MARKW</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2026-04-03</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MARKW-NEWLT at 2026-04-03T16:36:39Z</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MARKW-NEWLT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2026-04-03</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MaliciousAsepWriteFromProductivityApp</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MARKW-NEWLT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2026-04-03</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PollingKeyloggingInformational</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MARKW-NEWLT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2026-04-03</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SpearPhish4</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MARKW-NEWLT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2026-04-03</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MARKW-NEWLT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CrowdStrike Falcon monitored your endpoints 24x7 using behavioral AI and threat intelligence. Every process, network connection, and file operation was inspected in real time.</w:t>
      </w:r>
    </w:p>
    <w:p>
      <w:pPr>
        <w:pStyle w:val="ListBullet"/>
        <w:spacing w:after="80"/>
      </w:pPr>
      <w:r>
        <w:rPr>
          <w:rFonts w:ascii="Open Sans" w:hAnsi="Open Sans"/>
          <w:b/>
          <w:i w:val="0"/>
          <w:color w:val="1A1A2E"/>
          <w:sz w:val="22"/>
        </w:rPr>
        <w:t xml:space="preserve">Alert triage. </w:t>
      </w:r>
      <w:r>
        <w:rPr>
          <w:rFonts w:ascii="Open Sans" w:hAnsi="Open Sans"/>
          <w:b w:val="0"/>
          <w:i w:val="0"/>
          <w:color w:val="59595B"/>
          <w:sz w:val="22"/>
        </w:rPr>
        <w:t>Our security operations team reviewed all 20 alert(s) raised this month and classified each by severity and risk.</w:t>
      </w:r>
    </w:p>
    <w:p>
      <w:pPr>
        <w:pStyle w:val="ListBullet"/>
        <w:spacing w:after="80"/>
      </w:pPr>
      <w:r>
        <w:rPr>
          <w:rFonts w:ascii="Open Sans" w:hAnsi="Open Sans"/>
          <w:b/>
          <w:i w:val="0"/>
          <w:color w:val="1A1A2E"/>
          <w:sz w:val="22"/>
        </w:rPr>
        <w:t xml:space="preserve">Threat intelligence. </w:t>
      </w:r>
      <w:r>
        <w:rPr>
          <w:rFonts w:ascii="Open Sans" w:hAnsi="Open Sans"/>
          <w:b w:val="0"/>
          <w:i w:val="0"/>
          <w:color w:val="59595B"/>
          <w:sz w:val="22"/>
        </w:rPr>
        <w:t>Detections were cross-referenced with CrowdStrike's global threat intelligence database and MITRE ATT&amp;CK framework to identify adversary tactics and techniques.</w:t>
      </w:r>
    </w:p>
    <w:p>
      <w:pPr>
        <w:pStyle w:val="ListBullet"/>
        <w:spacing w:after="80"/>
      </w:pPr>
      <w:r>
        <w:rPr>
          <w:rFonts w:ascii="Open Sans" w:hAnsi="Open Sans"/>
          <w:b/>
          <w:i w:val="0"/>
          <w:color w:val="1A1A2E"/>
          <w:sz w:val="22"/>
        </w:rPr>
        <w:t xml:space="preserve">Incident coordination. </w:t>
      </w:r>
      <w:r>
        <w:rPr>
          <w:rFonts w:ascii="Open Sans" w:hAnsi="Open Sans"/>
          <w:b w:val="0"/>
          <w:i w:val="0"/>
          <w:color w:val="59595B"/>
          <w:sz w:val="22"/>
        </w:rPr>
        <w:t>No escalated incidents required response this month. All detections were resolved within normal triage workflow.</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Endpoint inventory, sensor version, and detection telemetry were captured to support your security posture reviews and compliance reporting.</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spacing w:after="160"/>
      </w:pPr>
      <w:r>
        <w:rPr>
          <w:rFonts w:ascii="Open Sans" w:hAnsi="Open Sans"/>
          <w:b w:val="0"/>
          <w:i w:val="0"/>
          <w:color w:val="59595B"/>
          <w:sz w:val="22"/>
        </w:rPr>
        <w:t>No Critical or High severity alerts fired this month. Continue operating under your current Falcon policy and contact your Technijian account manager if you plan to add or remove endpoints.</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delivers 24x7 endpoint detection and response (EDR) powered by the CrowdStrike Falcon platform. Activity captured here is pulled directly from the Falcon API for your tenant. Alert and incident data is filtered to the calendar month above. Endpoint inventory, when available, is a point-in-time snapshot taken at report generation.</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