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DNS Security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Cisco Umbrella DNS security activity Technijian managed for Via Auto Finance during April 2026. Umbrella acts as a protective DNS layer for every covered device — every domain lookup is inspected before a connection is established. Below is a plain-English summary of DNS activity, what was blocked, and where the fleet stands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6,229,630</w:t>
            </w:r>
          </w:p>
          <w:p>
            <w:pPr>
              <w:spacing w:before="0" w:after="240"/>
              <w:jc w:val="center"/>
            </w:pPr>
            <w:r>
              <w:rPr>
                <w:rFonts w:ascii="Open Sans" w:hAnsi="Open Sans"/>
                <w:b w:val="0"/>
                <w:i w:val="0"/>
                <w:color w:val="59595B"/>
                <w:sz w:val="20"/>
              </w:rPr>
              <w:t>DNS Queries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123,284</w:t>
            </w:r>
          </w:p>
          <w:p>
            <w:pPr>
              <w:spacing w:before="0" w:after="240"/>
              <w:jc w:val="center"/>
            </w:pPr>
            <w:r>
              <w:rPr>
                <w:rFonts w:ascii="Open Sans" w:hAnsi="Open Sans"/>
                <w:b w:val="0"/>
                <w:i w:val="0"/>
                <w:color w:val="59595B"/>
                <w:sz w:val="20"/>
              </w:rPr>
              <w:t>Queries Blocked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2.0%</w:t>
            </w:r>
          </w:p>
          <w:p>
            <w:pPr>
              <w:spacing w:before="0" w:after="240"/>
              <w:jc w:val="center"/>
            </w:pPr>
            <w:r>
              <w:rPr>
                <w:rFonts w:ascii="Open Sans" w:hAnsi="Open Sans"/>
                <w:b w:val="0"/>
                <w:i w:val="0"/>
                <w:color w:val="59595B"/>
                <w:sz w:val="20"/>
              </w:rPr>
              <w:t>Block Rate</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52</w:t>
            </w:r>
          </w:p>
          <w:p>
            <w:pPr>
              <w:spacing w:before="0" w:after="240"/>
              <w:jc w:val="center"/>
            </w:pPr>
            <w:r>
              <w:rPr>
                <w:rFonts w:ascii="Open Sans" w:hAnsi="Open Sans"/>
                <w:b w:val="0"/>
                <w:i w:val="0"/>
                <w:color w:val="59595B"/>
                <w:sz w:val="20"/>
              </w:rPr>
              <w:t>Protected Endpoints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12 agent(s) are in 'off' status; 6 agent(s) have not synced in 30+ days. See the Recommendations section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DNS Activity Overview</w:t>
            </w:r>
          </w:p>
        </w:tc>
      </w:tr>
    </w:tbl>
    <w:p>
      <w:pPr>
        <w:spacing w:after="160"/>
      </w:pPr>
      <w:r>
        <w:rPr>
          <w:rFonts w:ascii="Open Sans" w:hAnsi="Open Sans"/>
          <w:b w:val="0"/>
          <w:i w:val="0"/>
          <w:color w:val="59595B"/>
          <w:sz w:val="22"/>
        </w:rPr>
        <w:t>Across 29 day(s) of data in April 2026, Cisco Umbrella processed every DNS lookup made by covered devices. The table below shows the overall query volume, allowed traffic, and blocked traffic.</w:t>
      </w:r>
    </w:p>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Value</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DNS queries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6,229,630</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allowed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6,106,346</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Queries blocked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123,284</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rate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Days covered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queries per day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214,814</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Average blocks per day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4,251</w:t>
            </w:r>
          </w:p>
        </w:tc>
      </w:tr>
    </w:tbl>
    <w:p/>
    <w:p>
      <w:pPr>
        <w:spacing w:after="160"/>
      </w:pPr>
      <w:r>
        <w:rPr>
          <w:rFonts w:ascii="Open Sans" w:hAnsi="Open Sans"/>
          <w:b/>
          <w:i w:val="0"/>
          <w:color w:val="1A1A2E"/>
          <w:sz w:val="24"/>
        </w:rPr>
        <w:t>Top blocked destinations</w:t>
      </w:r>
    </w:p>
    <w:p>
      <w:pPr>
        <w:spacing w:after="160"/>
      </w:pPr>
      <w:r>
        <w:rPr>
          <w:rFonts w:ascii="Open Sans" w:hAnsi="Open Sans"/>
          <w:b w:val="0"/>
          <w:i w:val="0"/>
          <w:color w:val="59595B"/>
          <w:sz w:val="20"/>
        </w:rPr>
        <w:t>These are the domains most frequently blocked for this client during the month. High counts on a single domain may indicate persistent software calling home to a blocked service.</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Domain</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Queries Blocked</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mtalk.google.com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58,205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substrate.office.com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41,633</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www.temu.com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3,748</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capitaloneshopping.com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3,135</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r4.res.office365.com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2,100</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connect.facebook.net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1,592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pti.store.microsoft.com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www.facebook.com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826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aax.amazon-adsystem.com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www.youtube.com</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analytics.tiktok.com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outlook.cloud.microsoft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attachments.office.net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substrate.svc.cloud.microsoft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463</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www.redditstatic.com</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445</w:t>
            </w:r>
          </w:p>
        </w:tc>
      </w:tr>
    </w:tbl>
    <w:p/>
    <w:p>
      <w:pPr>
        <w:spacing w:after="160"/>
      </w:pPr>
      <w:r>
        <w:rPr>
          <w:rFonts w:ascii="Open Sans" w:hAnsi="Open Sans"/>
          <w:b/>
          <w:i w:val="0"/>
          <w:color w:val="1A1A2E"/>
          <w:sz w:val="24"/>
        </w:rPr>
        <w:t>Top blocked categories</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Blocked Records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Application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118,229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Chat and Instant Messaging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58,162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Web-based Email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43,635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Organizational Email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43,263</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Computers and Internet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42,924</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Shopping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9,467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Social Networking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5,275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Block List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3,760</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Streaming Video</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2,625</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 Document Sharing and Collaboration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2,223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Protected Endpoints</w:t>
            </w:r>
          </w:p>
        </w:tc>
      </w:tr>
    </w:tbl>
    <w:p>
      <w:pPr>
        <w:spacing w:after="160"/>
      </w:pPr>
      <w:r>
        <w:rPr>
          <w:rFonts w:ascii="Open Sans" w:hAnsi="Open Sans"/>
          <w:b w:val="0"/>
          <w:i w:val="0"/>
          <w:color w:val="59595B"/>
          <w:sz w:val="22"/>
        </w:rPr>
        <w:t>The table below shows the Cisco Umbrella roaming-computer agent status for Via Auto Finance as of 2026-04-29. Encrypted status means the agent is active and enforcing DNS policy. Off status means the agent is installed but not currently enforcing.</w:t>
      </w:r>
    </w:p>
    <w:p/>
    <w:p>
      <w:pPr>
        <w:spacing w:after="160"/>
      </w:pPr>
      <w:r>
        <w:rPr>
          <w:rFonts w:ascii="Open Sans" w:hAnsi="Open Sans"/>
          <w:b/>
          <w:i w:val="0"/>
          <w:color w:val="1A1A2E"/>
          <w:sz w:val="24"/>
        </w:rPr>
        <w:t>Agent status summary</w:t>
      </w:r>
    </w:p>
    <w:tbl>
      <w:tblPr>
        <w:tblW w:type="auto" w:w="0"/>
        <w:tblLayout w:type="fixed"/>
        <w:tblLook w:firstColumn="1" w:firstRow="1" w:lastColumn="0" w:lastRow="0" w:noHBand="0" w:noVBand="1" w:val="04A0"/>
      </w:tblPr>
      <w:tblGrid>
        <w:gridCol w:w="4680"/>
        <w:gridCol w:w="4680"/>
      </w:tblGrid>
      <w:tr>
        <w:tc>
          <w:tcPr>
            <w:tcW w:type="dxa" w:w="64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4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64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48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Total</w:t>
            </w:r>
          </w:p>
        </w:tc>
        <w:tc>
          <w:tcPr>
            <w:tcW w:type="dxa" w:w="2160"/>
            <w:shd w:val="clear" w:color="auto" w:fill="E9ECEF"/>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A1A2E"/>
                <w:sz w:val="19"/>
              </w:rPr>
              <w:t>52</w:t>
            </w:r>
          </w:p>
        </w:tc>
      </w:tr>
    </w:tbl>
    <w:p/>
    <w:p>
      <w:pPr>
        <w:spacing w:after="160"/>
      </w:pPr>
      <w:r>
        <w:rPr>
          <w:rFonts w:ascii="Open Sans" w:hAnsi="Open Sans"/>
          <w:b/>
          <w:i w:val="0"/>
          <w:color w:val="1A1A2E"/>
          <w:sz w:val="24"/>
        </w:rPr>
        <w:t>Most active endpoints (by DNS queries this month)</w:t>
      </w:r>
    </w:p>
    <w:tbl>
      <w:tblPr>
        <w:tblW w:type="auto" w:w="0"/>
        <w:tblLayout w:type="fixed"/>
        <w:tblLook w:firstColumn="1" w:firstRow="1" w:lastColumn="0" w:lastRow="0" w:noHBand="0" w:noVBand="1" w:val="04A0"/>
      </w:tblPr>
      <w:tblGrid>
        <w:gridCol w:w="3120"/>
        <w:gridCol w:w="3120"/>
        <w:gridCol w:w="3120"/>
      </w:tblGrid>
      <w:tr>
        <w:tc>
          <w:tcPr>
            <w:tcW w:type="dxa" w:w="5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t>
            </w:r>
          </w:p>
        </w:tc>
        <w:tc>
          <w:tcPr>
            <w:tcW w:type="dxa" w:w="62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 / Identity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Queries</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574,897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346,742</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340,561</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328,597</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251,219</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238,299</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211,617</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210,139</w:t>
            </w:r>
          </w:p>
        </w:tc>
      </w:tr>
      <w:tr>
        <w:tc>
          <w:tcPr>
            <w:tcW w:type="dxa" w:w="5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62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202,498</w:t>
            </w:r>
          </w:p>
        </w:tc>
      </w:tr>
      <w:tr>
        <w:tc>
          <w:tcPr>
            <w:tcW w:type="dxa" w:w="5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26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179,528</w:t>
            </w:r>
          </w:p>
        </w:tc>
      </w:tr>
    </w:tbl>
    <w:p/>
    <w:p>
      <w:pPr>
        <w:spacing w:after="160"/>
      </w:pPr>
      <w:r>
        <w:rPr>
          <w:rFonts w:ascii="Open Sans" w:hAnsi="Open Sans"/>
          <w:b/>
          <w:i w:val="0"/>
          <w:color w:val="1A1A2E"/>
          <w:sz w:val="24"/>
        </w:rPr>
        <w:t>Full agent inventory (point-in-time snapshot)</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5.1.12.146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VAF-HQ-LT-26</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VAF-HQ-LT-29</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VAF-HQ-LT-30</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5.1.14.145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VAF-HQ-SUR-13</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VAF-HQ-SUR-14</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r>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r>
      <w:tr>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Encrypted</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DNS protection — always on. </w:t>
      </w:r>
      <w:r>
        <w:rPr>
          <w:rFonts w:ascii="Open Sans" w:hAnsi="Open Sans"/>
          <w:b w:val="0"/>
          <w:i w:val="0"/>
          <w:color w:val="59595B"/>
          <w:sz w:val="22"/>
        </w:rPr>
        <w:t>Cisco Umbrella inspected every DNS lookup from every covered device. 6,229,630 queries were evaluated; 123,284 (2.0%) were blocked before a connection could be established.</w:t>
      </w:r>
    </w:p>
    <w:p>
      <w:pPr>
        <w:pStyle w:val="ListBullet"/>
        <w:spacing w:after="80"/>
      </w:pPr>
      <w:r>
        <w:rPr>
          <w:rFonts w:ascii="Open Sans" w:hAnsi="Open Sans"/>
          <w:b/>
          <w:i w:val="0"/>
          <w:color w:val="1A1A2E"/>
          <w:sz w:val="22"/>
        </w:rPr>
        <w:t xml:space="preserve">Threat blocking. </w:t>
      </w:r>
      <w:r>
        <w:rPr>
          <w:rFonts w:ascii="Open Sans" w:hAnsi="Open Sans"/>
          <w:b w:val="0"/>
          <w:i w:val="0"/>
          <w:color w:val="59595B"/>
          <w:sz w:val="22"/>
        </w:rPr>
        <w:t>Domains associated with malware, phishing, ransomware, and policy-restricted categories were blocked at the DNS layer — before the browser or application could open a connection.</w:t>
      </w:r>
    </w:p>
    <w:p>
      <w:pPr>
        <w:pStyle w:val="ListBullet"/>
        <w:spacing w:after="80"/>
      </w:pPr>
      <w:r>
        <w:rPr>
          <w:rFonts w:ascii="Open Sans" w:hAnsi="Open Sans"/>
          <w:b/>
          <w:i w:val="0"/>
          <w:color w:val="1A1A2E"/>
          <w:sz w:val="22"/>
        </w:rPr>
        <w:t xml:space="preserve">Endpoint coverage. </w:t>
      </w:r>
      <w:r>
        <w:rPr>
          <w:rFonts w:ascii="Open Sans" w:hAnsi="Open Sans"/>
          <w:b w:val="0"/>
          <w:i w:val="0"/>
          <w:color w:val="59595B"/>
          <w:sz w:val="22"/>
        </w:rPr>
        <w:t>The Cisco Umbrella roaming-computer agent was installed on 52 device(s), ensuring protection both on the corporate network and on public or home Wi-Fi.</w:t>
      </w:r>
    </w:p>
    <w:p>
      <w:pPr>
        <w:pStyle w:val="ListBullet"/>
        <w:spacing w:after="80"/>
      </w:pPr>
      <w:r>
        <w:rPr>
          <w:rFonts w:ascii="Open Sans" w:hAnsi="Open Sans"/>
          <w:b/>
          <w:i w:val="0"/>
          <w:color w:val="1A1A2E"/>
          <w:sz w:val="22"/>
        </w:rPr>
        <w:t xml:space="preserve">Posture tracking. </w:t>
      </w:r>
      <w:r>
        <w:rPr>
          <w:rFonts w:ascii="Open Sans" w:hAnsi="Open Sans"/>
          <w:b w:val="0"/>
          <w:i w:val="0"/>
          <w:color w:val="59595B"/>
          <w:sz w:val="22"/>
        </w:rPr>
        <w:t>Agent version, sync status, and activity data were captured daily to support fleet health reviews and coverage gap identification.</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Agents in 'Off' state (12)</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5.1.13.177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VAF-HQ-SUR-20</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VAF-HQ-LT-33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5.1.16.194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w:t>
            </w:r>
          </w:p>
        </w:tc>
      </w:tr>
    </w:tbl>
    <w:p>
      <w:pPr>
        <w:spacing w:after="160"/>
      </w:pPr>
      <w:r>
        <w:rPr>
          <w:rFonts w:ascii="Open Sans" w:hAnsi="Open Sans"/>
          <w:b w:val="0"/>
          <w:i w:val="0"/>
          <w:color w:val="59595B"/>
          <w:sz w:val="22"/>
        </w:rPr>
        <w:t>Recommended action: investigate why DNS enforcement is disabled on these devices. Common causes include the user temporarily disabling the agent or an OS change. Contact your Technijian representative to schedule remediation.</w:t>
      </w:r>
    </w:p>
    <w:p/>
    <w:p>
      <w:pPr>
        <w:spacing w:after="160"/>
      </w:pPr>
      <w:r>
        <w:rPr>
          <w:rFonts w:ascii="Open Sans" w:hAnsi="Open Sans"/>
          <w:b/>
          <w:i w:val="0"/>
          <w:color w:val="1A1A2E"/>
          <w:sz w:val="24"/>
        </w:rPr>
        <w:t>Agents not syncing in 30+ days (6)</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Sync</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2025-09-28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3.0.466</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5.1.9.113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2025-06-04</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VAF-DC-VDI-GI</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5.1.10.233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2025-07-30</w:t>
            </w:r>
          </w:p>
        </w:tc>
      </w:tr>
    </w:tbl>
    <w:p>
      <w:pPr>
        <w:spacing w:after="160"/>
      </w:pPr>
      <w:r>
        <w:rPr>
          <w:rFonts w:ascii="Open Sans" w:hAnsi="Open Sans"/>
          <w:b w:val="0"/>
          <w:i w:val="0"/>
          <w:color w:val="59595B"/>
          <w:sz w:val="22"/>
        </w:rPr>
        <w:t>Recommended action: confirm whether each device is still in service. If decommissioned, notify Technijian to remove the agent record. If still active, the agent likely needs reinstallation or the device may have been offline.</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manages Cisco Umbrella DNS security as part of its layered cybersecurity stack for covered clients. Activity captured here is pulled directly from the Cisco Umbrella API for the Technijian-managed organization. Endpoint inventory reflects a point-in-time snapshot taken at the most recent daily pull within the month. DNS query and block counts are aggregated from the available daily snapshots for the reported month.</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