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reviewed: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Claude Max subscription ($100-200/mo)</w:t>
            </w:r>
          </w:p>
        </w:tc>
        <w:tc>
          <w:tcPr>
            <w:tcW w:type="dxa" w:w="2160"/>
          </w:tcPr>
          <w:p>
            <w:pPr>
              <w:spacing w:before="60" w:after="60"/>
            </w:pPr>
            <w:r/>
            <w:r>
              <w:rPr>
                <w:rFonts w:ascii="Calibri" w:hAnsi="Calibri"/>
                <w:color w:val="000000"/>
                <w:sz w:val="19"/>
              </w:rPr>
              <w:t>All Claude CLI calls</w:t>
            </w:r>
          </w:p>
        </w:tc>
        <w:tc>
          <w:tcPr>
            <w:tcW w:type="dxa" w:w="2160"/>
          </w:tcPr>
          <w:p>
            <w:pPr>
              <w:spacing w:before="60" w:after="60"/>
            </w:pPr>
            <w:r/>
            <w:r>
              <w:rPr>
                <w:rFonts w:ascii="Calibri" w:hAnsi="Calibri"/>
                <w:color w:val="000000"/>
                <w:sz w:val="19"/>
              </w:rPr>
              <w:t>$0 marginal cost for review, plan, architecture, judgment</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tool_use (structured output)</w:t>
            </w:r>
          </w:p>
        </w:tc>
        <w:tc>
          <w:tcPr>
            <w:tcW w:type="dxa" w:w="2160"/>
            <w:shd w:fill="EDF2FA" w:val="clear"/>
          </w:tcPr>
          <w:p>
            <w:pPr>
              <w:spacing w:before="60" w:after="60"/>
            </w:pPr>
            <w:r/>
            <w:r>
              <w:rPr>
                <w:rFonts w:ascii="Calibri" w:hAnsi="Calibri"/>
                <w:color w:val="000000"/>
                <w:sz w:val="19"/>
              </w:rPr>
              <w:t>BlueprintAnalysisAgent, CodeReviewAgent</w:t>
            </w:r>
          </w:p>
        </w:tc>
        <w:tc>
          <w:tcPr>
            <w:tcW w:type="dxa" w:w="2160"/>
            <w:shd w:fill="EDF2FA" w:val="clear"/>
          </w:tcPr>
          <w:p>
            <w:pPr>
              <w:spacing w:before="60" w:after="60"/>
            </w:pPr>
            <w:r/>
            <w:r>
              <w:rPr>
                <w:rFonts w:ascii="Calibri" w:hAnsi="Calibri"/>
                <w:color w:val="000000"/>
                <w:sz w:val="19"/>
              </w:rPr>
              <w:t>Guarantees JSON schema compliance when GSD_LLM_MODE=sdk</w:t>
            </w:r>
          </w:p>
        </w:tc>
        <w:tc>
          <w:tcPr>
            <w:tcW w:type="dxa" w:w="2160"/>
            <w:shd w:fill="EDF2FA" w:val="clear"/>
          </w:tcPr>
          <w:p>
            <w:pPr>
              <w:spacing w:before="60" w:after="60"/>
            </w:pPr>
            <w:r/>
            <w:r>
              <w:rPr>
                <w:rFonts w:ascii="Calibri" w:hAnsi="Calibri"/>
                <w:color w:val="000000"/>
                <w:sz w:val="19"/>
              </w:rPr>
              <w:t>V4.1</w:t>
            </w:r>
          </w:p>
        </w:tc>
      </w:tr>
      <w:tr>
        <w:tc>
          <w:tcPr>
            <w:tcW w:type="dxa" w:w="2160"/>
          </w:tcPr>
          <w:p>
            <w:pPr>
              <w:spacing w:before="60" w:after="60"/>
            </w:pPr>
            <w:r/>
            <w:r>
              <w:rPr>
                <w:rFonts w:ascii="Calibri" w:hAnsi="Calibri"/>
                <w:color w:val="000000"/>
                <w:sz w:val="19"/>
              </w:rPr>
              <w:t>200K-1M context window</w:t>
            </w:r>
          </w:p>
        </w:tc>
        <w:tc>
          <w:tcPr>
            <w:tcW w:type="dxa" w:w="2160"/>
          </w:tcPr>
          <w:p>
            <w:pPr>
              <w:spacing w:before="60" w:after="60"/>
            </w:pPr>
            <w:r/>
            <w:r>
              <w:rPr>
                <w:rFonts w:ascii="Calibri" w:hAnsi="Calibri"/>
                <w:color w:val="000000"/>
                <w:sz w:val="19"/>
              </w:rPr>
              <w:t>All agents via CLI</w:t>
            </w:r>
          </w:p>
        </w:tc>
        <w:tc>
          <w:tcPr>
            <w:tcW w:type="dxa" w:w="2160"/>
          </w:tcPr>
          <w:p>
            <w:pPr>
              <w:spacing w:before="60" w:after="60"/>
            </w:pPr>
            <w:r/>
            <w:r>
              <w:rPr>
                <w:rFonts w:ascii="Calibri" w:hAnsi="Calibri"/>
                <w:color w:val="000000"/>
                <w:sz w:val="19"/>
              </w:rPr>
              <w:t>Processes large blueprints + specs in single call</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Opus model for orchestrator</w:t>
            </w:r>
          </w:p>
        </w:tc>
        <w:tc>
          <w:tcPr>
            <w:tcW w:type="dxa" w:w="2160"/>
            <w:shd w:fill="EDF2FA" w:val="clear"/>
          </w:tcPr>
          <w:p>
            <w:pPr>
              <w:spacing w:before="60" w:after="60"/>
            </w:pPr>
            <w:r/>
            <w:r>
              <w:rPr>
                <w:rFonts w:ascii="Calibri" w:hAnsi="Calibri"/>
                <w:color w:val="000000"/>
                <w:sz w:val="19"/>
              </w:rPr>
              <w:t>Orchestrator decisions</w:t>
            </w:r>
          </w:p>
        </w:tc>
        <w:tc>
          <w:tcPr>
            <w:tcW w:type="dxa" w:w="2160"/>
            <w:shd w:fill="EDF2FA" w:val="clear"/>
          </w:tcPr>
          <w:p>
            <w:pPr>
              <w:spacing w:before="60" w:after="60"/>
            </w:pPr>
            <w:r/>
            <w:r>
              <w:rPr>
                <w:rFonts w:ascii="Calibri" w:hAnsi="Calibri"/>
                <w:color w:val="000000"/>
                <w:sz w:val="19"/>
              </w:rPr>
              <w:t>Highest reasoning quality for routing decisions</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Sonnet model for agents</w:t>
            </w:r>
          </w:p>
        </w:tc>
        <w:tc>
          <w:tcPr>
            <w:tcW w:type="dxa" w:w="2160"/>
          </w:tcPr>
          <w:p>
            <w:pPr>
              <w:spacing w:before="60" w:after="60"/>
            </w:pPr>
            <w:r/>
            <w:r>
              <w:rPr>
                <w:rFonts w:ascii="Calibri" w:hAnsi="Calibri"/>
                <w:color w:val="000000"/>
                <w:sz w:val="19"/>
              </w:rPr>
              <w:t>All pipeline agents</w:t>
            </w:r>
          </w:p>
        </w:tc>
        <w:tc>
          <w:tcPr>
            <w:tcW w:type="dxa" w:w="2160"/>
          </w:tcPr>
          <w:p>
            <w:pPr>
              <w:spacing w:before="60" w:after="60"/>
            </w:pPr>
            <w:r/>
            <w:r>
              <w:rPr>
                <w:rFonts w:ascii="Calibri" w:hAnsi="Calibri"/>
                <w:color w:val="000000"/>
                <w:sz w:val="19"/>
              </w:rPr>
              <w:t>Best balance of speed and quality for execution</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API key fallback</w:t>
            </w:r>
          </w:p>
        </w:tc>
        <w:tc>
          <w:tcPr>
            <w:tcW w:type="dxa" w:w="2160"/>
            <w:shd w:fill="EDF2FA" w:val="clear"/>
          </w:tcPr>
          <w:p>
            <w:pPr>
              <w:spacing w:before="60" w:after="60"/>
            </w:pPr>
            <w:r/>
            <w:r>
              <w:rPr>
                <w:rFonts w:ascii="Calibri" w:hAnsi="Calibri"/>
                <w:color w:val="000000"/>
                <w:sz w:val="19"/>
              </w:rPr>
              <w:t>Auto-switch when CLI quota hit</w:t>
            </w:r>
          </w:p>
        </w:tc>
        <w:tc>
          <w:tcPr>
            <w:tcW w:type="dxa" w:w="2160"/>
            <w:shd w:fill="EDF2FA" w:val="clear"/>
          </w:tcPr>
          <w:p>
            <w:pPr>
              <w:spacing w:before="60" w:after="60"/>
            </w:pPr>
            <w:r/>
            <w:r>
              <w:rPr>
                <w:rFonts w:ascii="Calibri" w:hAnsi="Calibri"/>
                <w:color w:val="000000"/>
                <w:sz w:val="19"/>
              </w:rPr>
              <w:t>Prevents pipeline stalls from rate limiting</w:t>
            </w:r>
          </w:p>
        </w:tc>
        <w:tc>
          <w:tcPr>
            <w:tcW w:type="dxa" w:w="2160"/>
            <w:shd w:fill="EDF2FA" w:val="clear"/>
          </w:tcPr>
          <w:p>
            <w:pPr>
              <w:spacing w:before="60" w:after="60"/>
            </w:pPr>
            <w:r/>
            <w:r>
              <w:rPr>
                <w:rFonts w:ascii="Calibri" w:hAnsi="Calibri"/>
                <w:color w:val="000000"/>
                <w:sz w:val="19"/>
              </w:rPr>
              <w:t>V5.0</w:t>
            </w:r>
          </w:p>
        </w:tc>
      </w:tr>
    </w:tbl>
    <w:p>
      <w:pPr>
        <w:spacing w:before="80" w:after="80"/>
      </w:pPr>
    </w:p>
    <w:p>
      <w:pPr>
        <w:spacing w:before="40" w:after="120"/>
      </w:pPr>
      <w:r>
        <w:rPr>
          <w:rFonts w:ascii="Calibri" w:hAnsi="Calibri"/>
          <w:b/>
          <w:color w:val="000000"/>
          <w:sz w:val="22"/>
        </w:rPr>
        <w:t>Features we are watching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Status</w:t>
            </w:r>
          </w:p>
        </w:tc>
        <w:tc>
          <w:tcPr>
            <w:tcW w:type="dxa" w:w="2160"/>
            <w:shd w:fill="2B579A" w:val="clear"/>
          </w:tcPr>
          <w:p>
            <w:pPr>
              <w:spacing w:before="80" w:after="80"/>
            </w:pPr>
            <w:r>
              <w:rPr>
                <w:b/>
                <w:color w:val="FFFFFF"/>
                <w:sz w:val="19"/>
              </w:rPr>
            </w:r>
            <w:r>
              <w:rPr>
                <w:rFonts w:ascii="Calibri" w:hAnsi="Calibri"/>
                <w:b/>
                <w:color w:val="FFFFFF"/>
                <w:sz w:val="19"/>
              </w:rPr>
              <w:t>Why We're Waiting</w:t>
            </w:r>
          </w:p>
        </w:tc>
        <w:tc>
          <w:tcPr>
            <w:tcW w:type="dxa" w:w="2160"/>
            <w:shd w:fill="2B579A" w:val="clear"/>
          </w:tcPr>
          <w:p>
            <w:pPr>
              <w:spacing w:before="80" w:after="80"/>
            </w:pPr>
            <w:r>
              <w:rPr>
                <w:b/>
                <w:color w:val="FFFFFF"/>
                <w:sz w:val="19"/>
              </w:rPr>
            </w:r>
            <w:r>
              <w:rPr>
                <w:rFonts w:ascii="Calibri" w:hAnsi="Calibri"/>
                <w:b/>
                <w:color w:val="FFFFFF"/>
                <w:sz w:val="19"/>
              </w:rPr>
              <w:t>Check Again</w:t>
            </w:r>
          </w:p>
        </w:tc>
      </w:tr>
      <w:tr>
        <w:tc>
          <w:tcPr>
            <w:tcW w:type="dxa" w:w="2160"/>
          </w:tcPr>
          <w:p>
            <w:pPr>
              <w:spacing w:before="60" w:after="60"/>
            </w:pPr>
            <w:r/>
            <w:r>
              <w:rPr>
                <w:rFonts w:ascii="Calibri" w:hAnsi="Calibri"/>
                <w:color w:val="000000"/>
                <w:sz w:val="19"/>
              </w:rPr>
              <w:t>Claude Code agent teams</w:t>
            </w:r>
          </w:p>
        </w:tc>
        <w:tc>
          <w:tcPr>
            <w:tcW w:type="dxa" w:w="2160"/>
          </w:tcPr>
          <w:p>
            <w:pPr>
              <w:spacing w:before="60" w:after="60"/>
            </w:pPr>
            <w:r/>
            <w:r>
              <w:rPr>
                <w:rFonts w:ascii="Calibri" w:hAnsi="Calibri"/>
                <w:color w:val="000000"/>
                <w:sz w:val="19"/>
              </w:rPr>
              <w:t>Experimental</w:t>
            </w:r>
          </w:p>
        </w:tc>
        <w:tc>
          <w:tcPr>
            <w:tcW w:type="dxa" w:w="2160"/>
          </w:tcPr>
          <w:p>
            <w:pPr>
              <w:spacing w:before="60" w:after="60"/>
            </w:pPr>
            <w:r/>
            <w:r>
              <w:rPr>
                <w:rFonts w:ascii="Calibri" w:hAnsi="Calibri"/>
                <w:color w:val="000000"/>
                <w:sz w:val="19"/>
              </w:rPr>
              <w:t>Multi-teammate parallelism, but Claude-only (can't route to Codex/Gemini)</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Claude Code sub-agents</w:t>
            </w:r>
          </w:p>
        </w:tc>
        <w:tc>
          <w:tcPr>
            <w:tcW w:type="dxa" w:w="2160"/>
            <w:shd w:fill="EDF2FA" w:val="clear"/>
          </w:tcPr>
          <w:p>
            <w:pPr>
              <w:spacing w:before="60" w:after="60"/>
            </w:pPr>
            <w:r/>
            <w:r>
              <w:rPr>
                <w:rFonts w:ascii="Calibri" w:hAnsi="Calibri"/>
                <w:color w:val="000000"/>
                <w:sz w:val="19"/>
              </w:rPr>
              <w:t>GA</w:t>
            </w:r>
          </w:p>
        </w:tc>
        <w:tc>
          <w:tcPr>
            <w:tcW w:type="dxa" w:w="2160"/>
            <w:shd w:fill="EDF2FA" w:val="clear"/>
          </w:tcPr>
          <w:p>
            <w:pPr>
              <w:spacing w:before="60" w:after="60"/>
            </w:pPr>
            <w:r/>
            <w:r>
              <w:rPr>
                <w:rFonts w:ascii="Calibri" w:hAnsi="Calibri"/>
                <w:color w:val="000000"/>
                <w:sz w:val="19"/>
              </w:rPr>
              <w:t>Could replace custom TypeScript agent classes, but locks out multi-LLM</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Prompt caching</w:t>
            </w:r>
          </w:p>
        </w:tc>
        <w:tc>
          <w:tcPr>
            <w:tcW w:type="dxa" w:w="2160"/>
          </w:tcPr>
          <w:p>
            <w:pPr>
              <w:spacing w:before="60" w:after="60"/>
            </w:pPr>
            <w:r/>
            <w:r>
              <w:rPr>
                <w:rFonts w:ascii="Calibri" w:hAnsi="Calibri"/>
                <w:color w:val="000000"/>
                <w:sz w:val="19"/>
              </w:rPr>
              <w:t>Available</w:t>
            </w:r>
          </w:p>
        </w:tc>
        <w:tc>
          <w:tcPr>
            <w:tcW w:type="dxa" w:w="2160"/>
          </w:tcPr>
          <w:p>
            <w:pPr>
              <w:spacing w:before="60" w:after="60"/>
            </w:pPr>
            <w:r/>
            <w:r>
              <w:rPr>
                <w:rFonts w:ascii="Calibri" w:hAnsi="Calibri"/>
                <w:color w:val="000000"/>
                <w:sz w:val="19"/>
              </w:rPr>
              <w:t>50% cost reduction on repeated system prompts; need to measure savings first</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Batch API</w:t>
            </w:r>
          </w:p>
        </w:tc>
        <w:tc>
          <w:tcPr>
            <w:tcW w:type="dxa" w:w="2160"/>
            <w:shd w:fill="EDF2FA" w:val="clear"/>
          </w:tcPr>
          <w:p>
            <w:pPr>
              <w:spacing w:before="60" w:after="60"/>
            </w:pPr>
            <w:r/>
            <w:r>
              <w:rPr>
                <w:rFonts w:ascii="Calibri" w:hAnsi="Calibri"/>
                <w:color w:val="000000"/>
                <w:sz w:val="19"/>
              </w:rPr>
              <w:t>Available</w:t>
            </w:r>
          </w:p>
        </w:tc>
        <w:tc>
          <w:tcPr>
            <w:tcW w:type="dxa" w:w="2160"/>
            <w:shd w:fill="EDF2FA" w:val="clear"/>
          </w:tcPr>
          <w:p>
            <w:pPr>
              <w:spacing w:before="60" w:after="60"/>
            </w:pPr>
            <w:r/>
            <w:r>
              <w:rPr>
                <w:rFonts w:ascii="Calibri" w:hAnsi="Calibri"/>
                <w:color w:val="000000"/>
                <w:sz w:val="19"/>
              </w:rPr>
              <w:t>50% cost for non-urgent bulk reviews; need to test latency impact</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Extended thinking</w:t>
            </w:r>
          </w:p>
        </w:tc>
        <w:tc>
          <w:tcPr>
            <w:tcW w:type="dxa" w:w="2160"/>
          </w:tcPr>
          <w:p>
            <w:pPr>
              <w:spacing w:before="60" w:after="60"/>
            </w:pPr>
            <w:r/>
            <w:r>
              <w:rPr>
                <w:rFonts w:ascii="Calibri" w:hAnsi="Calibri"/>
                <w:color w:val="000000"/>
                <w:sz w:val="19"/>
              </w:rPr>
              <w:t>Available</w:t>
            </w:r>
          </w:p>
        </w:tc>
        <w:tc>
          <w:tcPr>
            <w:tcW w:type="dxa" w:w="2160"/>
          </w:tcPr>
          <w:p>
            <w:pPr>
              <w:spacing w:before="60" w:after="60"/>
            </w:pPr>
            <w:r/>
            <w:r>
              <w:rPr>
                <w:rFonts w:ascii="Calibri" w:hAnsi="Calibri"/>
                <w:color w:val="000000"/>
                <w:sz w:val="19"/>
              </w:rPr>
              <w:t>Better judgment on complex decisions; costs more, need to benchmark</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Cloud scheduled tasks</w:t>
            </w:r>
          </w:p>
        </w:tc>
        <w:tc>
          <w:tcPr>
            <w:tcW w:type="dxa" w:w="2160"/>
            <w:shd w:fill="EDF2FA" w:val="clear"/>
          </w:tcPr>
          <w:p>
            <w:pPr>
              <w:spacing w:before="60" w:after="60"/>
            </w:pPr>
            <w:r/>
            <w:r>
              <w:rPr>
                <w:rFonts w:ascii="Calibri" w:hAnsi="Calibri"/>
                <w:color w:val="000000"/>
                <w:sz w:val="19"/>
              </w:rPr>
              <w:t>GA</w:t>
            </w:r>
          </w:p>
        </w:tc>
        <w:tc>
          <w:tcPr>
            <w:tcW w:type="dxa" w:w="2160"/>
            <w:shd w:fill="EDF2FA" w:val="clear"/>
          </w:tcPr>
          <w:p>
            <w:pPr>
              <w:spacing w:before="60" w:after="60"/>
            </w:pPr>
            <w:r/>
            <w:r>
              <w:rPr>
                <w:rFonts w:ascii="Calibri" w:hAnsi="Calibri"/>
                <w:color w:val="000000"/>
                <w:sz w:val="19"/>
              </w:rPr>
              <w:t>Autonomous pipeline runs without local machine; need to test reliability</w:t>
            </w:r>
          </w:p>
        </w:tc>
        <w:tc>
          <w:tcPr>
            <w:tcW w:type="dxa" w:w="2160"/>
            <w:shd w:fill="EDF2FA" w:val="clear"/>
          </w:tcPr>
          <w:p>
            <w:pPr>
              <w:spacing w:before="60" w:after="60"/>
            </w:pPr>
            <w:r/>
            <w:r>
              <w:rPr>
                <w:rFonts w:ascii="Calibri" w:hAnsi="Calibri"/>
                <w:color w:val="000000"/>
                <w:sz w:val="19"/>
              </w:rPr>
              <w:t>2026-05-10</w:t>
            </w:r>
          </w:p>
        </w:tc>
      </w:tr>
    </w:tbl>
    <w:p>
      <w:pPr>
        <w:spacing w:before="80" w:after="80"/>
      </w:pPr>
    </w:p>
    <w:p>
      <w:pPr>
        <w:pStyle w:val="Heading3"/>
      </w:pPr>
      <w:r>
        <w:t>Codex / OpenAI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ChatGPT Max subscription ($200/mo)</w:t>
            </w:r>
          </w:p>
        </w:tc>
        <w:tc>
          <w:tcPr>
            <w:tcW w:type="dxa" w:w="2160"/>
          </w:tcPr>
          <w:p>
            <w:pPr>
              <w:spacing w:before="60" w:after="60"/>
            </w:pPr>
            <w:r/>
            <w:r>
              <w:rPr>
                <w:rFonts w:ascii="Calibri" w:hAnsi="Calibri"/>
                <w:color w:val="000000"/>
                <w:sz w:val="19"/>
              </w:rPr>
              <w:t>All Codex CLI calls</w:t>
            </w:r>
          </w:p>
        </w:tc>
        <w:tc>
          <w:tcPr>
            <w:tcW w:type="dxa" w:w="2160"/>
          </w:tcPr>
          <w:p>
            <w:pPr>
              <w:spacing w:before="60" w:after="60"/>
            </w:pPr>
            <w:r/>
            <w:r>
              <w:rPr>
                <w:rFonts w:ascii="Calibri" w:hAnsi="Calibri"/>
                <w:color w:val="000000"/>
                <w:sz w:val="19"/>
              </w:rPr>
              <w:t>$0 marginal cost; 60% of pipeline tokens go to code generation</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Full-auto mode (</w:t>
            </w:r>
            <w:r>
              <w:rPr>
                <w:rFonts w:ascii="Consolas" w:hAnsi="Consolas"/>
                <w:color w:val="333333"/>
                <w:sz w:val="18"/>
                <w:shd w:fill="F2F2F2" w:val="clear"/>
              </w:rPr>
              <w:t>codex --full-auto</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Execute phase</w:t>
            </w:r>
          </w:p>
        </w:tc>
        <w:tc>
          <w:tcPr>
            <w:tcW w:type="dxa" w:w="2160"/>
            <w:shd w:fill="EDF2FA" w:val="clear"/>
          </w:tcPr>
          <w:p>
            <w:pPr>
              <w:spacing w:before="60" w:after="60"/>
            </w:pPr>
            <w:r/>
            <w:r>
              <w:rPr>
                <w:rFonts w:ascii="Calibri" w:hAnsi="Calibri"/>
                <w:color w:val="000000"/>
                <w:sz w:val="19"/>
              </w:rPr>
              <w:t>Generates/modifies multiple files without approval prompts</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GPT-4o for code generation</w:t>
            </w:r>
          </w:p>
        </w:tc>
        <w:tc>
          <w:tcPr>
            <w:tcW w:type="dxa" w:w="2160"/>
          </w:tcPr>
          <w:p>
            <w:pPr>
              <w:spacing w:before="60" w:after="60"/>
            </w:pPr>
            <w:r/>
            <w:r>
              <w:rPr>
                <w:rFonts w:ascii="Calibri" w:hAnsi="Calibri"/>
                <w:color w:val="000000"/>
                <w:sz w:val="19"/>
              </w:rPr>
              <w:t>Execute, remediation fallback</w:t>
            </w:r>
          </w:p>
        </w:tc>
        <w:tc>
          <w:tcPr>
            <w:tcW w:type="dxa" w:w="2160"/>
          </w:tcPr>
          <w:p>
            <w:pPr>
              <w:spacing w:before="60" w:after="60"/>
            </w:pPr>
            <w:r/>
            <w:r>
              <w:rPr>
                <w:rFonts w:ascii="Calibri" w:hAnsi="Calibri"/>
                <w:color w:val="000000"/>
                <w:sz w:val="19"/>
              </w:rPr>
              <w:t>Best-in-class code completion and multi-file editing</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o1/o3 for complex reasoning</w:t>
            </w:r>
          </w:p>
        </w:tc>
        <w:tc>
          <w:tcPr>
            <w:tcW w:type="dxa" w:w="2160"/>
            <w:shd w:fill="EDF2FA" w:val="clear"/>
          </w:tcPr>
          <w:p>
            <w:pPr>
              <w:spacing w:before="60" w:after="60"/>
            </w:pPr>
            <w:r/>
            <w:r>
              <w:rPr>
                <w:rFonts w:ascii="Calibri" w:hAnsi="Calibri"/>
                <w:color w:val="000000"/>
                <w:sz w:val="19"/>
              </w:rPr>
              <w:t>Fallback for high-complexity tasks</w:t>
            </w:r>
          </w:p>
        </w:tc>
        <w:tc>
          <w:tcPr>
            <w:tcW w:type="dxa" w:w="2160"/>
            <w:shd w:fill="EDF2FA" w:val="clear"/>
          </w:tcPr>
          <w:p>
            <w:pPr>
              <w:spacing w:before="60" w:after="60"/>
            </w:pPr>
            <w:r/>
            <w:r>
              <w:rPr>
                <w:rFonts w:ascii="Calibri" w:hAnsi="Calibri"/>
                <w:color w:val="000000"/>
                <w:sz w:val="19"/>
              </w:rPr>
              <w:t>Deeper reasoning when standard GPT-4o insufficient</w:t>
            </w:r>
          </w:p>
        </w:tc>
        <w:tc>
          <w:tcPr>
            <w:tcW w:type="dxa" w:w="2160"/>
            <w:shd w:fill="EDF2FA" w:val="clear"/>
          </w:tcPr>
          <w:p>
            <w:pPr>
              <w:spacing w:before="60" w:after="60"/>
            </w:pPr>
            <w:r/>
            <w:r>
              <w:rPr>
                <w:rFonts w:ascii="Calibri" w:hAnsi="Calibri"/>
                <w:color w:val="000000"/>
                <w:sz w:val="19"/>
              </w:rPr>
              <w:t>V4.2</w:t>
            </w:r>
          </w:p>
        </w:tc>
      </w:tr>
    </w:tbl>
    <w:p>
      <w:pPr>
        <w:spacing w:before="80" w:after="80"/>
      </w:pPr>
    </w:p>
    <w:p>
      <w:pPr>
        <w:spacing w:before="40" w:after="120"/>
      </w:pPr>
      <w:r>
        <w:rPr>
          <w:rFonts w:ascii="Calibri" w:hAnsi="Calibri"/>
          <w:b/>
          <w:color w:val="000000"/>
          <w:sz w:val="22"/>
        </w:rPr>
        <w:t>Features we are watching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Status</w:t>
            </w:r>
          </w:p>
        </w:tc>
        <w:tc>
          <w:tcPr>
            <w:tcW w:type="dxa" w:w="2160"/>
            <w:shd w:fill="2B579A" w:val="clear"/>
          </w:tcPr>
          <w:p>
            <w:pPr>
              <w:spacing w:before="80" w:after="80"/>
            </w:pPr>
            <w:r>
              <w:rPr>
                <w:b/>
                <w:color w:val="FFFFFF"/>
                <w:sz w:val="19"/>
              </w:rPr>
            </w:r>
            <w:r>
              <w:rPr>
                <w:rFonts w:ascii="Calibri" w:hAnsi="Calibri"/>
                <w:b/>
                <w:color w:val="FFFFFF"/>
                <w:sz w:val="19"/>
              </w:rPr>
              <w:t>Why We're Waiting</w:t>
            </w:r>
          </w:p>
        </w:tc>
        <w:tc>
          <w:tcPr>
            <w:tcW w:type="dxa" w:w="2160"/>
            <w:shd w:fill="2B579A" w:val="clear"/>
          </w:tcPr>
          <w:p>
            <w:pPr>
              <w:spacing w:before="80" w:after="80"/>
            </w:pPr>
            <w:r>
              <w:rPr>
                <w:b/>
                <w:color w:val="FFFFFF"/>
                <w:sz w:val="19"/>
              </w:rPr>
            </w:r>
            <w:r>
              <w:rPr>
                <w:rFonts w:ascii="Calibri" w:hAnsi="Calibri"/>
                <w:b/>
                <w:color w:val="FFFFFF"/>
                <w:sz w:val="19"/>
              </w:rPr>
              <w:t>Check Again</w:t>
            </w:r>
          </w:p>
        </w:tc>
      </w:tr>
      <w:tr>
        <w:tc>
          <w:tcPr>
            <w:tcW w:type="dxa" w:w="2160"/>
          </w:tcPr>
          <w:p>
            <w:pPr>
              <w:spacing w:before="60" w:after="60"/>
            </w:pPr>
            <w:r/>
            <w:r>
              <w:rPr>
                <w:rFonts w:ascii="Calibri" w:hAnsi="Calibri"/>
                <w:color w:val="000000"/>
                <w:sz w:val="19"/>
              </w:rPr>
              <w:t>Codex sub-agent spawning</w:t>
            </w:r>
          </w:p>
        </w:tc>
        <w:tc>
          <w:tcPr>
            <w:tcW w:type="dxa" w:w="2160"/>
          </w:tcPr>
          <w:p>
            <w:pPr>
              <w:spacing w:before="60" w:after="60"/>
            </w:pPr>
            <w:r/>
            <w:r>
              <w:rPr>
                <w:rFonts w:ascii="Calibri" w:hAnsi="Calibri"/>
                <w:color w:val="000000"/>
                <w:sz w:val="19"/>
              </w:rPr>
              <w:t>Unknown</w:t>
            </w:r>
          </w:p>
        </w:tc>
        <w:tc>
          <w:tcPr>
            <w:tcW w:type="dxa" w:w="2160"/>
          </w:tcPr>
          <w:p>
            <w:pPr>
              <w:spacing w:before="60" w:after="60"/>
            </w:pPr>
            <w:r/>
            <w:r>
              <w:rPr>
                <w:rFonts w:ascii="Calibri" w:hAnsi="Calibri"/>
                <w:color w:val="000000"/>
                <w:sz w:val="19"/>
              </w:rPr>
              <w:t>Could parallelize code generation across files</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Codex structured JSON output</w:t>
            </w:r>
          </w:p>
        </w:tc>
        <w:tc>
          <w:tcPr>
            <w:tcW w:type="dxa" w:w="2160"/>
            <w:shd w:fill="EDF2FA" w:val="clear"/>
          </w:tcPr>
          <w:p>
            <w:pPr>
              <w:spacing w:before="60" w:after="60"/>
            </w:pPr>
            <w:r/>
            <w:r>
              <w:rPr>
                <w:rFonts w:ascii="Calibri" w:hAnsi="Calibri"/>
                <w:color w:val="000000"/>
                <w:sz w:val="19"/>
              </w:rPr>
              <w:t>Partial</w:t>
            </w:r>
          </w:p>
        </w:tc>
        <w:tc>
          <w:tcPr>
            <w:tcW w:type="dxa" w:w="2160"/>
            <w:shd w:fill="EDF2FA" w:val="clear"/>
          </w:tcPr>
          <w:p>
            <w:pPr>
              <w:spacing w:before="60" w:after="60"/>
            </w:pPr>
            <w:r/>
            <w:r>
              <w:rPr>
                <w:rFonts w:ascii="Calibri" w:hAnsi="Calibri"/>
                <w:color w:val="000000"/>
                <w:sz w:val="19"/>
              </w:rPr>
              <w:t>tool_use equivalent for guaranteed schema compliance</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Codex hooks/extensions</w:t>
            </w:r>
          </w:p>
        </w:tc>
        <w:tc>
          <w:tcPr>
            <w:tcW w:type="dxa" w:w="2160"/>
          </w:tcPr>
          <w:p>
            <w:pPr>
              <w:spacing w:before="60" w:after="60"/>
            </w:pPr>
            <w:r/>
            <w:r>
              <w:rPr>
                <w:rFonts w:ascii="Calibri" w:hAnsi="Calibri"/>
                <w:color w:val="000000"/>
                <w:sz w:val="19"/>
              </w:rPr>
              <w:t>Unknown</w:t>
            </w:r>
          </w:p>
        </w:tc>
        <w:tc>
          <w:tcPr>
            <w:tcW w:type="dxa" w:w="2160"/>
          </w:tcPr>
          <w:p>
            <w:pPr>
              <w:spacing w:before="60" w:after="60"/>
            </w:pPr>
            <w:r/>
            <w:r>
              <w:rPr>
                <w:rFonts w:ascii="Calibri" w:hAnsi="Calibri"/>
                <w:color w:val="000000"/>
                <w:sz w:val="19"/>
              </w:rPr>
              <w:t>Quality gates equivalent to Claude Code hooks</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Multi-file atomic generation</w:t>
            </w:r>
          </w:p>
        </w:tc>
        <w:tc>
          <w:tcPr>
            <w:tcW w:type="dxa" w:w="2160"/>
            <w:shd w:fill="EDF2FA" w:val="clear"/>
          </w:tcPr>
          <w:p>
            <w:pPr>
              <w:spacing w:before="60" w:after="60"/>
            </w:pPr>
            <w:r/>
            <w:r>
              <w:rPr>
                <w:rFonts w:ascii="Calibri" w:hAnsi="Calibri"/>
                <w:color w:val="000000"/>
                <w:sz w:val="19"/>
              </w:rPr>
              <w:t>Available</w:t>
            </w:r>
          </w:p>
        </w:tc>
        <w:tc>
          <w:tcPr>
            <w:tcW w:type="dxa" w:w="2160"/>
            <w:shd w:fill="EDF2FA" w:val="clear"/>
          </w:tcPr>
          <w:p>
            <w:pPr>
              <w:spacing w:before="60" w:after="60"/>
            </w:pPr>
            <w:r/>
            <w:r>
              <w:rPr>
                <w:rFonts w:ascii="Calibri" w:hAnsi="Calibri"/>
                <w:color w:val="000000"/>
                <w:sz w:val="19"/>
              </w:rPr>
              <w:t>Generate related files together (controller + DTO + SP)</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Codex tool use (external tools)</w:t>
            </w:r>
          </w:p>
        </w:tc>
        <w:tc>
          <w:tcPr>
            <w:tcW w:type="dxa" w:w="2160"/>
          </w:tcPr>
          <w:p>
            <w:pPr>
              <w:spacing w:before="60" w:after="60"/>
            </w:pPr>
            <w:r/>
            <w:r>
              <w:rPr>
                <w:rFonts w:ascii="Calibri" w:hAnsi="Calibri"/>
                <w:color w:val="000000"/>
                <w:sz w:val="19"/>
              </w:rPr>
              <w:t>Unknown</w:t>
            </w:r>
          </w:p>
        </w:tc>
        <w:tc>
          <w:tcPr>
            <w:tcW w:type="dxa" w:w="2160"/>
          </w:tcPr>
          <w:p>
            <w:pPr>
              <w:spacing w:before="60" w:after="60"/>
            </w:pPr>
            <w:r/>
            <w:r>
              <w:rPr>
                <w:rFonts w:ascii="Calibri" w:hAnsi="Calibri"/>
                <w:color w:val="000000"/>
                <w:sz w:val="19"/>
              </w:rPr>
              <w:t>MCP-like capability for calling external APIs</w:t>
            </w:r>
          </w:p>
        </w:tc>
        <w:tc>
          <w:tcPr>
            <w:tcW w:type="dxa" w:w="2160"/>
          </w:tcPr>
          <w:p>
            <w:pPr>
              <w:spacing w:before="60" w:after="60"/>
            </w:pPr>
            <w:r/>
            <w:r>
              <w:rPr>
                <w:rFonts w:ascii="Calibri" w:hAnsi="Calibri"/>
                <w:color w:val="000000"/>
                <w:sz w:val="19"/>
              </w:rPr>
              <w:t>2026-05-10</w:t>
            </w:r>
          </w:p>
        </w:tc>
      </w:tr>
    </w:tbl>
    <w:p>
      <w:pPr>
        <w:spacing w:before="80" w:after="80"/>
      </w:pPr>
    </w:p>
    <w:p>
      <w:pPr>
        <w:pStyle w:val="Heading3"/>
      </w:pPr>
      <w:r>
        <w:t>Gemini / Google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Gemini Ultra subscription ($20/mo)</w:t>
            </w:r>
          </w:p>
        </w:tc>
        <w:tc>
          <w:tcPr>
            <w:tcW w:type="dxa" w:w="2160"/>
          </w:tcPr>
          <w:p>
            <w:pPr>
              <w:spacing w:before="60" w:after="60"/>
            </w:pPr>
            <w:r/>
            <w:r>
              <w:rPr>
                <w:rFonts w:ascii="Calibri" w:hAnsi="Calibri"/>
                <w:color w:val="000000"/>
                <w:sz w:val="19"/>
              </w:rPr>
              <w:t>All Gemini CLI calls</w:t>
            </w:r>
          </w:p>
        </w:tc>
        <w:tc>
          <w:tcPr>
            <w:tcW w:type="dxa" w:w="2160"/>
          </w:tcPr>
          <w:p>
            <w:pPr>
              <w:spacing w:before="60" w:after="60"/>
            </w:pPr>
            <w:r/>
            <w:r>
              <w:rPr>
                <w:rFonts w:ascii="Calibri" w:hAnsi="Calibri"/>
                <w:color w:val="000000"/>
                <w:sz w:val="19"/>
              </w:rPr>
              <w:t>$0 marginal; cheapest subscription of the three</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1M token context window</w:t>
            </w:r>
          </w:p>
        </w:tc>
        <w:tc>
          <w:tcPr>
            <w:tcW w:type="dxa" w:w="2160"/>
            <w:shd w:fill="EDF2FA" w:val="clear"/>
          </w:tcPr>
          <w:p>
            <w:pPr>
              <w:spacing w:before="60" w:after="60"/>
            </w:pPr>
            <w:r/>
            <w:r>
              <w:rPr>
                <w:rFonts w:ascii="Calibri" w:hAnsi="Calibri"/>
                <w:color w:val="000000"/>
                <w:sz w:val="19"/>
              </w:rPr>
              <w:t>Research phase, large codebase analysis</w:t>
            </w:r>
          </w:p>
        </w:tc>
        <w:tc>
          <w:tcPr>
            <w:tcW w:type="dxa" w:w="2160"/>
            <w:shd w:fill="EDF2FA" w:val="clear"/>
          </w:tcPr>
          <w:p>
            <w:pPr>
              <w:spacing w:before="60" w:after="60"/>
            </w:pPr>
            <w:r/>
            <w:r>
              <w:rPr>
                <w:rFonts w:ascii="Calibri" w:hAnsi="Calibri"/>
                <w:color w:val="000000"/>
                <w:sz w:val="19"/>
              </w:rPr>
              <w:t>Can process entire repos in single call; no chunking needed</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15 RPM (highest of all 3 CLIs)</w:t>
            </w:r>
          </w:p>
        </w:tc>
        <w:tc>
          <w:tcPr>
            <w:tcW w:type="dxa" w:w="2160"/>
          </w:tcPr>
          <w:p>
            <w:pPr>
              <w:spacing w:before="60" w:after="60"/>
            </w:pPr>
            <w:r/>
            <w:r>
              <w:rPr>
                <w:rFonts w:ascii="Calibri" w:hAnsi="Calibri"/>
                <w:color w:val="000000"/>
                <w:sz w:val="19"/>
              </w:rPr>
              <w:t>Bulk review chunks, parallel research</w:t>
            </w:r>
          </w:p>
        </w:tc>
        <w:tc>
          <w:tcPr>
            <w:tcW w:type="dxa" w:w="2160"/>
          </w:tcPr>
          <w:p>
            <w:pPr>
              <w:spacing w:before="60" w:after="60"/>
            </w:pPr>
            <w:r/>
            <w:r>
              <w:rPr>
                <w:rFonts w:ascii="Calibri" w:hAnsi="Calibri"/>
                <w:color w:val="000000"/>
                <w:sz w:val="19"/>
              </w:rPr>
              <w:t>Highest throughput for spreading review load</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Approval mode (</w:t>
            </w:r>
            <w:r>
              <w:rPr>
                <w:rFonts w:ascii="Consolas" w:hAnsi="Consolas"/>
                <w:color w:val="333333"/>
                <w:sz w:val="18"/>
                <w:shd w:fill="F2F2F2" w:val="clear"/>
              </w:rPr>
              <w:t>--approval-mode plan</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Research phase</w:t>
            </w:r>
          </w:p>
        </w:tc>
        <w:tc>
          <w:tcPr>
            <w:tcW w:type="dxa" w:w="2160"/>
            <w:shd w:fill="EDF2FA" w:val="clear"/>
          </w:tcPr>
          <w:p>
            <w:pPr>
              <w:spacing w:before="60" w:after="60"/>
            </w:pPr>
            <w:r/>
            <w:r>
              <w:rPr>
                <w:rFonts w:ascii="Calibri" w:hAnsi="Calibri"/>
                <w:color w:val="000000"/>
                <w:sz w:val="19"/>
              </w:rPr>
              <w:t>Read-only mode prevents accidental writes during research</w:t>
            </w:r>
          </w:p>
        </w:tc>
        <w:tc>
          <w:tcPr>
            <w:tcW w:type="dxa" w:w="2160"/>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Features we are watching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Status</w:t>
            </w:r>
          </w:p>
        </w:tc>
        <w:tc>
          <w:tcPr>
            <w:tcW w:type="dxa" w:w="2160"/>
            <w:shd w:fill="2B579A" w:val="clear"/>
          </w:tcPr>
          <w:p>
            <w:pPr>
              <w:spacing w:before="80" w:after="80"/>
            </w:pPr>
            <w:r>
              <w:rPr>
                <w:b/>
                <w:color w:val="FFFFFF"/>
                <w:sz w:val="19"/>
              </w:rPr>
            </w:r>
            <w:r>
              <w:rPr>
                <w:rFonts w:ascii="Calibri" w:hAnsi="Calibri"/>
                <w:b/>
                <w:color w:val="FFFFFF"/>
                <w:sz w:val="19"/>
              </w:rPr>
              <w:t>Why We're Waiting</w:t>
            </w:r>
          </w:p>
        </w:tc>
        <w:tc>
          <w:tcPr>
            <w:tcW w:type="dxa" w:w="2160"/>
            <w:shd w:fill="2B579A" w:val="clear"/>
          </w:tcPr>
          <w:p>
            <w:pPr>
              <w:spacing w:before="80" w:after="80"/>
            </w:pPr>
            <w:r>
              <w:rPr>
                <w:b/>
                <w:color w:val="FFFFFF"/>
                <w:sz w:val="19"/>
              </w:rPr>
            </w:r>
            <w:r>
              <w:rPr>
                <w:rFonts w:ascii="Calibri" w:hAnsi="Calibri"/>
                <w:b/>
                <w:color w:val="FFFFFF"/>
                <w:sz w:val="19"/>
              </w:rPr>
              <w:t>Check Again</w:t>
            </w:r>
          </w:p>
        </w:tc>
      </w:tr>
      <w:tr>
        <w:tc>
          <w:tcPr>
            <w:tcW w:type="dxa" w:w="2160"/>
          </w:tcPr>
          <w:p>
            <w:pPr>
              <w:spacing w:before="60" w:after="60"/>
            </w:pPr>
            <w:r/>
            <w:r>
              <w:rPr>
                <w:rFonts w:ascii="Calibri" w:hAnsi="Calibri"/>
                <w:color w:val="000000"/>
                <w:sz w:val="19"/>
              </w:rPr>
              <w:t>Gemini agent capabilities</w:t>
            </w:r>
          </w:p>
        </w:tc>
        <w:tc>
          <w:tcPr>
            <w:tcW w:type="dxa" w:w="2160"/>
          </w:tcPr>
          <w:p>
            <w:pPr>
              <w:spacing w:before="60" w:after="60"/>
            </w:pPr>
            <w:r/>
            <w:r>
              <w:rPr>
                <w:rFonts w:ascii="Calibri" w:hAnsi="Calibri"/>
                <w:color w:val="000000"/>
                <w:sz w:val="19"/>
              </w:rPr>
              <w:t>Unknown</w:t>
            </w:r>
          </w:p>
        </w:tc>
        <w:tc>
          <w:tcPr>
            <w:tcW w:type="dxa" w:w="2160"/>
          </w:tcPr>
          <w:p>
            <w:pPr>
              <w:spacing w:before="60" w:after="60"/>
            </w:pPr>
            <w:r/>
            <w:r>
              <w:rPr>
                <w:rFonts w:ascii="Calibri" w:hAnsi="Calibri"/>
                <w:color w:val="000000"/>
                <w:sz w:val="19"/>
              </w:rPr>
              <w:t>Sub-agent spawning, parallel research delegation</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Gemini MCP support</w:t>
            </w:r>
          </w:p>
        </w:tc>
        <w:tc>
          <w:tcPr>
            <w:tcW w:type="dxa" w:w="2160"/>
            <w:shd w:fill="EDF2FA" w:val="clear"/>
          </w:tcPr>
          <w:p>
            <w:pPr>
              <w:spacing w:before="60" w:after="60"/>
            </w:pPr>
            <w:r/>
            <w:r>
              <w:rPr>
                <w:rFonts w:ascii="Calibri" w:hAnsi="Calibri"/>
                <w:color w:val="000000"/>
                <w:sz w:val="19"/>
              </w:rPr>
              <w:t>Unknown</w:t>
            </w:r>
          </w:p>
        </w:tc>
        <w:tc>
          <w:tcPr>
            <w:tcW w:type="dxa" w:w="2160"/>
            <w:shd w:fill="EDF2FA" w:val="clear"/>
          </w:tcPr>
          <w:p>
            <w:pPr>
              <w:spacing w:before="60" w:after="60"/>
            </w:pPr>
            <w:r/>
            <w:r>
              <w:rPr>
                <w:rFonts w:ascii="Calibri" w:hAnsi="Calibri"/>
                <w:color w:val="000000"/>
                <w:sz w:val="19"/>
              </w:rPr>
              <w:t>Shared tool abstraction across agents</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Gemini grounding (web search)</w:t>
            </w:r>
          </w:p>
        </w:tc>
        <w:tc>
          <w:tcPr>
            <w:tcW w:type="dxa" w:w="2160"/>
          </w:tcPr>
          <w:p>
            <w:pPr>
              <w:spacing w:before="60" w:after="60"/>
            </w:pPr>
            <w:r/>
            <w:r>
              <w:rPr>
                <w:rFonts w:ascii="Calibri" w:hAnsi="Calibri"/>
                <w:color w:val="000000"/>
                <w:sz w:val="19"/>
              </w:rPr>
              <w:t>Available</w:t>
            </w:r>
          </w:p>
        </w:tc>
        <w:tc>
          <w:tcPr>
            <w:tcW w:type="dxa" w:w="2160"/>
          </w:tcPr>
          <w:p>
            <w:pPr>
              <w:spacing w:before="60" w:after="60"/>
            </w:pPr>
            <w:r/>
            <w:r>
              <w:rPr>
                <w:rFonts w:ascii="Calibri" w:hAnsi="Calibri"/>
                <w:color w:val="000000"/>
                <w:sz w:val="19"/>
              </w:rPr>
              <w:t>Real-time library version lookup during research</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Gemini Batch API</w:t>
            </w:r>
          </w:p>
        </w:tc>
        <w:tc>
          <w:tcPr>
            <w:tcW w:type="dxa" w:w="2160"/>
            <w:shd w:fill="EDF2FA" w:val="clear"/>
          </w:tcPr>
          <w:p>
            <w:pPr>
              <w:spacing w:before="60" w:after="60"/>
            </w:pPr>
            <w:r/>
            <w:r>
              <w:rPr>
                <w:rFonts w:ascii="Calibri" w:hAnsi="Calibri"/>
                <w:color w:val="000000"/>
                <w:sz w:val="19"/>
              </w:rPr>
              <w:t>Unknown</w:t>
            </w:r>
          </w:p>
        </w:tc>
        <w:tc>
          <w:tcPr>
            <w:tcW w:type="dxa" w:w="2160"/>
            <w:shd w:fill="EDF2FA" w:val="clear"/>
          </w:tcPr>
          <w:p>
            <w:pPr>
              <w:spacing w:before="60" w:after="60"/>
            </w:pPr>
            <w:r/>
            <w:r>
              <w:rPr>
                <w:rFonts w:ascii="Calibri" w:hAnsi="Calibri"/>
                <w:color w:val="000000"/>
                <w:sz w:val="19"/>
              </w:rPr>
              <w:t>Cost reduction for off-peak bulk analysis</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Gemini multimodal (vision)</w:t>
            </w:r>
          </w:p>
        </w:tc>
        <w:tc>
          <w:tcPr>
            <w:tcW w:type="dxa" w:w="2160"/>
          </w:tcPr>
          <w:p>
            <w:pPr>
              <w:spacing w:before="60" w:after="60"/>
            </w:pPr>
            <w:r/>
            <w:r>
              <w:rPr>
                <w:rFonts w:ascii="Calibri" w:hAnsi="Calibri"/>
                <w:color w:val="000000"/>
                <w:sz w:val="19"/>
              </w:rPr>
              <w:t>Available</w:t>
            </w:r>
          </w:p>
        </w:tc>
        <w:tc>
          <w:tcPr>
            <w:tcW w:type="dxa" w:w="2160"/>
          </w:tcPr>
          <w:p>
            <w:pPr>
              <w:spacing w:before="60" w:after="60"/>
            </w:pPr>
            <w:r/>
            <w:r>
              <w:rPr>
                <w:rFonts w:ascii="Calibri" w:hAnsi="Calibri"/>
                <w:color w:val="000000"/>
                <w:sz w:val="19"/>
              </w:rPr>
              <w:t>Direct Figma screenshot analysis without export</w:t>
            </w:r>
          </w:p>
        </w:tc>
        <w:tc>
          <w:tcPr>
            <w:tcW w:type="dxa" w:w="2160"/>
          </w:tcPr>
          <w:p>
            <w:pPr>
              <w:spacing w:before="60" w:after="60"/>
            </w:pPr>
            <w:r/>
            <w:r>
              <w:rPr>
                <w:rFonts w:ascii="Calibri" w:hAnsi="Calibri"/>
                <w:color w:val="000000"/>
                <w:sz w:val="19"/>
              </w:rPr>
              <w:t>2026-05-10</w:t>
            </w:r>
          </w:p>
        </w:tc>
      </w:tr>
      <w:tr>
        <w:tc>
          <w:tcPr>
            <w:tcW w:type="dxa" w:w="2160"/>
            <w:shd w:fill="EDF2FA" w:val="clear"/>
          </w:tcPr>
          <w:p>
            <w:pPr>
              <w:spacing w:before="60" w:after="60"/>
            </w:pPr>
            <w:r/>
            <w:r>
              <w:rPr>
                <w:rFonts w:ascii="Calibri" w:hAnsi="Calibri"/>
                <w:color w:val="000000"/>
                <w:sz w:val="19"/>
              </w:rPr>
              <w:t>Gemini structured output</w:t>
            </w:r>
          </w:p>
        </w:tc>
        <w:tc>
          <w:tcPr>
            <w:tcW w:type="dxa" w:w="2160"/>
            <w:shd w:fill="EDF2FA" w:val="clear"/>
          </w:tcPr>
          <w:p>
            <w:pPr>
              <w:spacing w:before="60" w:after="60"/>
            </w:pPr>
            <w:r/>
            <w:r>
              <w:rPr>
                <w:rFonts w:ascii="Calibri" w:hAnsi="Calibri"/>
                <w:color w:val="000000"/>
                <w:sz w:val="19"/>
              </w:rPr>
              <w:t>Partial</w:t>
            </w:r>
          </w:p>
        </w:tc>
        <w:tc>
          <w:tcPr>
            <w:tcW w:type="dxa" w:w="2160"/>
            <w:shd w:fill="EDF2FA" w:val="clear"/>
          </w:tcPr>
          <w:p>
            <w:pPr>
              <w:spacing w:before="60" w:after="60"/>
            </w:pPr>
            <w:r/>
            <w:r>
              <w:rPr>
                <w:rFonts w:ascii="Calibri" w:hAnsi="Calibri"/>
                <w:color w:val="000000"/>
                <w:sz w:val="19"/>
              </w:rPr>
              <w:t>JSON mode for guaranteed schema compliance</w:t>
            </w:r>
          </w:p>
        </w:tc>
        <w:tc>
          <w:tcPr>
            <w:tcW w:type="dxa" w:w="2160"/>
            <w:shd w:fill="EDF2FA" w:val="clear"/>
          </w:tcPr>
          <w:p>
            <w:pPr>
              <w:spacing w:before="60" w:after="60"/>
            </w:pPr>
            <w:r/>
            <w:r>
              <w:rPr>
                <w:rFonts w:ascii="Calibri" w:hAnsi="Calibri"/>
                <w:color w:val="000000"/>
                <w:sz w:val="19"/>
              </w:rPr>
              <w:t>2026-05-10</w:t>
            </w:r>
          </w:p>
        </w:tc>
      </w:tr>
      <w:tr>
        <w:tc>
          <w:tcPr>
            <w:tcW w:type="dxa" w:w="2160"/>
          </w:tcPr>
          <w:p>
            <w:pPr>
              <w:spacing w:before="60" w:after="60"/>
            </w:pPr>
            <w:r/>
            <w:r>
              <w:rPr>
                <w:rFonts w:ascii="Calibri" w:hAnsi="Calibri"/>
                <w:color w:val="000000"/>
                <w:sz w:val="19"/>
              </w:rPr>
              <w:t>Context window beyond 1M</w:t>
            </w:r>
          </w:p>
        </w:tc>
        <w:tc>
          <w:tcPr>
            <w:tcW w:type="dxa" w:w="2160"/>
          </w:tcPr>
          <w:p>
            <w:pPr>
              <w:spacing w:before="60" w:after="60"/>
            </w:pPr>
            <w:r/>
            <w:r>
              <w:rPr>
                <w:rFonts w:ascii="Calibri" w:hAnsi="Calibri"/>
                <w:color w:val="000000"/>
                <w:sz w:val="19"/>
              </w:rPr>
              <w:t>Unknown</w:t>
            </w:r>
          </w:p>
        </w:tc>
        <w:tc>
          <w:tcPr>
            <w:tcW w:type="dxa" w:w="2160"/>
          </w:tcPr>
          <w:p>
            <w:pPr>
              <w:spacing w:before="60" w:after="60"/>
            </w:pPr>
            <w:r/>
            <w:r>
              <w:rPr>
                <w:rFonts w:ascii="Calibri" w:hAnsi="Calibri"/>
                <w:color w:val="000000"/>
                <w:sz w:val="19"/>
              </w:rPr>
              <w:t>Process even larger monorepos</w:t>
            </w:r>
          </w:p>
        </w:tc>
        <w:tc>
          <w:tcPr>
            <w:tcW w:type="dxa" w:w="2160"/>
          </w:tcPr>
          <w:p>
            <w:pPr>
              <w:spacing w:before="60" w:after="60"/>
            </w:pPr>
            <w:r/>
            <w:r>
              <w:rPr>
                <w:rFonts w:ascii="Calibri" w:hAnsi="Calibri"/>
                <w:color w:val="000000"/>
                <w:sz w:val="19"/>
              </w:rPr>
              <w:t>2026-05-10</w:t>
            </w:r>
          </w:p>
        </w:tc>
      </w:tr>
    </w:tbl>
    <w:p>
      <w:pPr>
        <w:spacing w:before="80" w:after="80"/>
      </w:pP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Decision Framework</w:t>
      </w:r>
    </w:p>
    <w:p>
      <w:pPr>
        <w:spacing w:before="40" w:after="120"/>
      </w:pPr>
      <w:r>
        <w:rPr>
          <w:rFonts w:ascii="Calibri" w:hAnsi="Calibri"/>
          <w:color w:val="000000"/>
          <w:sz w:val="22"/>
        </w:rPr>
        <w:t>When evaluating a new feature during the 30-day check:</w:t>
      </w:r>
    </w:p>
    <w:p>
      <w:pPr>
        <w:spacing w:before="20" w:after="20"/>
        <w:ind w:left="504" w:hanging="360"/>
      </w:pPr>
      <w:r>
        <w:rPr>
          <w:rFonts w:ascii="Calibri" w:hAnsi="Calibri"/>
          <w:b/>
          <w:color w:val="2B579A"/>
          <w:sz w:val="22"/>
        </w:rPr>
        <w:t xml:space="preserve">1.  </w:t>
      </w:r>
      <w:r>
        <w:rPr>
          <w:rFonts w:ascii="Calibri" w:hAnsi="Calibri"/>
          <w:b/>
          <w:color w:val="000000"/>
          <w:sz w:val="22"/>
        </w:rPr>
        <w:t>Does it replace custom code?</w:t>
      </w:r>
      <w:r>
        <w:rPr>
          <w:rFonts w:ascii="Calibri" w:hAnsi="Calibri"/>
          <w:color w:val="000000"/>
          <w:sz w:val="22"/>
        </w:rPr>
        <w:t xml:space="preserve"> Adopt immediately (less code to maintain)</w:t>
      </w:r>
    </w:p>
    <w:p>
      <w:pPr>
        <w:spacing w:before="20" w:after="20"/>
        <w:ind w:left="504" w:hanging="360"/>
      </w:pPr>
      <w:r>
        <w:rPr>
          <w:rFonts w:ascii="Calibri" w:hAnsi="Calibri"/>
          <w:b/>
          <w:color w:val="2B579A"/>
          <w:sz w:val="22"/>
        </w:rPr>
        <w:t xml:space="preserve">2.  </w:t>
      </w:r>
      <w:r>
        <w:rPr>
          <w:rFonts w:ascii="Calibri" w:hAnsi="Calibri"/>
          <w:b/>
          <w:color w:val="000000"/>
          <w:sz w:val="22"/>
        </w:rPr>
        <w:t>Does it reduce cost?</w:t>
      </w:r>
      <w:r>
        <w:rPr>
          <w:rFonts w:ascii="Calibri" w:hAnsi="Calibri"/>
          <w:color w:val="000000"/>
          <w:sz w:val="22"/>
        </w:rPr>
        <w:t xml:space="preserve"> Adopt after benchmarking (prompt caching, batch API)</w:t>
      </w:r>
    </w:p>
    <w:p>
      <w:pPr>
        <w:spacing w:before="20" w:after="20"/>
        <w:ind w:left="504" w:hanging="360"/>
      </w:pPr>
      <w:r>
        <w:rPr>
          <w:rFonts w:ascii="Calibri" w:hAnsi="Calibri"/>
          <w:b/>
          <w:color w:val="2B579A"/>
          <w:sz w:val="22"/>
        </w:rPr>
        <w:t xml:space="preserve">3.  </w:t>
      </w:r>
      <w:r>
        <w:rPr>
          <w:rFonts w:ascii="Calibri" w:hAnsi="Calibri"/>
          <w:b/>
          <w:color w:val="000000"/>
          <w:sz w:val="22"/>
        </w:rPr>
        <w:t>Does it improve quality?</w:t>
      </w:r>
      <w:r>
        <w:rPr>
          <w:rFonts w:ascii="Calibri" w:hAnsi="Calibri"/>
          <w:color w:val="000000"/>
          <w:sz w:val="22"/>
        </w:rPr>
        <w:t xml:space="preserve"> Evaluate with A/B test (extended thinking, better models)</w:t>
      </w:r>
    </w:p>
    <w:p>
      <w:pPr>
        <w:spacing w:before="20" w:after="20"/>
        <w:ind w:left="504" w:hanging="360"/>
      </w:pPr>
      <w:r>
        <w:rPr>
          <w:rFonts w:ascii="Calibri" w:hAnsi="Calibri"/>
          <w:b/>
          <w:color w:val="2B579A"/>
          <w:sz w:val="22"/>
        </w:rPr>
        <w:t xml:space="preserve">4.  </w:t>
      </w:r>
      <w:r>
        <w:rPr>
          <w:rFonts w:ascii="Calibri" w:hAnsi="Calibri"/>
          <w:b/>
          <w:color w:val="000000"/>
          <w:sz w:val="22"/>
        </w:rPr>
        <w:t>Does it improve speed?</w:t>
      </w:r>
      <w:r>
        <w:rPr>
          <w:rFonts w:ascii="Calibri" w:hAnsi="Calibri"/>
          <w:color w:val="000000"/>
          <w:sz w:val="22"/>
        </w:rPr>
        <w:t xml:space="preserve"> Adopt after measuring (parallelism, caching)</w:t>
      </w:r>
    </w:p>
    <w:p>
      <w:pPr>
        <w:spacing w:before="20" w:after="20"/>
        <w:ind w:left="504" w:hanging="360"/>
      </w:pPr>
      <w:r>
        <w:rPr>
          <w:rFonts w:ascii="Calibri" w:hAnsi="Calibri"/>
          <w:b/>
          <w:color w:val="2B579A"/>
          <w:sz w:val="22"/>
        </w:rPr>
        <w:t xml:space="preserve">5.  </w:t>
      </w:r>
      <w:r>
        <w:rPr>
          <w:rFonts w:ascii="Calibri" w:hAnsi="Calibri"/>
          <w:b/>
          <w:color w:val="000000"/>
          <w:sz w:val="22"/>
        </w:rPr>
        <w:t>Is it Claude-only?</w:t>
      </w:r>
      <w:r>
        <w:rPr>
          <w:rFonts w:ascii="Calibri" w:hAnsi="Calibri"/>
          <w:color w:val="000000"/>
          <w:sz w:val="22"/>
        </w:rPr>
        <w:t xml:space="preserve"> Keep TypeScript harness for multi-LLM; use Claude native for orchestration layer only</w:t>
      </w:r>
    </w:p>
    <w:p>
      <w:pPr>
        <w:spacing w:before="20" w:after="20"/>
        <w:ind w:left="504" w:hanging="360"/>
      </w:pPr>
      <w:r>
        <w:rPr>
          <w:rFonts w:ascii="Calibri" w:hAnsi="Calibri"/>
          <w:b/>
          <w:color w:val="2B579A"/>
          <w:sz w:val="22"/>
        </w:rPr>
        <w:t xml:space="preserve">6.  </w:t>
      </w:r>
      <w:r>
        <w:rPr>
          <w:rFonts w:ascii="Calibri" w:hAnsi="Calibri"/>
          <w:b/>
          <w:color w:val="000000"/>
          <w:sz w:val="22"/>
        </w:rPr>
        <w:t>Is it stable?</w:t>
      </w:r>
      <w:r>
        <w:rPr>
          <w:rFonts w:ascii="Calibri" w:hAnsi="Calibri"/>
          <w:color w:val="000000"/>
          <w:sz w:val="22"/>
        </w:rPr>
        <w:t xml:space="preserve"> If experimental, add to "watching" table. If GA, evaluate adoption.</w:t>
      </w:r>
    </w:p>
    <w:p>
      <w:pPr>
        <w:pStyle w:val="Heading3"/>
      </w:pPr>
      <w:r>
        <w:t>Change Log</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