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Project Services</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[SOW-XXXX]</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[DATE]</w:t>
      </w:r>
    </w:p>
    <w:p>
      <w:r>
        <w:rPr>
          <w:rFonts w:ascii="Open Sans" w:cs="Open Sans" w:eastAsia="Open Sans" w:hAnsi="Open Sans"/>
          <w:b/>
          <w:bCs/>
          <w:color w:val="1A1A2E"/>
          <w:sz w:val="22"/>
          <w:szCs w:val="22"/>
        </w:rPr>
        <w:t xml:space="preserve">Master Service Agreement: </w:t>
      </w:r>
      <w:r>
        <w:rPr>
          <w:rFonts w:ascii="Open Sans" w:cs="Open Sans" w:eastAsia="Open Sans" w:hAnsi="Open Sans"/>
          <w:color w:val="59595B"/>
          <w:sz w:val="22"/>
          <w:szCs w:val="22"/>
        </w:rPr>
        <w:t xml:space="preserve">[MSA-XXXX] (if applicable)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 ("Client")</w:t>
      </w:r>
    </w:p>
    <w:p>
      <w:r>
        <w:rPr>
          <w:rFonts w:ascii="Open Sans" w:cs="Open Sans" w:eastAsia="Open Sans" w:hAnsi="Open Sans"/>
          <w:color w:val="59595B"/>
          <w:sz w:val="22"/>
          <w:szCs w:val="22"/>
        </w:rPr>
        <w:t xml:space="preserve">[CLIENT ADDRESS]</w:t>
      </w:r>
    </w:p>
    <w:p>
      <w:r>
        <w:rPr>
          <w:rFonts w:ascii="Open Sans" w:cs="Open Sans" w:eastAsia="Open Sans" w:hAnsi="Open Sans"/>
          <w:color w:val="59595B"/>
          <w:sz w:val="22"/>
          <w:szCs w:val="22"/>
        </w:rPr>
        <w:t xml:space="preserve">[CITY, STATE ZIP]</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1. PROJECT OVERVIEW</w:t>
      </w:r>
    </w:p>
    <w:p>
      <w:pPr>
        <w:pStyle w:val="Heading3"/>
      </w:pPr>
      <w:r>
        <w:rPr>
          <w:rFonts w:ascii="Open Sans" w:cs="Open Sans" w:eastAsia="Open Sans" w:hAnsi="Open Sans"/>
          <w:color w:val="59595B"/>
          <w:sz w:val="22"/>
          <w:szCs w:val="22"/>
        </w:rPr>
        <w:t xml:space="preserve">1.1 Project Title</w:t>
      </w:r>
    </w:p>
    <w:p>
      <w:r>
        <w:rPr>
          <w:rFonts w:ascii="Open Sans" w:cs="Open Sans" w:eastAsia="Open Sans" w:hAnsi="Open Sans"/>
          <w:color w:val="59595B"/>
          <w:sz w:val="22"/>
          <w:szCs w:val="22"/>
        </w:rPr>
        <w:t xml:space="preserve">[PROJECT TITLE]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1.2 Project Description</w:t>
      </w:r>
    </w:p>
    <w:p>
      <w:r>
        <w:rPr>
          <w:rFonts w:ascii="Open Sans" w:cs="Open Sans" w:eastAsia="Open Sans" w:hAnsi="Open Sans"/>
          <w:color w:val="59595B"/>
          <w:sz w:val="22"/>
          <w:szCs w:val="22"/>
        </w:rPr>
        <w:t xml:space="preserve">[Brief description of the project, including the business need and desired outcome.]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1.3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360"/>
        <w:gridCol w:w="1300"/>
      </w:tblGrid>
      <w:tr>
        <w:tc>
          <w:tcPr>
            <w:tcW w:type="dxa" w:w="2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 Name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4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Address</w:t>
            </w:r>
          </w:p>
        </w:tc>
        <w:tc>
          <w:tcPr>
            <w:tcW w:type="dxa" w:w="1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Billable</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[Location 1]</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[CODE]</w:t>
            </w:r>
          </w:p>
        </w:tc>
        <w:tc>
          <w:tcPr>
            <w:tcW w:type="dxa" w:w="4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[ADDRESS]</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Yes/No</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 SCOPE OF WORK</w:t>
      </w:r>
    </w:p>
    <w:p>
      <w:pPr>
        <w:pStyle w:val="Heading3"/>
      </w:pPr>
      <w:r>
        <w:rPr>
          <w:rFonts w:ascii="Open Sans" w:cs="Open Sans" w:eastAsia="Open Sans" w:hAnsi="Open Sans"/>
          <w:color w:val="59595B"/>
          <w:sz w:val="22"/>
          <w:szCs w:val="22"/>
        </w:rPr>
        <w:t xml:space="preserve">2.1 In Scope</w:t>
      </w:r>
    </w:p>
    <w:p>
      <w:r>
        <w:rPr>
          <w:rFonts w:ascii="Open Sans" w:cs="Open Sans" w:eastAsia="Open Sans" w:hAnsi="Open Sans"/>
          <w:color w:val="59595B"/>
          <w:sz w:val="22"/>
          <w:szCs w:val="22"/>
        </w:rPr>
        <w:t xml:space="preserve">[Describe what is included in this SOW.]</w:t>
      </w:r>
    </w:p>
    <w:p>
      <w:pPr>
        <w:pStyle w:val="ListParagraph"/>
        <w:numPr>
          <w:ilvl w:val="0"/>
          <w:numId w:val="2"/>
        </w:numPr>
      </w:pPr>
      <w:r>
        <w:rPr>
          <w:rFonts w:ascii="Open Sans" w:cs="Open Sans" w:eastAsia="Open Sans" w:hAnsi="Open Sans"/>
          <w:color w:val="59595B"/>
          <w:sz w:val="22"/>
          <w:szCs w:val="22"/>
        </w:rPr>
        <w:t xml:space="preserve">[Deliverable/task 1]</w:t>
      </w:r>
    </w:p>
    <w:p>
      <w:pPr>
        <w:pStyle w:val="ListParagraph"/>
        <w:numPr>
          <w:ilvl w:val="0"/>
          <w:numId w:val="2"/>
        </w:numPr>
      </w:pPr>
      <w:r>
        <w:rPr>
          <w:rFonts w:ascii="Open Sans" w:cs="Open Sans" w:eastAsia="Open Sans" w:hAnsi="Open Sans"/>
          <w:color w:val="59595B"/>
          <w:sz w:val="22"/>
          <w:szCs w:val="22"/>
        </w:rPr>
        <w:t xml:space="preserve">[Deliverable/task 2]</w:t>
      </w:r>
    </w:p>
    <w:p>
      <w:pPr>
        <w:pStyle w:val="ListParagraph"/>
        <w:numPr>
          <w:ilvl w:val="0"/>
          <w:numId w:val="2"/>
        </w:numPr>
      </w:pPr>
      <w:r>
        <w:rPr>
          <w:rFonts w:ascii="Open Sans" w:cs="Open Sans" w:eastAsia="Open Sans" w:hAnsi="Open Sans"/>
          <w:color w:val="59595B"/>
          <w:sz w:val="22"/>
          <w:szCs w:val="22"/>
        </w:rPr>
        <w:t xml:space="preserve">[Deliverable/task 3]</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2.2 Out of Scope</w:t>
      </w:r>
    </w:p>
    <w:p>
      <w:r>
        <w:rPr>
          <w:rFonts w:ascii="Open Sans" w:cs="Open Sans" w:eastAsia="Open Sans" w:hAnsi="Open Sans"/>
          <w:color w:val="59595B"/>
          <w:sz w:val="22"/>
          <w:szCs w:val="22"/>
        </w:rPr>
        <w:t xml:space="preserve">The following items are expressly excluded from this SOW:</w:t>
      </w:r>
    </w:p>
    <w:p>
      <w:pPr>
        <w:pStyle w:val="ListParagraph"/>
        <w:numPr>
          <w:ilvl w:val="0"/>
          <w:numId w:val="2"/>
        </w:numPr>
      </w:pPr>
      <w:r>
        <w:rPr>
          <w:rFonts w:ascii="Open Sans" w:cs="Open Sans" w:eastAsia="Open Sans" w:hAnsi="Open Sans"/>
          <w:color w:val="59595B"/>
          <w:sz w:val="22"/>
          <w:szCs w:val="22"/>
        </w:rPr>
        <w:t xml:space="preserve">[Exclusion 1]</w:t>
      </w:r>
    </w:p>
    <w:p>
      <w:pPr>
        <w:pStyle w:val="ListParagraph"/>
        <w:numPr>
          <w:ilvl w:val="0"/>
          <w:numId w:val="2"/>
        </w:numPr>
      </w:pPr>
      <w:r>
        <w:rPr>
          <w:rFonts w:ascii="Open Sans" w:cs="Open Sans" w:eastAsia="Open Sans" w:hAnsi="Open Sans"/>
          <w:color w:val="59595B"/>
          <w:sz w:val="22"/>
          <w:szCs w:val="22"/>
        </w:rPr>
        <w:t xml:space="preserve">[Exclusion 2]</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2.3 Assumptions</w:t>
      </w:r>
    </w:p>
    <w:p>
      <w:pPr>
        <w:pStyle w:val="ListParagraph"/>
        <w:numPr>
          <w:ilvl w:val="0"/>
          <w:numId w:val="2"/>
        </w:numPr>
      </w:pPr>
      <w:r>
        <w:rPr>
          <w:rFonts w:ascii="Open Sans" w:cs="Open Sans" w:eastAsia="Open Sans" w:hAnsi="Open Sans"/>
          <w:color w:val="59595B"/>
          <w:sz w:val="22"/>
          <w:szCs w:val="22"/>
        </w:rPr>
        <w:t xml:space="preserve">[Assumption 1]</w:t>
      </w:r>
    </w:p>
    <w:p>
      <w:pPr>
        <w:pStyle w:val="ListParagraph"/>
        <w:numPr>
          <w:ilvl w:val="0"/>
          <w:numId w:val="2"/>
        </w:numPr>
      </w:pPr>
      <w:r>
        <w:rPr>
          <w:rFonts w:ascii="Open Sans" w:cs="Open Sans" w:eastAsia="Open Sans" w:hAnsi="Open Sans"/>
          <w:color w:val="59595B"/>
          <w:sz w:val="22"/>
          <w:szCs w:val="22"/>
        </w:rPr>
        <w:t xml:space="preserve">[Assumption 2]</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 PROJECT PHASES</w:t>
      </w:r>
    </w:p>
    <w:p>
      <w:pPr>
        <w:pStyle w:val="Heading3"/>
      </w:pPr>
      <w:r>
        <w:rPr>
          <w:rFonts w:ascii="Open Sans" w:cs="Open Sans" w:eastAsia="Open Sans" w:hAnsi="Open Sans"/>
          <w:color w:val="59595B"/>
          <w:sz w:val="22"/>
          <w:szCs w:val="22"/>
        </w:rPr>
        <w:t xml:space="preserve">Phase 1: [PHASE NAME]</w:t>
      </w:r>
    </w:p>
    <w:p>
      <w:r>
        <w:rPr>
          <w:rFonts w:ascii="Open Sans" w:cs="Open Sans" w:eastAsia="Open Sans" w:hAnsi="Open Sans"/>
          <w:b/>
          <w:bCs/>
          <w:color w:val="1A1A2E"/>
          <w:sz w:val="22"/>
          <w:szCs w:val="22"/>
        </w:rPr>
        <w:t xml:space="preserve">3.1.1 Description</w:t>
      </w:r>
    </w:p>
    <w:p>
      <w:r>
        <w:rPr>
          <w:rFonts w:ascii="Open Sans" w:cs="Open Sans" w:eastAsia="Open Sans" w:hAnsi="Open Sans"/>
          <w:color w:val="59595B"/>
          <w:sz w:val="22"/>
          <w:szCs w:val="22"/>
        </w:rPr>
        <w:t xml:space="preserve">[Description of the phase objectives and activities.]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3.1.2 Deliverables</w:t>
      </w:r>
    </w:p>
    <w:p>
      <w:pPr>
        <w:pStyle w:val="ListParagraph"/>
        <w:numPr>
          <w:ilvl w:val="0"/>
          <w:numId w:val="2"/>
        </w:numPr>
      </w:pPr>
      <w:r>
        <w:rPr>
          <w:rFonts w:ascii="Open Sans" w:cs="Open Sans" w:eastAsia="Open Sans" w:hAnsi="Open Sans"/>
          <w:color w:val="59595B"/>
          <w:sz w:val="22"/>
          <w:szCs w:val="22"/>
        </w:rPr>
        <w:t xml:space="preserve">[Deliverable 1]</w:t>
      </w:r>
    </w:p>
    <w:p>
      <w:pPr>
        <w:pStyle w:val="ListParagraph"/>
        <w:numPr>
          <w:ilvl w:val="0"/>
          <w:numId w:val="2"/>
        </w:numPr>
      </w:pPr>
      <w:r>
        <w:rPr>
          <w:rFonts w:ascii="Open Sans" w:cs="Open Sans" w:eastAsia="Open Sans" w:hAnsi="Open Sans"/>
          <w:color w:val="59595B"/>
          <w:sz w:val="22"/>
          <w:szCs w:val="22"/>
        </w:rPr>
        <w:t xml:space="preserve">[Deliverable 2]</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3.1.3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1500"/>
        <w:gridCol w:w="1500"/>
        <w:gridCol w:w="1500"/>
      </w:tblGrid>
      <w:tr>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[Role]</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[Task description]</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[Hours]</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[Day/Week]</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Total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[Hours]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r>
        <w:br w:type="page"/>
      </w:r>
    </w:p>
    <w:p>
      <w:pPr>
        <w:pStyle w:val="Heading2"/>
      </w:pPr>
      <w:r>
        <w:rPr>
          <w:rFonts w:ascii="Open Sans" w:cs="Open Sans" w:eastAsia="Open Sans" w:hAnsi="Open Sans"/>
          <w:color w:val="59595B"/>
          <w:sz w:val="22"/>
          <w:szCs w:val="22"/>
        </w:rPr>
        <w:t xml:space="preserve">4. EQUIPMENT AND MATERIALS</w:t>
      </w:r>
    </w:p>
    <w:p>
      <w:r>
        <w:rPr>
          <w:rFonts w:ascii="Open Sans" w:cs="Open Sans" w:eastAsia="Open Sans" w:hAnsi="Open Sans"/>
          <w:i/>
          <w:iCs/>
          <w:color w:val="59595B"/>
          <w:sz w:val="20"/>
          <w:szCs w:val="20"/>
        </w:rPr>
        <w:t xml:space="preserve">Complete this section if the SOW includes hardware or equipment procurement.</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60"/>
        <w:gridCol w:w="900"/>
        <w:gridCol w:w="1650"/>
        <w:gridCol w:w="165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Item</w:t>
            </w:r>
          </w:p>
        </w:tc>
        <w:tc>
          <w:tcPr>
            <w:tcW w:type="dxa" w:w="34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Qty</w:t>
            </w:r>
          </w:p>
        </w:tc>
        <w:tc>
          <w:tcPr>
            <w:tcW w:type="dxa" w:w="165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 Price</w:t>
            </w:r>
          </w:p>
        </w:tc>
        <w:tc>
          <w:tcPr>
            <w:tcW w:type="dxa" w:w="165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Sub-Total</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[Item]</w:t>
            </w:r>
          </w:p>
        </w:tc>
        <w:tc>
          <w:tcPr>
            <w:tcW w:type="dxa" w:w="3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[Description/specs]</w:t>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[Qty]</w:t>
            </w:r>
          </w:p>
        </w:tc>
        <w:tc>
          <w:tcPr>
            <w:tcW w:type="dxa" w:w="1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c>
          <w:tcPr>
            <w:tcW w:type="dxa" w:w="1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Sub-Total:</w:t>
            </w:r>
          </w:p>
        </w:tc>
        <w:tc>
          <w:tcPr>
            <w:tcW w:type="dxa" w:w="1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Sales Tax:</w:t>
            </w:r>
          </w:p>
        </w:tc>
        <w:tc>
          <w:tcPr>
            <w:tcW w:type="dxa" w:w="165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Equipment Total:</w:t>
            </w:r>
          </w:p>
        </w:tc>
        <w:tc>
          <w:tcPr>
            <w:tcW w:type="dxa" w:w="16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4.1 Title and Ownership</w:t>
      </w:r>
    </w:p>
    <w:p>
      <w:r>
        <w:rPr>
          <w:rFonts w:ascii="Open Sans" w:cs="Open Sans" w:eastAsia="Open Sans" w:hAnsi="Open Sans"/>
          <w:color w:val="59595B"/>
          <w:sz w:val="22"/>
          <w:szCs w:val="22"/>
        </w:rPr>
        <w:t xml:space="preserve">Title to equipment shall remain vested in Technijian until paid for in full. Upon receipt of full payment, title shall transfer to Client.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4.2 Warranty</w:t>
      </w:r>
    </w:p>
    <w:p>
      <w:r>
        <w:rPr>
          <w:rFonts w:ascii="Open Sans" w:cs="Open Sans" w:eastAsia="Open Sans" w:hAnsi="Open Sans"/>
          <w:color w:val="59595B"/>
          <w:sz w:val="22"/>
          <w:szCs w:val="22"/>
        </w:rPr>
        <w:t xml:space="preserve">Equipment warranty is provided by the manufacturer per the manufacturer's warranty terms. Technijian shall assist Client in processing any warranty claims during the warranty period.</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4.3 Financing</w:t>
      </w:r>
    </w:p>
    <w:p>
      <w:r>
        <w:rPr>
          <w:rFonts w:ascii="Open Sans" w:cs="Open Sans" w:eastAsia="Open Sans" w:hAnsi="Open Sans"/>
          <w:color w:val="59595B"/>
          <w:sz w:val="22"/>
          <w:szCs w:val="22"/>
        </w:rPr>
        <w:t xml:space="preserve">If Client elects to finance equipment through a third-party financing provider, Technijian's obligation is fulfilled upon receipt of payment from the financing provider. Client's financing obligations are between Client and the financing provider.</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 PRICING AND PAYMENT</w:t>
      </w:r>
    </w:p>
    <w:p>
      <w:pPr>
        <w:pStyle w:val="Heading3"/>
      </w:pPr>
      <w:r>
        <w:rPr>
          <w:rFonts w:ascii="Open Sans" w:cs="Open Sans" w:eastAsia="Open Sans" w:hAnsi="Open Sans"/>
          <w:color w:val="59595B"/>
          <w:sz w:val="22"/>
          <w:szCs w:val="22"/>
        </w:rPr>
        <w:t xml:space="preserve">5.1 Summary of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w:t>
            </w:r>
          </w:p>
        </w:tc>
        <w:tc>
          <w:tcPr>
            <w:tcW w:type="dxa" w:w="2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2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24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Cost</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[Fixed/Estimate]</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[Hours]</w:t>
            </w:r>
          </w:p>
        </w:tc>
        <w:tc>
          <w:tcPr>
            <w:tcW w:type="dxa" w:w="2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[Fixed/Estimate]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[Hours]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Equipment</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Total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Pricing Type Definitions:</w:t>
      </w:r>
    </w:p>
    <w:p>
      <w:pPr>
        <w:pStyle w:val="ListParagraph"/>
        <w:numPr>
          <w:ilvl w:val="0"/>
          <w:numId w:val="2"/>
        </w:numPr>
      </w:pPr>
      <w:r>
        <w:rPr>
          <w:rFonts w:ascii="Open Sans" w:cs="Open Sans" w:eastAsia="Open Sans" w:hAnsi="Open Sans"/>
          <w:color w:val="59595B"/>
          <w:sz w:val="22"/>
          <w:szCs w:val="22"/>
        </w:rPr>
        <w:t xml:space="preserve">Fixed Cost: Technijian will complete the work at the stated price regardless of actual hours.</w:t>
      </w:r>
    </w:p>
    <w:p>
      <w:pPr>
        <w:pStyle w:val="ListParagraph"/>
        <w:numPr>
          <w:ilvl w:val="0"/>
          <w:numId w:val="2"/>
        </w:numPr>
      </w:pPr>
      <w:r>
        <w:rPr>
          <w:rFonts w:ascii="Open Sans" w:cs="Open Sans" w:eastAsia="Open Sans" w:hAnsi="Open Sans"/>
          <w:color w:val="59595B"/>
          <w:sz w:val="22"/>
          <w:szCs w:val="22"/>
        </w:rPr>
        <w:t xml:space="preserve">Estimate Cost: The stated hours and cost are estimates. Technijian will bill for actual time at the applicable rate. If actual hours are projected to exceed the estimate by more than 10%, Technijian will notify Client before proceeding.</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5.2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Milestone</w:t>
            </w:r>
          </w:p>
        </w:tc>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Invoiced</w:t>
            </w:r>
          </w:p>
        </w:tc>
        <w:tc>
          <w:tcPr>
            <w:tcW w:type="dxa" w:w="27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Amount</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[e.g., Before Phase 1 begins]</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[Timing]</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[e.g., After Phase 2 completion]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[Timing]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Total</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5.3 Payment Terms</w:t>
      </w:r>
    </w:p>
    <w:p>
      <w:r>
        <w:rPr>
          <w:rFonts w:ascii="Open Sans" w:cs="Open Sans" w:eastAsia="Open Sans" w:hAnsi="Open Sans"/>
          <w:color w:val="59595B"/>
          <w:sz w:val="22"/>
          <w:szCs w:val="22"/>
        </w:rPr>
        <w:t xml:space="preserve">All invoices are due and payable within thirty (30) days of the invoice date. Late payments are subject to the terms of the Master Service Agreement, or if no MSA is in effect, a late fee of 1.5% per month on the unpaid balance.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 CLIENT RESPONSIBILITIES</w:t>
      </w:r>
    </w:p>
    <w:p>
      <w:r>
        <w:rPr>
          <w:rFonts w:ascii="Open Sans" w:cs="Open Sans" w:eastAsia="Open Sans" w:hAnsi="Open Sans"/>
          <w:color w:val="59595B"/>
          <w:sz w:val="22"/>
          <w:szCs w:val="22"/>
        </w:rPr>
        <w:t xml:space="preserve">Client shall:</w:t>
      </w:r>
    </w:p>
    <w:p>
      <w:pPr>
        <w:ind w:left="360"/>
      </w:pPr>
      <w:r>
        <w:rPr>
          <w:rFonts w:ascii="Open Sans" w:cs="Open Sans" w:eastAsia="Open Sans" w:hAnsi="Open Sans"/>
          <w:color w:val="59595B"/>
          <w:sz w:val="22"/>
          <w:szCs w:val="22"/>
        </w:rPr>
        <w:t xml:space="preserve">(a) Provide access to systems, facilities, and personnel as reasonably required;</w:t>
      </w:r>
    </w:p>
    <w:p>
      <w:pPr>
        <w:ind w:left="360"/>
      </w:pPr>
      <w:r>
        <w:rPr>
          <w:rFonts w:ascii="Open Sans" w:cs="Open Sans" w:eastAsia="Open Sans" w:hAnsi="Open Sans"/>
          <w:color w:val="59595B"/>
          <w:sz w:val="22"/>
          <w:szCs w:val="22"/>
        </w:rPr>
        <w:t xml:space="preserve">(b) Designate a point of contact authorized to make decisions on behalf of Client;</w:t>
      </w:r>
    </w:p>
    <w:p>
      <w:pPr>
        <w:ind w:left="360"/>
      </w:pPr>
      <w:r>
        <w:rPr>
          <w:rFonts w:ascii="Open Sans" w:cs="Open Sans" w:eastAsia="Open Sans" w:hAnsi="Open Sans"/>
          <w:color w:val="59595B"/>
          <w:sz w:val="22"/>
          <w:szCs w:val="22"/>
        </w:rPr>
        <w:t xml:space="preserve">(c) Review and approve deliverables within five (5) business days of submission;</w:t>
      </w:r>
    </w:p>
    <w:p>
      <w:pPr>
        <w:ind w:left="360"/>
      </w:pPr>
      <w:r>
        <w:rPr>
          <w:rFonts w:ascii="Open Sans" w:cs="Open Sans" w:eastAsia="Open Sans" w:hAnsi="Open Sans"/>
          <w:color w:val="59595B"/>
          <w:sz w:val="22"/>
          <w:szCs w:val="22"/>
        </w:rPr>
        <w:t xml:space="preserve">(d) Ensure all relevant data is backed up prior to the start of work; and</w:t>
      </w:r>
    </w:p>
    <w:p>
      <w:pPr>
        <w:ind w:left="360"/>
      </w:pPr>
      <w:r>
        <w:rPr>
          <w:rFonts w:ascii="Open Sans" w:cs="Open Sans" w:eastAsia="Open Sans" w:hAnsi="Open Sans"/>
          <w:color w:val="59595B"/>
          <w:sz w:val="22"/>
          <w:szCs w:val="22"/>
        </w:rPr>
        <w:t xml:space="preserve">(e) Inform users of planned service changes, maintenance windows, and downtime.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 CHANGE MANAGEMENT</w:t>
      </w:r>
    </w:p>
    <w:p>
      <w:r>
        <w:rPr>
          <w:rFonts w:ascii="Open Sans" w:cs="Open Sans" w:eastAsia="Open Sans" w:hAnsi="Open Sans"/>
          <w:b/>
          <w:bCs/>
          <w:color w:val="1A1A2E"/>
          <w:sz w:val="22"/>
          <w:szCs w:val="22"/>
        </w:rPr>
        <w:t xml:space="preserve">7.01. </w:t>
      </w:r>
      <w:r>
        <w:rPr>
          <w:rFonts w:ascii="Open Sans" w:cs="Open Sans" w:eastAsia="Open Sans" w:hAnsi="Open Sans"/>
          <w:color w:val="59595B"/>
          <w:sz w:val="22"/>
          <w:szCs w:val="22"/>
        </w:rPr>
        <w:t xml:space="preserve">Any changes to the scope, schedule, or pricing of this SOW must be documented in a written Change Order signed by both Parties before work on the change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7.02. </w:t>
      </w:r>
      <w:r>
        <w:rPr>
          <w:rFonts w:ascii="Open Sans" w:cs="Open Sans" w:eastAsia="Open Sans" w:hAnsi="Open Sans"/>
          <w:color w:val="59595B"/>
          <w:sz w:val="22"/>
          <w:szCs w:val="22"/>
        </w:rPr>
        <w:t xml:space="preserve">If Client requests work outside the defined scope, Technijian shall provide a Change Order detailing the additional work, estimated hours, and cost impact.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7.03. </w:t>
      </w:r>
      <w:r>
        <w:rPr>
          <w:rFonts w:ascii="Open Sans" w:cs="Open Sans" w:eastAsia="Open Sans" w:hAnsi="Open Sans"/>
          <w:color w:val="59595B"/>
          <w:sz w:val="22"/>
          <w:szCs w:val="22"/>
        </w:rPr>
        <w:t xml:space="preserve">Technijian shall not proceed with out-of-scope work without an approved Change Order, except in cases where delay would result in harm to Client's systems, in which case Technijian shall notify Client as soon as practicable.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8. ACCEPTANCE</w:t>
      </w:r>
    </w:p>
    <w:p>
      <w:r>
        <w:rPr>
          <w:rFonts w:ascii="Open Sans" w:cs="Open Sans" w:eastAsia="Open Sans" w:hAnsi="Open Sans"/>
          <w:b/>
          <w:bCs/>
          <w:color w:val="1A1A2E"/>
          <w:sz w:val="22"/>
          <w:szCs w:val="22"/>
        </w:rPr>
        <w:t xml:space="preserve">8.01. </w:t>
      </w:r>
      <w:r>
        <w:rPr>
          <w:rFonts w:ascii="Open Sans" w:cs="Open Sans" w:eastAsia="Open Sans" w:hAnsi="Open Sans"/>
          <w:color w:val="59595B"/>
          <w:sz w:val="22"/>
          <w:szCs w:val="22"/>
        </w:rPr>
        <w:t xml:space="preserve">Upon completion of each phase, Technijian shall notify Client in writing that the deliverables are ready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8.02. </w:t>
      </w:r>
      <w:r>
        <w:rPr>
          <w:rFonts w:ascii="Open Sans" w:cs="Open Sans" w:eastAsia="Open Sans" w:hAnsi="Open Sans"/>
          <w:color w:val="59595B"/>
          <w:sz w:val="22"/>
          <w:szCs w:val="22"/>
        </w:rPr>
        <w:t xml:space="preserve">Client shall review the deliverables and provide written acceptance or a detailed description of deficiencies within five (5) business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8.03. </w:t>
      </w:r>
      <w:r>
        <w:rPr>
          <w:rFonts w:ascii="Open Sans" w:cs="Open Sans" w:eastAsia="Open Sans" w:hAnsi="Open Sans"/>
          <w:color w:val="59595B"/>
          <w:sz w:val="22"/>
          <w:szCs w:val="22"/>
        </w:rPr>
        <w:t xml:space="preserve">If Client does not respond within the review period, the deliverables shall be deemed accepted.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8.04. </w:t>
      </w:r>
      <w:r>
        <w:rPr>
          <w:rFonts w:ascii="Open Sans" w:cs="Open Sans" w:eastAsia="Open Sans" w:hAnsi="Open Sans"/>
          <w:color w:val="59595B"/>
          <w:sz w:val="22"/>
          <w:szCs w:val="22"/>
        </w:rPr>
        <w:t xml:space="preserve">If deficiencies are identified, Technijian shall correct them and resubmit for review. This process shall repeat until acceptance is achieved or the Parties agree on a resolution.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9. GOVERNING TERMS</w:t>
      </w:r>
    </w:p>
    <w:p>
      <w:r>
        <w:rPr>
          <w:rFonts w:ascii="Open Sans" w:cs="Open Sans" w:eastAsia="Open Sans" w:hAnsi="Open Sans"/>
          <w:b/>
          <w:bCs/>
          <w:color w:val="1A1A2E"/>
          <w:sz w:val="22"/>
          <w:szCs w:val="22"/>
        </w:rPr>
        <w:t xml:space="preserve">9.01. </w:t>
      </w:r>
      <w:r>
        <w:rPr>
          <w:rFonts w:ascii="Open Sans" w:cs="Open Sans" w:eastAsia="Open Sans" w:hAnsi="Open Sans"/>
          <w:color w:val="59595B"/>
          <w:sz w:val="22"/>
          <w:szCs w:val="22"/>
        </w:rPr>
        <w:t xml:space="preserve">If a Master Service Agreement is in effect between the Parties, the terms of the MSA shall govern this SOW. In the event of a conflict between this SOW and the MSA, the MSA shall prevail unless this SOW expressly states otherwise.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9.02. </w:t>
      </w:r>
      <w:r>
        <w:rPr>
          <w:rFonts w:ascii="Open Sans" w:cs="Open Sans" w:eastAsia="Open Sans" w:hAnsi="Open Sans"/>
          <w:color w:val="59595B"/>
          <w:sz w:val="22"/>
          <w:szCs w:val="22"/>
        </w:rPr>
        <w:t xml:space="preserve">If no MSA is in effect, the Technijian Standard Terms and Conditions (attached as Appendix A) shall govern this SOW.</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2026-03-10T00:19:27.117Z</dcterms:created>
  <dcterms:modified xsi:type="dcterms:W3CDTF">2026-03-10T00:19:27.117Z</dcterms:modified>
</cp:coreProperties>
</file>

<file path=docProps/custom.xml><?xml version="1.0" encoding="utf-8"?>
<Properties xmlns="http://schemas.openxmlformats.org/officeDocument/2006/custom-properties" xmlns:vt="http://schemas.openxmlformats.org/officeDocument/2006/docPropsVTypes"/>
</file>