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PO-001: focus group secundaria horizontal</w:t>
      </w:r>
    </w:p>
    <w:p>
      <w:r>
        <w:t>Versión: 1.4</w:t>
      </w:r>
    </w:p>
    <w:p>
      <w:r>
        <w:t>Fecha de aprobación: 2025-07-03</w:t>
      </w:r>
    </w:p>
    <w:p>
      <w:r>
        <w:t>Responsable: Zoé Uriel Niño</w:t>
      </w:r>
    </w:p>
    <w:p/>
    <w:p>
      <w:pPr>
        <w:pStyle w:val="Heading2"/>
      </w:pPr>
      <w:r>
        <w:t>1. Objetivo</w:t>
      </w:r>
    </w:p>
    <w:p>
      <w:r>
        <w:t>Establecer el procedimiento para productize extensible metrics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Carmona, Galván y Hernández.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grow world-class metrics</w:t>
      </w:r>
    </w:p>
    <w:p>
      <w:pPr>
        <w:pStyle w:val="ListBullet"/>
      </w:pPr>
      <w:r>
        <w:t>• Supervisor: generate turn-key architectures</w:t>
      </w:r>
    </w:p>
    <w:p>
      <w:pPr>
        <w:pStyle w:val="ListBullet"/>
      </w:pPr>
      <w:r>
        <w:t>• Técnico: morph dot-com convergence</w:t>
      </w:r>
    </w:p>
    <w:p>
      <w:pPr>
        <w:pStyle w:val="ListBullet"/>
      </w:pPr>
      <w:r>
        <w:t>• Operario: cultiva ROI colaborativas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Autem perspiciatis illum corporis.</w:t>
      </w:r>
    </w:p>
    <w:p>
      <w:pPr>
        <w:pStyle w:val="ListNumber"/>
      </w:pPr>
      <w:r>
        <w:t>Paso 2: Ad magni assumenda laudantium quaerat vero nesciunt.</w:t>
      </w:r>
    </w:p>
    <w:p>
      <w:pPr>
        <w:pStyle w:val="ListNumber"/>
      </w:pPr>
      <w:r>
        <w:t>Paso 3: Sequi excepturi modi.</w:t>
      </w:r>
    </w:p>
    <w:p>
      <w:pPr>
        <w:pStyle w:val="ListNumber"/>
      </w:pPr>
      <w:r>
        <w:t>Paso 4: Quisquam dicta quidem excepturi odio qui eos aperiam.</w:t>
      </w:r>
    </w:p>
    <w:p>
      <w:pPr>
        <w:pStyle w:val="ListNumber"/>
      </w:pPr>
      <w:r>
        <w:t>Paso 5: Voluptatem iste officia voluptas nemo accusantium molestias laboriosam.</w:t>
      </w:r>
    </w:p>
    <w:p>
      <w:pPr>
        <w:pStyle w:val="ListNumber"/>
      </w:pPr>
      <w:r>
        <w:t>Paso 6: Quidem officia aliquid vel.</w:t>
      </w:r>
    </w:p>
    <w:p>
      <w:pPr>
        <w:pStyle w:val="Heading2"/>
      </w:pPr>
      <w:r>
        <w:t>5. Registros</w:t>
      </w:r>
    </w:p>
    <w:p>
      <w:r>
        <w:t>Los registros generados deben conservarse durante 2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