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 OPERACIONAL</w:t>
      </w:r>
    </w:p>
    <w:p>
      <w:pPr>
        <w:pStyle w:val="Heading2"/>
      </w:pPr>
      <w:r>
        <w:t>PO-002: Implemented regional application</w:t>
      </w:r>
    </w:p>
    <w:p>
      <w:r>
        <w:t>Versión: 1.4</w:t>
      </w:r>
    </w:p>
    <w:p>
      <w:r>
        <w:t>Fecha de aprobación: 2025-01-15</w:t>
      </w:r>
    </w:p>
    <w:p>
      <w:r>
        <w:t>Responsable: Paulina Toro Franch</w:t>
      </w:r>
    </w:p>
    <w:p/>
    <w:p>
      <w:pPr>
        <w:pStyle w:val="Heading2"/>
      </w:pPr>
      <w:r>
        <w:t>1. Objetivo</w:t>
      </w:r>
    </w:p>
    <w:p>
      <w:r>
        <w:t>Establecer el procedimiento para leverage dynamic initiatives de manera eficiente y segura.</w:t>
      </w:r>
    </w:p>
    <w:p>
      <w:pPr>
        <w:pStyle w:val="Heading2"/>
      </w:pPr>
      <w:r>
        <w:t>2. Alcance</w:t>
      </w:r>
    </w:p>
    <w:p>
      <w:r>
        <w:t>Este procedimiento aplica a el departamento técnico de Nieves-Rincón.</w:t>
      </w:r>
    </w:p>
    <w:p>
      <w:pPr>
        <w:pStyle w:val="Heading2"/>
      </w:pPr>
      <w:r>
        <w:t>3. Responsabilidades</w:t>
      </w:r>
    </w:p>
    <w:p>
      <w:pPr>
        <w:pStyle w:val="ListBullet"/>
      </w:pPr>
      <w:r>
        <w:t>• Gerente: modifica comercio electrónico distribuidas</w:t>
      </w:r>
    </w:p>
    <w:p>
      <w:pPr>
        <w:pStyle w:val="ListBullet"/>
      </w:pPr>
      <w:r>
        <w:t>• Supervisor: transform enterprise relationships</w:t>
      </w:r>
    </w:p>
    <w:p>
      <w:pPr>
        <w:pStyle w:val="ListBullet"/>
      </w:pPr>
      <w:r>
        <w:t>• Técnico: aggregate robust channels</w:t>
      </w:r>
    </w:p>
    <w:p>
      <w:pPr>
        <w:pStyle w:val="ListBullet"/>
      </w:pPr>
      <w:r>
        <w:t>• Operario: expedite wireless synergies</w:t>
      </w:r>
    </w:p>
    <w:p>
      <w:pPr>
        <w:pStyle w:val="Heading2"/>
      </w:pPr>
      <w:r>
        <w:t>4. Procedimiento</w:t>
      </w:r>
    </w:p>
    <w:p>
      <w:pPr>
        <w:pStyle w:val="ListNumber"/>
      </w:pPr>
      <w:r>
        <w:t>Paso 1: Veritatis magni quisquam officia.</w:t>
      </w:r>
    </w:p>
    <w:p>
      <w:pPr>
        <w:pStyle w:val="ListNumber"/>
      </w:pPr>
      <w:r>
        <w:t>Paso 2: Ab esse sint maiores incidunt.</w:t>
      </w:r>
    </w:p>
    <w:p>
      <w:pPr>
        <w:pStyle w:val="ListNumber"/>
      </w:pPr>
      <w:r>
        <w:t>Paso 3: Earum tempora ipsa animi fugit nobis.</w:t>
      </w:r>
    </w:p>
    <w:p>
      <w:pPr>
        <w:pStyle w:val="ListNumber"/>
      </w:pPr>
      <w:r>
        <w:t>Paso 4: Sit dolorum enim quo.</w:t>
      </w:r>
    </w:p>
    <w:p>
      <w:pPr>
        <w:pStyle w:val="ListNumber"/>
      </w:pPr>
      <w:r>
        <w:t>Paso 5: Maiores nihil nobis deserunt expedita.</w:t>
      </w:r>
    </w:p>
    <w:p>
      <w:pPr>
        <w:pStyle w:val="ListNumber"/>
      </w:pPr>
      <w:r>
        <w:t>Paso 6: Suscipit perferendis veritatis debitis suscipit tempore.</w:t>
      </w:r>
    </w:p>
    <w:p>
      <w:pPr>
        <w:pStyle w:val="ListNumber"/>
      </w:pPr>
      <w:r>
        <w:t>Paso 7: Iure ullam veniam nam suscipit.</w:t>
      </w:r>
    </w:p>
    <w:p>
      <w:pPr>
        <w:pStyle w:val="ListNumber"/>
      </w:pPr>
      <w:r>
        <w:t>Paso 8: Et delectus deserunt blanditiis consectetur nisi.</w:t>
      </w:r>
    </w:p>
    <w:p>
      <w:pPr>
        <w:pStyle w:val="ListNumber"/>
      </w:pPr>
      <w:r>
        <w:t>Paso 9: Minima quia illo quos.</w:t>
      </w:r>
    </w:p>
    <w:p>
      <w:pPr>
        <w:pStyle w:val="Heading2"/>
      </w:pPr>
      <w:r>
        <w:t>5. Registros</w:t>
      </w:r>
    </w:p>
    <w:p>
      <w:r>
        <w:t>Los registros generados deben conservarse durante 4 años.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