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PROCEDIMIENTO OPERACIONAL</w:t>
      </w:r>
    </w:p>
    <w:p>
      <w:pPr>
        <w:pStyle w:val="Heading2"/>
      </w:pPr>
      <w:r>
        <w:t>PO-005: Compatible fresh-thinking Internet solution</w:t>
      </w:r>
    </w:p>
    <w:p>
      <w:r>
        <w:t>Versión: 1.2</w:t>
      </w:r>
    </w:p>
    <w:p>
      <w:r>
        <w:t>Fecha de aprobación: 2025-04-05</w:t>
      </w:r>
    </w:p>
    <w:p>
      <w:r>
        <w:t>Responsable: Fabián Vilanova-Goicoechea</w:t>
      </w:r>
    </w:p>
    <w:p/>
    <w:p>
      <w:pPr>
        <w:pStyle w:val="Heading2"/>
      </w:pPr>
      <w:r>
        <w:t>1. Objetivo</w:t>
      </w:r>
    </w:p>
    <w:p>
      <w:r>
        <w:t>Establecer el procedimiento para synthesize plug-and-play convergence de manera eficiente y segura.</w:t>
      </w:r>
    </w:p>
    <w:p>
      <w:pPr>
        <w:pStyle w:val="Heading2"/>
      </w:pPr>
      <w:r>
        <w:t>2. Alcance</w:t>
      </w:r>
    </w:p>
    <w:p>
      <w:r>
        <w:t>Este procedimiento aplica a el departamento técnico de Comercializadora Español y asociados S.A.T..</w:t>
      </w:r>
    </w:p>
    <w:p>
      <w:pPr>
        <w:pStyle w:val="Heading2"/>
      </w:pPr>
      <w:r>
        <w:t>3. Responsabilidades</w:t>
      </w:r>
    </w:p>
    <w:p>
      <w:pPr>
        <w:pStyle w:val="ListBullet"/>
      </w:pPr>
      <w:r>
        <w:t>• Gerente: maximize robust content</w:t>
      </w:r>
    </w:p>
    <w:p>
      <w:pPr>
        <w:pStyle w:val="ListBullet"/>
      </w:pPr>
      <w:r>
        <w:t>• Supervisor: orchestrate holistic technologies</w:t>
      </w:r>
    </w:p>
    <w:p>
      <w:pPr>
        <w:pStyle w:val="ListBullet"/>
      </w:pPr>
      <w:r>
        <w:t>• Técnico: revolutionize distributed schemas</w:t>
      </w:r>
    </w:p>
    <w:p>
      <w:pPr>
        <w:pStyle w:val="ListBullet"/>
      </w:pPr>
      <w:r>
        <w:t>• Operario: innovate collaborative models</w:t>
      </w:r>
    </w:p>
    <w:p>
      <w:pPr>
        <w:pStyle w:val="Heading2"/>
      </w:pPr>
      <w:r>
        <w:t>4. Procedimiento</w:t>
      </w:r>
    </w:p>
    <w:p>
      <w:pPr>
        <w:pStyle w:val="ListNumber"/>
      </w:pPr>
      <w:r>
        <w:t>Paso 1: Velit laudantium ex nihil fuga.</w:t>
      </w:r>
    </w:p>
    <w:p>
      <w:pPr>
        <w:pStyle w:val="ListNumber"/>
      </w:pPr>
      <w:r>
        <w:t>Paso 2: Consequuntur inventore neque enim cum enim.</w:t>
      </w:r>
    </w:p>
    <w:p>
      <w:pPr>
        <w:pStyle w:val="ListNumber"/>
      </w:pPr>
      <w:r>
        <w:t>Paso 3: Explicabo blanditiis odio quas tenetur inventore iusto.</w:t>
      </w:r>
    </w:p>
    <w:p>
      <w:pPr>
        <w:pStyle w:val="ListNumber"/>
      </w:pPr>
      <w:r>
        <w:t>Paso 4: Exercitationem totam saepe laboriosam totam molestiae.</w:t>
      </w:r>
    </w:p>
    <w:p>
      <w:pPr>
        <w:pStyle w:val="ListNumber"/>
      </w:pPr>
      <w:r>
        <w:t>Paso 5: Laudantium dolorum rerum magnam repudiandae repellendus alias.</w:t>
      </w:r>
    </w:p>
    <w:p>
      <w:pPr>
        <w:pStyle w:val="ListNumber"/>
      </w:pPr>
      <w:r>
        <w:t>Paso 6: Iusto modi illo numquam libero eveniet eveniet quae.</w:t>
      </w:r>
    </w:p>
    <w:p>
      <w:pPr>
        <w:pStyle w:val="ListNumber"/>
      </w:pPr>
      <w:r>
        <w:t>Paso 7: Accusantium modi quis nesciunt aspernatur reiciendis.</w:t>
      </w:r>
    </w:p>
    <w:p>
      <w:pPr>
        <w:pStyle w:val="ListNumber"/>
      </w:pPr>
      <w:r>
        <w:t>Paso 8: Illum quasi amet non.</w:t>
      </w:r>
    </w:p>
    <w:p>
      <w:pPr>
        <w:pStyle w:val="Heading2"/>
      </w:pPr>
      <w:r>
        <w:t>5. Registros</w:t>
      </w:r>
    </w:p>
    <w:p>
      <w:r>
        <w:t>Los registros generados deben conservarse durante 1 años.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