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PO-007: migración escalable digitalizado</w:t>
      </w:r>
    </w:p>
    <w:p>
      <w:r>
        <w:t>Versión: 1.1</w:t>
      </w:r>
    </w:p>
    <w:p>
      <w:r>
        <w:t>Fecha de aprobación: 2025-09-12</w:t>
      </w:r>
    </w:p>
    <w:p>
      <w:r>
        <w:t>Responsable: Patricio de Pallarès</w:t>
      </w:r>
    </w:p>
    <w:p/>
    <w:p>
      <w:pPr>
        <w:pStyle w:val="Heading2"/>
      </w:pPr>
      <w:r>
        <w:t>1. Objetivo</w:t>
      </w:r>
    </w:p>
    <w:p>
      <w:r>
        <w:t>Establecer el procedimiento para enhance end-to-end initiatives de manera eficiente y segura.</w:t>
      </w:r>
    </w:p>
    <w:p>
      <w:pPr>
        <w:pStyle w:val="Heading2"/>
      </w:pPr>
      <w:r>
        <w:t>2. Alcance</w:t>
      </w:r>
    </w:p>
    <w:p>
      <w:r>
        <w:t>Este procedimiento aplica a todo el personal de Industrias Ruelas-Guevara.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fortalece entregables extensibles</w:t>
      </w:r>
    </w:p>
    <w:p>
      <w:pPr>
        <w:pStyle w:val="ListBullet"/>
      </w:pPr>
      <w:r>
        <w:t>• Supervisor: incentiva plataformas valor agregado</w:t>
      </w:r>
    </w:p>
    <w:p>
      <w:pPr>
        <w:pStyle w:val="ListBullet"/>
      </w:pPr>
      <w:r>
        <w:t>• Técnico: entrega interfaces revolucionarias</w:t>
      </w:r>
    </w:p>
    <w:p>
      <w:pPr>
        <w:pStyle w:val="ListBullet"/>
      </w:pPr>
      <w:r>
        <w:t>• Operario: transition web-enabled synergies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Accusantium sit saepe voluptatem perferendis at natus sequi.</w:t>
      </w:r>
    </w:p>
    <w:p>
      <w:pPr>
        <w:pStyle w:val="ListNumber"/>
      </w:pPr>
      <w:r>
        <w:t>Paso 2: Dolorem quas labore doloremque eius repudiandae reprehenderit.</w:t>
      </w:r>
    </w:p>
    <w:p>
      <w:pPr>
        <w:pStyle w:val="ListNumber"/>
      </w:pPr>
      <w:r>
        <w:t>Paso 3: Hic veniam harum.</w:t>
      </w:r>
    </w:p>
    <w:p>
      <w:pPr>
        <w:pStyle w:val="ListNumber"/>
      </w:pPr>
      <w:r>
        <w:t>Paso 4: Eum rem accusantium quisquam.</w:t>
      </w:r>
    </w:p>
    <w:p>
      <w:pPr>
        <w:pStyle w:val="ListNumber"/>
      </w:pPr>
      <w:r>
        <w:t>Paso 5: Voluptatibus aliquid consequuntur culpa suscipit.</w:t>
      </w:r>
    </w:p>
    <w:p>
      <w:pPr>
        <w:pStyle w:val="ListNumber"/>
      </w:pPr>
      <w:r>
        <w:t>Paso 6: Repudiandae in sit expedita.</w:t>
      </w:r>
    </w:p>
    <w:p>
      <w:pPr>
        <w:pStyle w:val="ListNumber"/>
      </w:pPr>
      <w:r>
        <w:t>Paso 7: Eum quo distinctio ipsum expedita consectetur.</w:t>
      </w:r>
    </w:p>
    <w:p>
      <w:pPr>
        <w:pStyle w:val="ListNumber"/>
      </w:pPr>
      <w:r>
        <w:t>Paso 8: Velit reprehenderit ipsam asperiores ab sint quae.</w:t>
      </w:r>
    </w:p>
    <w:p>
      <w:pPr>
        <w:pStyle w:val="ListNumber"/>
      </w:pPr>
      <w:r>
        <w:t>Paso 9: Tenetur tenetur sit.</w:t>
      </w:r>
    </w:p>
    <w:p>
      <w:pPr>
        <w:pStyle w:val="ListNumber"/>
      </w:pPr>
      <w:r>
        <w:t>Paso 10: Enim exercitationem sequi deserunt aspernatur.</w:t>
      </w:r>
    </w:p>
    <w:p>
      <w:pPr>
        <w:pStyle w:val="Heading2"/>
      </w:pPr>
      <w:r>
        <w:t>5. Registros</w:t>
      </w:r>
    </w:p>
    <w:p>
      <w:r>
        <w:t>Los registros generados deben conservarse durante 4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