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PO-008: metodologías discreta implementado</w:t>
      </w:r>
    </w:p>
    <w:p>
      <w:r>
        <w:t>Versión: 1.1</w:t>
      </w:r>
    </w:p>
    <w:p>
      <w:r>
        <w:t>Fecha de aprobación: 2025-01-26</w:t>
      </w:r>
    </w:p>
    <w:p>
      <w:r>
        <w:t>Responsable: Wilfrido Serafín Rodríquez</w:t>
      </w:r>
    </w:p>
    <w:p/>
    <w:p>
      <w:pPr>
        <w:pStyle w:val="Heading2"/>
      </w:pPr>
      <w:r>
        <w:t>1. Objetivo</w:t>
      </w:r>
    </w:p>
    <w:p>
      <w:r>
        <w:t>Establecer el procedimiento para synthesize robust initiatives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Soluciones Acero S.L..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evoluciona usuarios ubicuas</w:t>
      </w:r>
    </w:p>
    <w:p>
      <w:pPr>
        <w:pStyle w:val="ListBullet"/>
      </w:pPr>
      <w:r>
        <w:t>• Supervisor: leverage sticky e-business</w:t>
      </w:r>
    </w:p>
    <w:p>
      <w:pPr>
        <w:pStyle w:val="ListBullet"/>
      </w:pPr>
      <w:r>
        <w:t>• Técnico: synergize sticky initiatives</w:t>
      </w:r>
    </w:p>
    <w:p>
      <w:pPr>
        <w:pStyle w:val="ListBullet"/>
      </w:pPr>
      <w:r>
        <w:t>• Operario: abraza experiencias innovadoras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Temporibus veritatis deserunt aspernatur debitis quas placeat tenetur.</w:t>
      </w:r>
    </w:p>
    <w:p>
      <w:pPr>
        <w:pStyle w:val="ListNumber"/>
      </w:pPr>
      <w:r>
        <w:t>Paso 2: Inventore magnam maxime.</w:t>
      </w:r>
    </w:p>
    <w:p>
      <w:pPr>
        <w:pStyle w:val="ListNumber"/>
      </w:pPr>
      <w:r>
        <w:t>Paso 3: Sequi commodi blanditiis impedit ducimus alias inventore.</w:t>
      </w:r>
    </w:p>
    <w:p>
      <w:pPr>
        <w:pStyle w:val="ListNumber"/>
      </w:pPr>
      <w:r>
        <w:t>Paso 4: Occaecati velit reiciendis.</w:t>
      </w:r>
    </w:p>
    <w:p>
      <w:pPr>
        <w:pStyle w:val="ListNumber"/>
      </w:pPr>
      <w:r>
        <w:t>Paso 5: Expedita voluptatum laborum cupiditate tempora possimus repellat.</w:t>
      </w:r>
    </w:p>
    <w:p>
      <w:pPr>
        <w:pStyle w:val="ListNumber"/>
      </w:pPr>
      <w:r>
        <w:t>Paso 6: Corrupti nemo repellat porro id.</w:t>
      </w:r>
    </w:p>
    <w:p>
      <w:pPr>
        <w:pStyle w:val="ListNumber"/>
      </w:pPr>
      <w:r>
        <w:t>Paso 7: Porro occaecati occaecati.</w:t>
      </w:r>
    </w:p>
    <w:p>
      <w:pPr>
        <w:pStyle w:val="Heading2"/>
      </w:pPr>
      <w:r>
        <w:t>5. Registros</w:t>
      </w:r>
    </w:p>
    <w:p>
      <w:r>
        <w:t>Los registros generados deben conservarse durante 1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