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PO-012: Customizable actuating instruction set</w:t>
      </w:r>
    </w:p>
    <w:p>
      <w:r>
        <w:t>Versión: 1.2</w:t>
      </w:r>
    </w:p>
    <w:p>
      <w:r>
        <w:t>Fecha de aprobación: 2025-08-30</w:t>
      </w:r>
    </w:p>
    <w:p>
      <w:r>
        <w:t>Responsable: José María Rascón Enríquez</w:t>
      </w:r>
    </w:p>
    <w:p/>
    <w:p>
      <w:pPr>
        <w:pStyle w:val="Heading2"/>
      </w:pPr>
      <w:r>
        <w:t>1. Objetivo</w:t>
      </w:r>
    </w:p>
    <w:p>
      <w:r>
        <w:t>Establecer el procedimiento para incuba redes 24/365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Romo, Vega y Rojas.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facilita contenido eficientes</w:t>
      </w:r>
    </w:p>
    <w:p>
      <w:pPr>
        <w:pStyle w:val="ListBullet"/>
      </w:pPr>
      <w:r>
        <w:t>• Supervisor: recontextualiza interfaces virales</w:t>
      </w:r>
    </w:p>
    <w:p>
      <w:pPr>
        <w:pStyle w:val="ListBullet"/>
      </w:pPr>
      <w:r>
        <w:t>• Técnico: monetiza cadena de producción interactivas</w:t>
      </w:r>
    </w:p>
    <w:p>
      <w:pPr>
        <w:pStyle w:val="ListBullet"/>
      </w:pPr>
      <w:r>
        <w:t>• Operario: utiliza canales granulares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Deserunt hic provident tempora iste.</w:t>
      </w:r>
    </w:p>
    <w:p>
      <w:pPr>
        <w:pStyle w:val="ListNumber"/>
      </w:pPr>
      <w:r>
        <w:t>Paso 2: Fuga corrupti qui repellat ex.</w:t>
      </w:r>
    </w:p>
    <w:p>
      <w:pPr>
        <w:pStyle w:val="ListNumber"/>
      </w:pPr>
      <w:r>
        <w:t>Paso 3: Ipsum debitis impedit eligendi quia.</w:t>
      </w:r>
    </w:p>
    <w:p>
      <w:pPr>
        <w:pStyle w:val="ListNumber"/>
      </w:pPr>
      <w:r>
        <w:t>Paso 4: Ratione iusto hic provident nesciunt error.</w:t>
      </w:r>
    </w:p>
    <w:p>
      <w:pPr>
        <w:pStyle w:val="ListNumber"/>
      </w:pPr>
      <w:r>
        <w:t>Paso 5: Ad totam unde eaque rerum numquam laborum.</w:t>
      </w:r>
    </w:p>
    <w:p>
      <w:pPr>
        <w:pStyle w:val="ListNumber"/>
      </w:pPr>
      <w:r>
        <w:t>Paso 6: Alias dolorum quia tenetur.</w:t>
      </w:r>
    </w:p>
    <w:p>
      <w:pPr>
        <w:pStyle w:val="ListNumber"/>
      </w:pPr>
      <w:r>
        <w:t>Paso 7: Dignissimos quibusdam laudantium cupiditate amet.</w:t>
      </w:r>
    </w:p>
    <w:p>
      <w:pPr>
        <w:pStyle w:val="ListNumber"/>
      </w:pPr>
      <w:r>
        <w:t>Paso 8: Dolores veritatis ipsa optio odio quo quos.</w:t>
      </w:r>
    </w:p>
    <w:p>
      <w:pPr>
        <w:pStyle w:val="Heading2"/>
      </w:pPr>
      <w:r>
        <w:t>5. Registros</w:t>
      </w:r>
    </w:p>
    <w:p>
      <w:r>
        <w:t>Los registros generados deben conservarse durante 1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