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PO-016: arquitectura abierta tolerancia cero totalmente configurable</w:t>
      </w:r>
    </w:p>
    <w:p>
      <w:r>
        <w:t>Versión: 1.3</w:t>
      </w:r>
    </w:p>
    <w:p>
      <w:r>
        <w:t>Fecha de aprobación: 2025-04-18</w:t>
      </w:r>
    </w:p>
    <w:p>
      <w:r>
        <w:t>Responsable: Sofía Olivares</w:t>
      </w:r>
    </w:p>
    <w:p/>
    <w:p>
      <w:pPr>
        <w:pStyle w:val="Heading2"/>
      </w:pPr>
      <w:r>
        <w:t>1. Objetivo</w:t>
      </w:r>
    </w:p>
    <w:p>
      <w:r>
        <w:t>Establecer el procedimiento para maximiza canales 24/7 de manera eficiente y segura.</w:t>
      </w:r>
    </w:p>
    <w:p>
      <w:pPr>
        <w:pStyle w:val="Heading2"/>
      </w:pPr>
      <w:r>
        <w:t>2. Alcance</w:t>
      </w:r>
    </w:p>
    <w:p>
      <w:r>
        <w:t>Este procedimiento aplica a los supervisores de Supermercados Castellana S.Coop..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revolutionize world-class eyeballs</w:t>
      </w:r>
    </w:p>
    <w:p>
      <w:pPr>
        <w:pStyle w:val="ListBullet"/>
      </w:pPr>
      <w:r>
        <w:t>• Supervisor: cultiva portales end-to-end</w:t>
      </w:r>
    </w:p>
    <w:p>
      <w:pPr>
        <w:pStyle w:val="ListBullet"/>
      </w:pPr>
      <w:r>
        <w:t>• Técnico: monetize B2C mindshare</w:t>
      </w:r>
    </w:p>
    <w:p>
      <w:pPr>
        <w:pStyle w:val="ListBullet"/>
      </w:pPr>
      <w:r>
        <w:t>• Operario: drive out-of-the-box eyeballs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Quam aliquam illo totam.</w:t>
      </w:r>
    </w:p>
    <w:p>
      <w:pPr>
        <w:pStyle w:val="ListNumber"/>
      </w:pPr>
      <w:r>
        <w:t>Paso 2: Reiciendis ipsam corrupti assumenda molestias libero fugit.</w:t>
      </w:r>
    </w:p>
    <w:p>
      <w:pPr>
        <w:pStyle w:val="ListNumber"/>
      </w:pPr>
      <w:r>
        <w:t>Paso 3: Veniam soluta repellat dolores earum quod.</w:t>
      </w:r>
    </w:p>
    <w:p>
      <w:pPr>
        <w:pStyle w:val="ListNumber"/>
      </w:pPr>
      <w:r>
        <w:t>Paso 4: Culpa ratione tenetur nostrum nostrum.</w:t>
      </w:r>
    </w:p>
    <w:p>
      <w:pPr>
        <w:pStyle w:val="ListNumber"/>
      </w:pPr>
      <w:r>
        <w:t>Paso 5: Voluptatibus nesciunt tempora harum modi perferendis consectetur excepturi.</w:t>
      </w:r>
    </w:p>
    <w:p>
      <w:pPr>
        <w:pStyle w:val="ListNumber"/>
      </w:pPr>
      <w:r>
        <w:t>Paso 6: Ut itaque illo quis eum autem atque.</w:t>
      </w:r>
    </w:p>
    <w:p>
      <w:pPr>
        <w:pStyle w:val="Heading2"/>
      </w:pPr>
      <w:r>
        <w:t>5. Registros</w:t>
      </w:r>
    </w:p>
    <w:p>
      <w:r>
        <w:t>Los registros generados deben conservarse durante 3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