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ommentsIds.xml" ContentType="application/vnd.openxmlformats-officedocument.wordprocessingml.commentsIds+xml"/>
  <Override PartName="/word/numbering.xml" ContentType="application/vnd.openxmlformats-officedocument.wordprocessingml.numbering+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p xmlns:wp14="http://schemas.microsoft.com/office/word/2010/wordml" w:rsidP="42F9EB91" wp14:paraId="52AB927F" wp14:textId="00976502">
      <w:pPr>
        <w:spacing w:after="160" w:line="279" w:lineRule="auto"/>
        <w:jc w:val="center"/>
        <w:rPr>
          <w:rFonts w:ascii="Arial Nova" w:hAnsi="Arial Nova" w:eastAsia="Arial Nova" w:cs="Arial Nova"/>
          <w:b w:val="0"/>
          <w:bCs w:val="0"/>
          <w:i w:val="0"/>
          <w:iCs w:val="0"/>
          <w:caps w:val="0"/>
          <w:smallCaps w:val="0"/>
          <w:noProof w:val="0"/>
          <w:color w:val="000000" w:themeColor="text1" w:themeTint="FF" w:themeShade="FF"/>
          <w:sz w:val="24"/>
          <w:szCs w:val="24"/>
          <w:lang w:val="es-ES"/>
        </w:rPr>
      </w:pPr>
      <w:r w:rsidRPr="42F9EB91" w:rsidR="3DFDFEDE">
        <w:rPr>
          <w:rFonts w:ascii="Arial Nova" w:hAnsi="Arial Nova" w:eastAsia="Arial Nova" w:cs="Arial Nova"/>
          <w:b w:val="1"/>
          <w:bCs w:val="1"/>
          <w:i w:val="1"/>
          <w:iCs w:val="1"/>
          <w:caps w:val="0"/>
          <w:smallCaps w:val="0"/>
          <w:strike w:val="0"/>
          <w:dstrike w:val="0"/>
          <w:noProof w:val="0"/>
          <w:color w:val="000000" w:themeColor="text1" w:themeTint="FF" w:themeShade="FF"/>
          <w:sz w:val="24"/>
          <w:szCs w:val="24"/>
          <w:u w:val="single"/>
          <w:lang w:val="es-ES"/>
        </w:rPr>
        <w:t>ENTREGA 3 DISEÑO DE LA INVESTIGACIÓN SOCIAL</w:t>
      </w:r>
    </w:p>
    <w:p xmlns:wp14="http://schemas.microsoft.com/office/word/2010/wordml" w:rsidP="42F9EB91" wp14:paraId="0E501B10" wp14:textId="038570DB">
      <w:pPr>
        <w:spacing w:after="160" w:line="279" w:lineRule="auto"/>
        <w:jc w:val="right"/>
        <w:rPr>
          <w:rFonts w:ascii="Arial Nova" w:hAnsi="Arial Nova" w:eastAsia="Arial Nova" w:cs="Arial Nova"/>
          <w:b w:val="0"/>
          <w:bCs w:val="0"/>
          <w:i w:val="0"/>
          <w:iCs w:val="0"/>
          <w:caps w:val="0"/>
          <w:smallCaps w:val="0"/>
          <w:noProof w:val="0"/>
          <w:color w:val="000000" w:themeColor="text1" w:themeTint="FF" w:themeShade="FF"/>
          <w:sz w:val="24"/>
          <w:szCs w:val="24"/>
          <w:lang w:val="es-ES"/>
        </w:rPr>
      </w:pPr>
      <w:r w:rsidRPr="42F9EB91" w:rsidR="3DFDFEDE">
        <w:rPr>
          <w:rFonts w:ascii="Arial Nova" w:hAnsi="Arial Nova" w:eastAsia="Arial Nova" w:cs="Arial Nova"/>
          <w:b w:val="0"/>
          <w:bCs w:val="0"/>
          <w:i w:val="0"/>
          <w:iCs w:val="0"/>
          <w:caps w:val="0"/>
          <w:smallCaps w:val="0"/>
          <w:strike w:val="0"/>
          <w:dstrike w:val="0"/>
          <w:noProof w:val="0"/>
          <w:color w:val="000000" w:themeColor="text1" w:themeTint="FF" w:themeShade="FF"/>
          <w:sz w:val="24"/>
          <w:szCs w:val="24"/>
          <w:u w:val="none"/>
          <w:lang w:val="es-ES"/>
        </w:rPr>
        <w:t>Integrantes: Benjamín Carreño Canales y Ramón Jara López</w:t>
      </w:r>
    </w:p>
    <w:p xmlns:wp14="http://schemas.microsoft.com/office/word/2010/wordml" w:rsidP="42F9EB91" wp14:paraId="50AB7570" wp14:textId="769928C6">
      <w:pPr>
        <w:pStyle w:val="Normal"/>
        <w:spacing w:after="160" w:line="279" w:lineRule="auto"/>
        <w:jc w:val="both"/>
        <w:rPr>
          <w:rFonts w:ascii="Arial Nova" w:hAnsi="Arial Nova" w:eastAsia="Arial Nova" w:cs="Arial Nova"/>
          <w:b w:val="0"/>
          <w:bCs w:val="0"/>
          <w:i w:val="0"/>
          <w:iCs w:val="0"/>
          <w:caps w:val="0"/>
          <w:smallCaps w:val="0"/>
          <w:strike w:val="0"/>
          <w:dstrike w:val="0"/>
          <w:noProof w:val="0"/>
          <w:color w:val="000000" w:themeColor="text1" w:themeTint="FF" w:themeShade="FF"/>
          <w:sz w:val="24"/>
          <w:szCs w:val="24"/>
          <w:u w:val="none"/>
          <w:lang w:val="es-ES"/>
        </w:rPr>
      </w:pPr>
      <w:r w:rsidRPr="42F9EB91" w:rsidR="6400D835">
        <w:rPr>
          <w:rFonts w:ascii="Arial Nova" w:hAnsi="Arial Nova" w:eastAsia="Arial Nova" w:cs="Arial Nova"/>
          <w:b w:val="1"/>
          <w:bCs w:val="1"/>
          <w:i w:val="0"/>
          <w:iCs w:val="0"/>
          <w:caps w:val="0"/>
          <w:smallCaps w:val="0"/>
          <w:strike w:val="0"/>
          <w:dstrike w:val="0"/>
          <w:noProof w:val="0"/>
          <w:color w:val="000000" w:themeColor="text1" w:themeTint="FF" w:themeShade="FF"/>
          <w:sz w:val="24"/>
          <w:szCs w:val="24"/>
          <w:u w:val="none"/>
          <w:lang w:val="es-ES"/>
        </w:rPr>
        <w:t>Parte I</w:t>
      </w:r>
    </w:p>
    <w:p xmlns:wp14="http://schemas.microsoft.com/office/word/2010/wordml" w:rsidP="3537E62C" wp14:paraId="17D6378C" wp14:textId="06E4BD46">
      <w:pPr>
        <w:pStyle w:val="Normal"/>
        <w:spacing w:after="160" w:line="279" w:lineRule="auto"/>
        <w:jc w:val="both"/>
        <w:rPr>
          <w:rFonts w:ascii="Arial Nova" w:hAnsi="Arial Nova" w:eastAsia="Arial Nova" w:cs="Arial Nova"/>
          <w:b w:val="0"/>
          <w:bCs w:val="0"/>
          <w:i w:val="0"/>
          <w:iCs w:val="0"/>
          <w:caps w:val="0"/>
          <w:smallCaps w:val="0"/>
          <w:strike w:val="0"/>
          <w:dstrike w:val="0"/>
          <w:noProof w:val="0"/>
          <w:color w:val="000000" w:themeColor="text1" w:themeTint="FF" w:themeShade="FF"/>
          <w:sz w:val="24"/>
          <w:szCs w:val="24"/>
          <w:u w:val="none"/>
          <w:lang w:val="es-ES"/>
        </w:rPr>
      </w:pPr>
      <w:r w:rsidRPr="3537E62C" w:rsidR="6400D835">
        <w:rPr>
          <w:rFonts w:ascii="Arial Nova" w:hAnsi="Arial Nova" w:eastAsia="Arial Nova" w:cs="Arial Nova"/>
          <w:b w:val="0"/>
          <w:bCs w:val="0"/>
          <w:i w:val="0"/>
          <w:iCs w:val="0"/>
          <w:caps w:val="0"/>
          <w:smallCaps w:val="0"/>
          <w:strike w:val="0"/>
          <w:dstrike w:val="0"/>
          <w:noProof w:val="0"/>
          <w:color w:val="000000" w:themeColor="text1" w:themeTint="FF" w:themeShade="FF"/>
          <w:sz w:val="24"/>
          <w:szCs w:val="24"/>
          <w:u w:val="none"/>
          <w:lang w:val="es-ES"/>
        </w:rPr>
        <w:t xml:space="preserve">Un grupo de jóvenes investigadores indagó en los factores sociales y psicosociales que inciden en el desempeño en matemáticas entre alumnos de 8° Básico. Para lograr este objetivo, utilizan datos del Estudio Internacional de Tendencias en Matemática y Ciencias (TIMSS) del año 2015. La Tabla 2 presenta tres modelos de regresión lineal OLS. </w:t>
      </w:r>
    </w:p>
    <w:p xmlns:wp14="http://schemas.microsoft.com/office/word/2010/wordml" w:rsidP="42F9EB91" wp14:paraId="6FA2853F" wp14:textId="2965EF32">
      <w:pPr>
        <w:pStyle w:val="Normal"/>
        <w:suppressLineNumbers w:val="0"/>
        <w:bidi w:val="0"/>
        <w:spacing w:before="0" w:beforeAutospacing="off" w:after="160" w:afterAutospacing="off" w:line="279" w:lineRule="auto"/>
        <w:ind w:left="0" w:right="0"/>
        <w:jc w:val="center"/>
      </w:pPr>
      <w:r w:rsidR="6400D835">
        <w:drawing>
          <wp:inline xmlns:wp14="http://schemas.microsoft.com/office/word/2010/wordprocessingDrawing" wp14:editId="4C04B896" wp14:anchorId="16B9DEE1">
            <wp:extent cx="3993834" cy="5508734"/>
            <wp:effectExtent l="0" t="0" r="0" b="0"/>
            <wp:docPr id="1008888677" name="" title=""/>
            <wp:cNvGraphicFramePr>
              <a:graphicFrameLocks noChangeAspect="1"/>
            </wp:cNvGraphicFramePr>
            <a:graphic>
              <a:graphicData uri="http://schemas.openxmlformats.org/drawingml/2006/picture">
                <pic:pic>
                  <pic:nvPicPr>
                    <pic:cNvPr id="0" name=""/>
                    <pic:cNvPicPr/>
                  </pic:nvPicPr>
                  <pic:blipFill>
                    <a:blip r:embed="Rea89e6bd8c624617">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993834" cy="5508734"/>
                    </a:xfrm>
                    <a:prstGeom prst="rect">
                      <a:avLst/>
                    </a:prstGeom>
                  </pic:spPr>
                </pic:pic>
              </a:graphicData>
            </a:graphic>
          </wp:inline>
        </w:drawing>
      </w:r>
    </w:p>
    <w:p xmlns:wp14="http://schemas.microsoft.com/office/word/2010/wordml" w:rsidP="42F9EB91" wp14:paraId="0FEC6E2A" wp14:textId="56DABC48">
      <w:pPr>
        <w:pStyle w:val="Normal"/>
        <w:spacing w:after="160" w:line="279" w:lineRule="auto"/>
        <w:jc w:val="both"/>
        <w:rPr>
          <w:rFonts w:ascii="Arial Nova" w:hAnsi="Arial Nova" w:eastAsia="Arial Nova" w:cs="Arial Nova"/>
        </w:rPr>
      </w:pPr>
      <w:r w:rsidRPr="3537E62C" w:rsidR="6400D835">
        <w:rPr>
          <w:rFonts w:ascii="Arial Nova" w:hAnsi="Arial Nova" w:eastAsia="Arial Nova" w:cs="Arial Nova"/>
        </w:rPr>
        <w:t>Las variables corresponden a</w:t>
      </w:r>
      <w:r w:rsidRPr="3537E62C" w:rsidR="61D59596">
        <w:rPr>
          <w:rFonts w:ascii="Arial Nova" w:hAnsi="Arial Nova" w:eastAsia="Arial Nova" w:cs="Arial Nova"/>
        </w:rPr>
        <w:t xml:space="preserve"> 1)</w:t>
      </w:r>
      <w:r w:rsidRPr="3537E62C" w:rsidR="6400D835">
        <w:rPr>
          <w:rFonts w:ascii="Arial Nova" w:hAnsi="Arial Nova" w:eastAsia="Arial Nova" w:cs="Arial Nova"/>
        </w:rPr>
        <w:t xml:space="preserve"> Confianza: puntaje estandarizado que indica qué tan fácil perciben los alumnos que les resultará desempeñarse bien en matemáticas; </w:t>
      </w:r>
      <w:r w:rsidRPr="3537E62C" w:rsidR="14A9EF9A">
        <w:rPr>
          <w:rFonts w:ascii="Arial Nova" w:hAnsi="Arial Nova" w:eastAsia="Arial Nova" w:cs="Arial Nova"/>
        </w:rPr>
        <w:t xml:space="preserve">2) </w:t>
      </w:r>
      <w:r w:rsidRPr="3537E62C" w:rsidR="6400D835">
        <w:rPr>
          <w:rFonts w:ascii="Arial Nova" w:hAnsi="Arial Nova" w:eastAsia="Arial Nova" w:cs="Arial Nova"/>
        </w:rPr>
        <w:t>Gusto: puntaje estandarizado que indica qué tanto le gusta al alumno o alumna estudiar matemática</w:t>
      </w:r>
      <w:r w:rsidRPr="3537E62C" w:rsidR="43A34042">
        <w:rPr>
          <w:rFonts w:ascii="Arial Nova" w:hAnsi="Arial Nova" w:eastAsia="Arial Nova" w:cs="Arial Nova"/>
        </w:rPr>
        <w:t>; 3)</w:t>
      </w:r>
      <w:r w:rsidRPr="3537E62C" w:rsidR="6400D835">
        <w:rPr>
          <w:rFonts w:ascii="Arial Nova" w:hAnsi="Arial Nova" w:eastAsia="Arial Nova" w:cs="Arial Nova"/>
        </w:rPr>
        <w:t xml:space="preserve"> </w:t>
      </w:r>
      <w:r w:rsidRPr="3537E62C" w:rsidR="6400D835">
        <w:rPr>
          <w:rFonts w:ascii="Arial Nova" w:hAnsi="Arial Nova" w:eastAsia="Arial Nova" w:cs="Arial Nova"/>
        </w:rPr>
        <w:t>Bullying</w:t>
      </w:r>
      <w:r w:rsidRPr="3537E62C" w:rsidR="6400D835">
        <w:rPr>
          <w:rFonts w:ascii="Arial Nova" w:hAnsi="Arial Nova" w:eastAsia="Arial Nova" w:cs="Arial Nova"/>
        </w:rPr>
        <w:t>: puntaje estandarizado que indica el nivel de acoso escolar del cual el alumno es víctima.</w:t>
      </w:r>
    </w:p>
    <w:p xmlns:wp14="http://schemas.microsoft.com/office/word/2010/wordml" w:rsidP="6CAA2DEB" wp14:paraId="5276E407" wp14:textId="7472EE40">
      <w:pPr>
        <w:pStyle w:val="Normal"/>
        <w:spacing w:after="160" w:line="279" w:lineRule="auto"/>
        <w:ind w:left="0"/>
        <w:jc w:val="both"/>
        <w:rPr>
          <w:rFonts w:ascii="Arial Nova" w:hAnsi="Arial Nova" w:eastAsia="Arial Nova" w:cs="Arial Nova"/>
        </w:rPr>
      </w:pPr>
      <w:r w:rsidRPr="3537E62C" w:rsidR="6CAA2DEB">
        <w:rPr>
          <w:rFonts w:ascii="Arial Nova" w:hAnsi="Arial Nova" w:eastAsia="Arial Nova" w:cs="Arial Nova"/>
          <w:b w:val="1"/>
          <w:bCs w:val="1"/>
        </w:rPr>
        <w:t xml:space="preserve">1. </w:t>
      </w:r>
      <w:r w:rsidRPr="3537E62C" w:rsidR="761D63E2">
        <w:rPr>
          <w:rFonts w:ascii="Arial Nova" w:hAnsi="Arial Nova" w:eastAsia="Arial Nova" w:cs="Arial Nova"/>
          <w:b w:val="1"/>
          <w:bCs w:val="1"/>
        </w:rPr>
        <w:t xml:space="preserve">Describa e interprete los coeficientes de la variable Género y Nivel de Educación de los Padres en el Modelo 1. </w:t>
      </w:r>
    </w:p>
    <w:p xmlns:wp14="http://schemas.microsoft.com/office/word/2010/wordml" w:rsidP="1FEEA884" wp14:paraId="74F5203F" wp14:textId="3D4FA6AC">
      <w:pPr>
        <w:pStyle w:val="Normal"/>
        <w:spacing w:after="160" w:line="279" w:lineRule="auto"/>
        <w:ind w:left="0"/>
        <w:jc w:val="both"/>
        <w:rPr>
          <w:rFonts w:ascii="Arial Nova" w:hAnsi="Arial Nova" w:eastAsia="Arial Nova" w:cs="Arial Nova"/>
        </w:rPr>
      </w:pPr>
      <w:r w:rsidRPr="3537E62C" w:rsidR="6EABF40A">
        <w:rPr>
          <w:rFonts w:ascii="Arial Nova" w:hAnsi="Arial Nova" w:eastAsia="Arial Nova" w:cs="Arial Nova"/>
        </w:rPr>
        <w:t xml:space="preserve">Ser mujer implica una disminución </w:t>
      </w:r>
      <w:r w:rsidRPr="3537E62C" w:rsidR="22573519">
        <w:rPr>
          <w:rFonts w:ascii="Arial Nova" w:hAnsi="Arial Nova" w:eastAsia="Arial Nova" w:cs="Arial Nova"/>
        </w:rPr>
        <w:t xml:space="preserve">en </w:t>
      </w:r>
      <w:r w:rsidRPr="3537E62C" w:rsidR="6EABF40A">
        <w:rPr>
          <w:rFonts w:ascii="Arial Nova" w:hAnsi="Arial Nova" w:eastAsia="Arial Nova" w:cs="Arial Nova"/>
        </w:rPr>
        <w:t xml:space="preserve">el </w:t>
      </w:r>
      <w:r w:rsidRPr="3537E62C" w:rsidR="473E5FE7">
        <w:rPr>
          <w:rFonts w:ascii="Arial Nova" w:hAnsi="Arial Nova" w:eastAsia="Arial Nova" w:cs="Arial Nova"/>
        </w:rPr>
        <w:t xml:space="preserve">puntaje de matemáticas </w:t>
      </w:r>
      <w:r w:rsidRPr="3537E62C" w:rsidR="6EABF40A">
        <w:rPr>
          <w:rFonts w:ascii="Arial Nova" w:hAnsi="Arial Nova" w:eastAsia="Arial Nova" w:cs="Arial Nova"/>
        </w:rPr>
        <w:t xml:space="preserve">en 0.119 </w:t>
      </w:r>
      <w:r w:rsidRPr="3537E62C" w:rsidR="203DA0A8">
        <w:rPr>
          <w:rFonts w:ascii="Arial Nova" w:hAnsi="Arial Nova" w:eastAsia="Arial Nova" w:cs="Arial Nova"/>
        </w:rPr>
        <w:t>unidades de medición</w:t>
      </w:r>
      <w:r w:rsidRPr="3537E62C" w:rsidR="6EABF40A">
        <w:rPr>
          <w:rFonts w:ascii="Arial Nova" w:hAnsi="Arial Nova" w:eastAsia="Arial Nova" w:cs="Arial Nova"/>
        </w:rPr>
        <w:t xml:space="preserve"> </w:t>
      </w:r>
      <w:r w:rsidRPr="3537E62C" w:rsidR="6EABF40A">
        <w:rPr>
          <w:rFonts w:ascii="Arial Nova" w:hAnsi="Arial Nova" w:eastAsia="Arial Nova" w:cs="Arial Nova"/>
        </w:rPr>
        <w:t xml:space="preserve">con respecto al puntaje de </w:t>
      </w:r>
      <w:r w:rsidRPr="3537E62C" w:rsidR="1C03699A">
        <w:rPr>
          <w:rFonts w:ascii="Arial Nova" w:hAnsi="Arial Nova" w:eastAsia="Arial Nova" w:cs="Arial Nova"/>
        </w:rPr>
        <w:t xml:space="preserve">los hombres, </w:t>
      </w:r>
      <w:r w:rsidRPr="3537E62C" w:rsidR="3994632F">
        <w:rPr>
          <w:rFonts w:ascii="Arial Nova" w:hAnsi="Arial Nova" w:eastAsia="Arial Nova" w:cs="Arial Nova"/>
        </w:rPr>
        <w:t>contr</w:t>
      </w:r>
      <w:r w:rsidRPr="3537E62C" w:rsidR="0E473F8C">
        <w:rPr>
          <w:rFonts w:ascii="Arial Nova" w:hAnsi="Arial Nova" w:eastAsia="Arial Nova" w:cs="Arial Nova"/>
        </w:rPr>
        <w:t>o</w:t>
      </w:r>
      <w:r w:rsidRPr="3537E62C" w:rsidR="3994632F">
        <w:rPr>
          <w:rFonts w:ascii="Arial Nova" w:hAnsi="Arial Nova" w:eastAsia="Arial Nova" w:cs="Arial Nova"/>
        </w:rPr>
        <w:t>lando por el resto de</w:t>
      </w:r>
      <w:r w:rsidRPr="3537E62C" w:rsidR="3994632F">
        <w:rPr>
          <w:rFonts w:ascii="Arial Nova" w:hAnsi="Arial Nova" w:eastAsia="Arial Nova" w:cs="Arial Nova"/>
        </w:rPr>
        <w:t xml:space="preserve"> </w:t>
      </w:r>
      <w:r w:rsidRPr="3537E62C" w:rsidR="06C5180F">
        <w:rPr>
          <w:rFonts w:ascii="Arial Nova" w:hAnsi="Arial Nova" w:eastAsia="Arial Nova" w:cs="Arial Nova"/>
        </w:rPr>
        <w:t>las variables</w:t>
      </w:r>
      <w:r w:rsidRPr="3537E62C" w:rsidR="3994632F">
        <w:rPr>
          <w:rFonts w:ascii="Arial Nova" w:hAnsi="Arial Nova" w:eastAsia="Arial Nova" w:cs="Arial Nova"/>
        </w:rPr>
        <w:t xml:space="preserve">. </w:t>
      </w:r>
      <w:r w:rsidRPr="3537E62C" w:rsidR="70714346">
        <w:rPr>
          <w:rFonts w:ascii="Arial Nova" w:hAnsi="Arial Nova" w:eastAsia="Arial Nova" w:cs="Arial Nova"/>
        </w:rPr>
        <w:t>Además</w:t>
      </w:r>
      <w:r w:rsidRPr="3537E62C" w:rsidR="3994632F">
        <w:rPr>
          <w:rFonts w:ascii="Arial Nova" w:hAnsi="Arial Nova" w:eastAsia="Arial Nova" w:cs="Arial Nova"/>
        </w:rPr>
        <w:t xml:space="preserve">, </w:t>
      </w:r>
      <w:r w:rsidRPr="3537E62C" w:rsidR="1C03699A">
        <w:rPr>
          <w:rFonts w:ascii="Arial Nova" w:hAnsi="Arial Nova" w:eastAsia="Arial Nova" w:cs="Arial Nova"/>
        </w:rPr>
        <w:t xml:space="preserve">el coeficiente es </w:t>
      </w:r>
      <w:r w:rsidRPr="3537E62C" w:rsidR="0AEDABF2">
        <w:rPr>
          <w:rFonts w:ascii="Arial Nova" w:hAnsi="Arial Nova" w:eastAsia="Arial Nova" w:cs="Arial Nova"/>
        </w:rPr>
        <w:t>estadísticamente</w:t>
      </w:r>
      <w:r w:rsidRPr="3537E62C" w:rsidR="0AEDABF2">
        <w:rPr>
          <w:rFonts w:ascii="Arial Nova" w:hAnsi="Arial Nova" w:eastAsia="Arial Nova" w:cs="Arial Nova"/>
        </w:rPr>
        <w:t xml:space="preserve"> significativo con un valor p menor a </w:t>
      </w:r>
      <w:r w:rsidRPr="3537E62C" w:rsidR="0AEDABF2">
        <w:rPr>
          <w:rFonts w:ascii="Arial Nova" w:hAnsi="Arial Nova" w:eastAsia="Arial Nova" w:cs="Arial Nova"/>
        </w:rPr>
        <w:t>0.01</w:t>
      </w:r>
      <w:r w:rsidRPr="3537E62C" w:rsidR="50B99165">
        <w:rPr>
          <w:rFonts w:ascii="Arial Nova" w:hAnsi="Arial Nova" w:eastAsia="Arial Nova" w:cs="Arial Nova"/>
        </w:rPr>
        <w:t>.</w:t>
      </w:r>
    </w:p>
    <w:p xmlns:wp14="http://schemas.microsoft.com/office/word/2010/wordml" w:rsidP="1FEEA884" wp14:paraId="5A0D6BB8" wp14:textId="744870BB">
      <w:pPr>
        <w:pStyle w:val="Normal"/>
        <w:spacing w:after="160" w:line="279" w:lineRule="auto"/>
        <w:ind w:left="0"/>
        <w:jc w:val="both"/>
        <w:rPr>
          <w:rFonts w:ascii="Arial Nova" w:hAnsi="Arial Nova" w:eastAsia="Arial Nova" w:cs="Arial Nova"/>
        </w:rPr>
      </w:pPr>
      <w:r w:rsidRPr="3537E62C" w:rsidR="0AEDABF2">
        <w:rPr>
          <w:rFonts w:ascii="Arial Nova" w:hAnsi="Arial Nova" w:eastAsia="Arial Nova" w:cs="Arial Nova"/>
        </w:rPr>
        <w:t>Con respecto al nivel de educación de los padres</w:t>
      </w:r>
      <w:r w:rsidRPr="3537E62C" w:rsidR="1CC454B8">
        <w:rPr>
          <w:rFonts w:ascii="Arial Nova" w:hAnsi="Arial Nova" w:eastAsia="Arial Nova" w:cs="Arial Nova"/>
        </w:rPr>
        <w:t>, el puntaj</w:t>
      </w:r>
      <w:r w:rsidRPr="3537E62C" w:rsidR="3504FA09">
        <w:rPr>
          <w:rFonts w:ascii="Arial Nova" w:hAnsi="Arial Nova" w:eastAsia="Arial Nova" w:cs="Arial Nova"/>
        </w:rPr>
        <w:t>e de los estudiantes</w:t>
      </w:r>
      <w:r w:rsidRPr="3537E62C" w:rsidR="7ED60900">
        <w:rPr>
          <w:rFonts w:ascii="Arial Nova" w:hAnsi="Arial Nova" w:eastAsia="Arial Nova" w:cs="Arial Nova"/>
        </w:rPr>
        <w:t xml:space="preserve"> en matemáticas</w:t>
      </w:r>
      <w:r w:rsidRPr="3537E62C" w:rsidR="3504FA09">
        <w:rPr>
          <w:rFonts w:ascii="Arial Nova" w:hAnsi="Arial Nova" w:eastAsia="Arial Nova" w:cs="Arial Nova"/>
        </w:rPr>
        <w:t xml:space="preserve"> que tienen </w:t>
      </w:r>
      <w:r w:rsidRPr="3537E62C" w:rsidR="0D36FD63">
        <w:rPr>
          <w:rFonts w:ascii="Arial Nova" w:hAnsi="Arial Nova" w:eastAsia="Arial Nova" w:cs="Arial Nova"/>
        </w:rPr>
        <w:t xml:space="preserve">padres con educación </w:t>
      </w:r>
      <w:r w:rsidRPr="3537E62C" w:rsidR="120A4AEF">
        <w:rPr>
          <w:rFonts w:ascii="Arial Nova" w:hAnsi="Arial Nova" w:eastAsia="Arial Nova" w:cs="Arial Nova"/>
        </w:rPr>
        <w:t xml:space="preserve">secundaria </w:t>
      </w:r>
      <w:r w:rsidRPr="3537E62C" w:rsidR="0D36FD63">
        <w:rPr>
          <w:rFonts w:ascii="Arial Nova" w:hAnsi="Arial Nova" w:eastAsia="Arial Nova" w:cs="Arial Nova"/>
        </w:rPr>
        <w:t>superior</w:t>
      </w:r>
      <w:r w:rsidRPr="3537E62C" w:rsidR="3504FA09">
        <w:rPr>
          <w:rFonts w:ascii="Arial Nova" w:hAnsi="Arial Nova" w:eastAsia="Arial Nova" w:cs="Arial Nova"/>
        </w:rPr>
        <w:t xml:space="preserve"> disminuye en 0.071</w:t>
      </w:r>
      <w:r w:rsidRPr="3537E62C" w:rsidR="567A8EEF">
        <w:rPr>
          <w:rFonts w:ascii="Arial Nova" w:hAnsi="Arial Nova" w:eastAsia="Arial Nova" w:cs="Arial Nova"/>
        </w:rPr>
        <w:t xml:space="preserve">2 </w:t>
      </w:r>
      <w:r w:rsidRPr="3537E62C" w:rsidR="6C33116F">
        <w:rPr>
          <w:rFonts w:ascii="Arial Nova" w:hAnsi="Arial Nova" w:eastAsia="Arial Nova" w:cs="Arial Nova"/>
        </w:rPr>
        <w:t>unidades</w:t>
      </w:r>
      <w:r w:rsidRPr="3537E62C" w:rsidR="3504FA09">
        <w:rPr>
          <w:rFonts w:ascii="Arial Nova" w:hAnsi="Arial Nova" w:eastAsia="Arial Nova" w:cs="Arial Nova"/>
        </w:rPr>
        <w:t xml:space="preserve"> </w:t>
      </w:r>
      <w:r w:rsidRPr="3537E62C" w:rsidR="12D9F4AF">
        <w:rPr>
          <w:rFonts w:ascii="Arial Nova" w:hAnsi="Arial Nova" w:eastAsia="Arial Nova" w:cs="Arial Nova"/>
        </w:rPr>
        <w:t>en comparación con</w:t>
      </w:r>
      <w:r w:rsidRPr="3537E62C" w:rsidR="3504FA09">
        <w:rPr>
          <w:rFonts w:ascii="Arial Nova" w:hAnsi="Arial Nova" w:eastAsia="Arial Nova" w:cs="Arial Nova"/>
        </w:rPr>
        <w:t xml:space="preserve"> los estudiantes </w:t>
      </w:r>
      <w:r w:rsidRPr="3537E62C" w:rsidR="4CDE4ABA">
        <w:rPr>
          <w:rFonts w:ascii="Arial Nova" w:hAnsi="Arial Nova" w:eastAsia="Arial Nova" w:cs="Arial Nova"/>
        </w:rPr>
        <w:t>con</w:t>
      </w:r>
      <w:r w:rsidRPr="3537E62C" w:rsidR="3504FA09">
        <w:rPr>
          <w:rFonts w:ascii="Arial Nova" w:hAnsi="Arial Nova" w:eastAsia="Arial Nova" w:cs="Arial Nova"/>
        </w:rPr>
        <w:t xml:space="preserve"> </w:t>
      </w:r>
      <w:r w:rsidRPr="3537E62C" w:rsidR="3504FA09">
        <w:rPr>
          <w:rFonts w:ascii="Arial Nova" w:hAnsi="Arial Nova" w:eastAsia="Arial Nova" w:cs="Arial Nova"/>
        </w:rPr>
        <w:t>padres</w:t>
      </w:r>
      <w:r w:rsidRPr="3537E62C" w:rsidR="05B0181C">
        <w:rPr>
          <w:rFonts w:ascii="Arial Nova" w:hAnsi="Arial Nova" w:eastAsia="Arial Nova" w:cs="Arial Nova"/>
        </w:rPr>
        <w:t xml:space="preserve"> que</w:t>
      </w:r>
      <w:r w:rsidRPr="3537E62C" w:rsidR="3504FA09">
        <w:rPr>
          <w:rFonts w:ascii="Arial Nova" w:hAnsi="Arial Nova" w:eastAsia="Arial Nova" w:cs="Arial Nova"/>
        </w:rPr>
        <w:t xml:space="preserve"> tienen educación </w:t>
      </w:r>
      <w:r w:rsidRPr="3537E62C" w:rsidR="6B21BCB2">
        <w:rPr>
          <w:rFonts w:ascii="Arial Nova" w:hAnsi="Arial Nova" w:eastAsia="Arial Nova" w:cs="Arial Nova"/>
        </w:rPr>
        <w:t>terciaria</w:t>
      </w:r>
      <w:r w:rsidRPr="3537E62C" w:rsidR="4EC3E0F5">
        <w:rPr>
          <w:rFonts w:ascii="Arial Nova" w:hAnsi="Arial Nova" w:eastAsia="Arial Nova" w:cs="Arial Nova"/>
        </w:rPr>
        <w:t xml:space="preserve">, dejando el resto de </w:t>
      </w:r>
      <w:r w:rsidRPr="3537E62C" w:rsidR="4EC3E0F5">
        <w:rPr>
          <w:rFonts w:ascii="Arial Nova" w:hAnsi="Arial Nova" w:eastAsia="Arial Nova" w:cs="Arial Nova"/>
        </w:rPr>
        <w:t>las variables</w:t>
      </w:r>
      <w:r w:rsidRPr="3537E62C" w:rsidR="4EC3E0F5">
        <w:rPr>
          <w:rFonts w:ascii="Arial Nova" w:hAnsi="Arial Nova" w:eastAsia="Arial Nova" w:cs="Arial Nova"/>
        </w:rPr>
        <w:t xml:space="preserve"> constantes.</w:t>
      </w:r>
      <w:r w:rsidRPr="3537E62C" w:rsidR="6B21BCB2">
        <w:rPr>
          <w:rFonts w:ascii="Arial Nova" w:hAnsi="Arial Nova" w:eastAsia="Arial Nova" w:cs="Arial Nova"/>
        </w:rPr>
        <w:t xml:space="preserve"> Por otro lado, los estudiantes que tienen padres con</w:t>
      </w:r>
      <w:r w:rsidRPr="3537E62C" w:rsidR="59729D00">
        <w:rPr>
          <w:rFonts w:ascii="Arial Nova" w:hAnsi="Arial Nova" w:eastAsia="Arial Nova" w:cs="Arial Nova"/>
        </w:rPr>
        <w:t xml:space="preserve"> educación secundaria inferior disminuyen su</w:t>
      </w:r>
      <w:r w:rsidRPr="3537E62C" w:rsidR="15E0E654">
        <w:rPr>
          <w:rFonts w:ascii="Arial Nova" w:hAnsi="Arial Nova" w:eastAsia="Arial Nova" w:cs="Arial Nova"/>
        </w:rPr>
        <w:t xml:space="preserve"> puntaje de</w:t>
      </w:r>
      <w:r w:rsidRPr="3537E62C" w:rsidR="0DA57EAA">
        <w:rPr>
          <w:rFonts w:ascii="Arial Nova" w:hAnsi="Arial Nova" w:eastAsia="Arial Nova" w:cs="Arial Nova"/>
        </w:rPr>
        <w:t xml:space="preserve"> matemáticas en 0.127 unidades en comparación con los estudiantes que tienen padres con educación terciaria</w:t>
      </w:r>
      <w:r w:rsidRPr="3537E62C" w:rsidR="6D03891A">
        <w:rPr>
          <w:rFonts w:ascii="Arial Nova" w:hAnsi="Arial Nova" w:eastAsia="Arial Nova" w:cs="Arial Nova"/>
        </w:rPr>
        <w:t xml:space="preserve">, </w:t>
      </w:r>
      <w:r w:rsidRPr="3537E62C" w:rsidR="6D03891A">
        <w:rPr>
          <w:rFonts w:ascii="Arial Nova" w:hAnsi="Arial Nova" w:eastAsia="Arial Nova" w:cs="Arial Nova"/>
        </w:rPr>
        <w:t>ceteris</w:t>
      </w:r>
      <w:r w:rsidRPr="3537E62C" w:rsidR="6D03891A">
        <w:rPr>
          <w:rFonts w:ascii="Arial Nova" w:hAnsi="Arial Nova" w:eastAsia="Arial Nova" w:cs="Arial Nova"/>
        </w:rPr>
        <w:t xml:space="preserve"> </w:t>
      </w:r>
      <w:r w:rsidRPr="3537E62C" w:rsidR="6D03891A">
        <w:rPr>
          <w:rFonts w:ascii="Arial Nova" w:hAnsi="Arial Nova" w:eastAsia="Arial Nova" w:cs="Arial Nova"/>
        </w:rPr>
        <w:t>paribus</w:t>
      </w:r>
      <w:r w:rsidRPr="3537E62C" w:rsidR="0DA57EAA">
        <w:rPr>
          <w:rFonts w:ascii="Arial Nova" w:hAnsi="Arial Nova" w:eastAsia="Arial Nova" w:cs="Arial Nova"/>
        </w:rPr>
        <w:t>. Ambos coeficientes son significativos con un valor p meno</w:t>
      </w:r>
      <w:r w:rsidRPr="3537E62C" w:rsidR="107D838B">
        <w:rPr>
          <w:rFonts w:ascii="Arial Nova" w:hAnsi="Arial Nova" w:eastAsia="Arial Nova" w:cs="Arial Nova"/>
        </w:rPr>
        <w:t>r</w:t>
      </w:r>
      <w:r w:rsidRPr="3537E62C" w:rsidR="0DA57EAA">
        <w:rPr>
          <w:rFonts w:ascii="Arial Nova" w:hAnsi="Arial Nova" w:eastAsia="Arial Nova" w:cs="Arial Nova"/>
        </w:rPr>
        <w:t xml:space="preserve"> a </w:t>
      </w:r>
      <w:r w:rsidRPr="3537E62C" w:rsidR="3977B7BE">
        <w:rPr>
          <w:rFonts w:ascii="Arial Nova" w:hAnsi="Arial Nova" w:eastAsia="Arial Nova" w:cs="Arial Nova"/>
        </w:rPr>
        <w:t xml:space="preserve">0.01. </w:t>
      </w:r>
      <w:bookmarkStart w:name="_Int_iV00MNra" w:id="1197731921"/>
      <w:r w:rsidRPr="3537E62C" w:rsidR="3977B7BE">
        <w:rPr>
          <w:rFonts w:ascii="Arial Nova" w:hAnsi="Arial Nova" w:eastAsia="Arial Nova" w:cs="Arial Nova"/>
        </w:rPr>
        <w:t xml:space="preserve">Finalmente, </w:t>
      </w:r>
      <w:r w:rsidRPr="3537E62C" w:rsidR="72EE4C58">
        <w:rPr>
          <w:rFonts w:ascii="Arial Nova" w:hAnsi="Arial Nova" w:eastAsia="Arial Nova" w:cs="Arial Nova"/>
        </w:rPr>
        <w:t xml:space="preserve">para </w:t>
      </w:r>
      <w:r w:rsidRPr="3537E62C" w:rsidR="3977B7BE">
        <w:rPr>
          <w:rFonts w:ascii="Arial Nova" w:hAnsi="Arial Nova" w:eastAsia="Arial Nova" w:cs="Arial Nova"/>
        </w:rPr>
        <w:t>los estudiantes que tienen padres con educación primaria o meno</w:t>
      </w:r>
      <w:r w:rsidRPr="3537E62C" w:rsidR="38F72DD8">
        <w:rPr>
          <w:rFonts w:ascii="Arial Nova" w:hAnsi="Arial Nova" w:eastAsia="Arial Nova" w:cs="Arial Nova"/>
        </w:rPr>
        <w:t>r un aumento de una unidad en la escala de medición</w:t>
      </w:r>
      <w:r w:rsidRPr="3537E62C" w:rsidR="3977B7BE">
        <w:rPr>
          <w:rFonts w:ascii="Arial Nova" w:hAnsi="Arial Nova" w:eastAsia="Arial Nova" w:cs="Arial Nova"/>
        </w:rPr>
        <w:t xml:space="preserve"> disminuye sus </w:t>
      </w:r>
      <w:r w:rsidRPr="3537E62C" w:rsidR="3977B7BE">
        <w:rPr>
          <w:rFonts w:ascii="Arial Nova" w:hAnsi="Arial Nova" w:eastAsia="Arial Nova" w:cs="Arial Nova"/>
        </w:rPr>
        <w:t>resultados</w:t>
      </w:r>
      <w:r w:rsidRPr="3537E62C" w:rsidR="3F1EFFF7">
        <w:rPr>
          <w:rFonts w:ascii="Arial Nova" w:hAnsi="Arial Nova" w:eastAsia="Arial Nova" w:cs="Arial Nova"/>
        </w:rPr>
        <w:t xml:space="preserve"> de</w:t>
      </w:r>
      <w:r w:rsidRPr="3537E62C" w:rsidR="3977B7BE">
        <w:rPr>
          <w:rFonts w:ascii="Arial Nova" w:hAnsi="Arial Nova" w:eastAsia="Arial Nova" w:cs="Arial Nova"/>
        </w:rPr>
        <w:t xml:space="preserve"> matemáticas</w:t>
      </w:r>
      <w:r w:rsidRPr="3537E62C" w:rsidR="3977B7BE">
        <w:rPr>
          <w:rFonts w:ascii="Arial Nova" w:hAnsi="Arial Nova" w:eastAsia="Arial Nova" w:cs="Arial Nova"/>
        </w:rPr>
        <w:t xml:space="preserve"> en</w:t>
      </w:r>
      <w:r w:rsidRPr="3537E62C" w:rsidR="7E5466B8">
        <w:rPr>
          <w:rFonts w:ascii="Arial Nova" w:hAnsi="Arial Nova" w:eastAsia="Arial Nova" w:cs="Arial Nova"/>
        </w:rPr>
        <w:t xml:space="preserve"> promedio</w:t>
      </w:r>
      <w:r w:rsidRPr="3537E62C" w:rsidR="3977B7BE">
        <w:rPr>
          <w:rFonts w:ascii="Arial Nova" w:hAnsi="Arial Nova" w:eastAsia="Arial Nova" w:cs="Arial Nova"/>
        </w:rPr>
        <w:t xml:space="preserve"> 0.109</w:t>
      </w:r>
      <w:r w:rsidRPr="3537E62C" w:rsidR="7FF48410">
        <w:rPr>
          <w:rFonts w:ascii="Arial Nova" w:hAnsi="Arial Nova" w:eastAsia="Arial Nova" w:cs="Arial Nova"/>
        </w:rPr>
        <w:t xml:space="preserve"> puntos</w:t>
      </w:r>
      <w:r w:rsidRPr="3537E62C" w:rsidR="3977B7BE">
        <w:rPr>
          <w:rFonts w:ascii="Arial Nova" w:hAnsi="Arial Nova" w:eastAsia="Arial Nova" w:cs="Arial Nova"/>
        </w:rPr>
        <w:t>, a diferenc</w:t>
      </w:r>
      <w:r w:rsidRPr="3537E62C" w:rsidR="0E8C1AEC">
        <w:rPr>
          <w:rFonts w:ascii="Arial Nova" w:hAnsi="Arial Nova" w:eastAsia="Arial Nova" w:cs="Arial Nova"/>
        </w:rPr>
        <w:t>ia de los resultados de estudiantes con padres que tienen educación terciaria.</w:t>
      </w:r>
      <w:bookmarkEnd w:id="1197731921"/>
      <w:r w:rsidRPr="3537E62C" w:rsidR="0E8C1AEC">
        <w:rPr>
          <w:rFonts w:ascii="Arial Nova" w:hAnsi="Arial Nova" w:eastAsia="Arial Nova" w:cs="Arial Nova"/>
        </w:rPr>
        <w:t xml:space="preserve"> A pesar de esto, este</w:t>
      </w:r>
      <w:r w:rsidRPr="3537E62C" w:rsidR="2CC3DB61">
        <w:rPr>
          <w:rFonts w:ascii="Arial Nova" w:hAnsi="Arial Nova" w:eastAsia="Arial Nova" w:cs="Arial Nova"/>
        </w:rPr>
        <w:t xml:space="preserve"> último</w:t>
      </w:r>
      <w:r w:rsidRPr="3537E62C" w:rsidR="0E8C1AEC">
        <w:rPr>
          <w:rFonts w:ascii="Arial Nova" w:hAnsi="Arial Nova" w:eastAsia="Arial Nova" w:cs="Arial Nova"/>
        </w:rPr>
        <w:t xml:space="preserve"> valor no es estadísticamente significativo.</w:t>
      </w:r>
    </w:p>
    <w:p xmlns:wp14="http://schemas.microsoft.com/office/word/2010/wordml" w:rsidP="6CAA2DEB" wp14:paraId="5883A67F" wp14:textId="57812BD8">
      <w:pPr>
        <w:pStyle w:val="Normal"/>
        <w:spacing w:after="160" w:line="279" w:lineRule="auto"/>
        <w:ind w:left="0"/>
        <w:jc w:val="both"/>
        <w:rPr>
          <w:rFonts w:ascii="Arial Nova" w:hAnsi="Arial Nova" w:eastAsia="Arial Nova" w:cs="Arial Nova"/>
        </w:rPr>
      </w:pPr>
      <w:r w:rsidRPr="3537E62C" w:rsidR="6CAA2DEB">
        <w:rPr>
          <w:rFonts w:ascii="Arial Nova" w:hAnsi="Arial Nova" w:eastAsia="Arial Nova" w:cs="Arial Nova"/>
          <w:b w:val="1"/>
          <w:bCs w:val="1"/>
        </w:rPr>
        <w:t xml:space="preserve">2. </w:t>
      </w:r>
      <w:r w:rsidRPr="3537E62C" w:rsidR="7984130C">
        <w:rPr>
          <w:rFonts w:ascii="Arial Nova" w:hAnsi="Arial Nova" w:eastAsia="Arial Nova" w:cs="Arial Nova"/>
          <w:b w:val="1"/>
          <w:bCs w:val="1"/>
        </w:rPr>
        <w:t xml:space="preserve">Describa e interprete los coeficientes de las variables Escala de Confianza y Escala de Gusto por las matemáticas en el Modelo 1. </w:t>
      </w:r>
    </w:p>
    <w:p xmlns:wp14="http://schemas.microsoft.com/office/word/2010/wordml" w:rsidP="1FEEA884" wp14:paraId="4E409A35" wp14:textId="301BB2E0">
      <w:pPr>
        <w:pStyle w:val="Normal"/>
        <w:spacing w:after="160" w:line="279" w:lineRule="auto"/>
        <w:ind w:left="0"/>
        <w:jc w:val="both"/>
        <w:rPr>
          <w:rFonts w:ascii="Arial Nova" w:hAnsi="Arial Nova" w:eastAsia="Arial Nova" w:cs="Arial Nova"/>
        </w:rPr>
      </w:pPr>
      <w:r w:rsidRPr="3537E62C" w:rsidR="3099827A">
        <w:rPr>
          <w:rFonts w:ascii="Arial Nova" w:hAnsi="Arial Nova" w:eastAsia="Arial Nova" w:cs="Arial Nova"/>
        </w:rPr>
        <w:t>Una desviación estándar más de con</w:t>
      </w:r>
      <w:r w:rsidRPr="3537E62C" w:rsidR="222CC044">
        <w:rPr>
          <w:rFonts w:ascii="Arial Nova" w:hAnsi="Arial Nova" w:eastAsia="Arial Nova" w:cs="Arial Nova"/>
        </w:rPr>
        <w:t>fianza en las matemáticas implica un aumento de 0.396 unidades en el puntaje de matemática</w:t>
      </w:r>
      <w:r w:rsidRPr="3537E62C" w:rsidR="0011C357">
        <w:rPr>
          <w:rFonts w:ascii="Arial Nova" w:hAnsi="Arial Nova" w:eastAsia="Arial Nova" w:cs="Arial Nova"/>
        </w:rPr>
        <w:t xml:space="preserve"> </w:t>
      </w:r>
      <w:r w:rsidRPr="3537E62C" w:rsidR="02D634CD">
        <w:rPr>
          <w:rFonts w:ascii="Arial Nova" w:hAnsi="Arial Nova" w:eastAsia="Arial Nova" w:cs="Arial Nova"/>
        </w:rPr>
        <w:t>(</w:t>
      </w:r>
      <w:r w:rsidRPr="3537E62C" w:rsidR="0011C357">
        <w:rPr>
          <w:rFonts w:ascii="Arial Nova" w:hAnsi="Arial Nova" w:eastAsia="Arial Nova" w:cs="Arial Nova"/>
        </w:rPr>
        <w:t>coeficiente estadísticamente significativo con un valor p menor a 0.01</w:t>
      </w:r>
      <w:r w:rsidRPr="3537E62C" w:rsidR="620A0E01">
        <w:rPr>
          <w:rFonts w:ascii="Arial Nova" w:hAnsi="Arial Nova" w:eastAsia="Arial Nova" w:cs="Arial Nova"/>
        </w:rPr>
        <w:t>)</w:t>
      </w:r>
      <w:r w:rsidRPr="3537E62C" w:rsidR="0011C357">
        <w:rPr>
          <w:rFonts w:ascii="Arial Nova" w:hAnsi="Arial Nova" w:eastAsia="Arial Nova" w:cs="Arial Nova"/>
        </w:rPr>
        <w:t xml:space="preserve">. Acerca del gusto de las </w:t>
      </w:r>
      <w:r w:rsidRPr="3537E62C" w:rsidR="7B57CEA4">
        <w:rPr>
          <w:rFonts w:ascii="Arial Nova" w:hAnsi="Arial Nova" w:eastAsia="Arial Nova" w:cs="Arial Nova"/>
        </w:rPr>
        <w:t>matemáticas</w:t>
      </w:r>
      <w:r w:rsidRPr="3537E62C" w:rsidR="0011C357">
        <w:rPr>
          <w:rFonts w:ascii="Arial Nova" w:hAnsi="Arial Nova" w:eastAsia="Arial Nova" w:cs="Arial Nova"/>
        </w:rPr>
        <w:t xml:space="preserve">, una desviación estándar más implica un </w:t>
      </w:r>
      <w:r w:rsidRPr="3537E62C" w:rsidR="21EA5957">
        <w:rPr>
          <w:rFonts w:ascii="Arial Nova" w:hAnsi="Arial Nova" w:eastAsia="Arial Nova" w:cs="Arial Nova"/>
        </w:rPr>
        <w:t>aumento</w:t>
      </w:r>
      <w:r w:rsidRPr="3537E62C" w:rsidR="0011C357">
        <w:rPr>
          <w:rFonts w:ascii="Arial Nova" w:hAnsi="Arial Nova" w:eastAsia="Arial Nova" w:cs="Arial Nova"/>
        </w:rPr>
        <w:t xml:space="preserve"> de 0.00984 en el puntaje de </w:t>
      </w:r>
      <w:r w:rsidRPr="3537E62C" w:rsidR="47704D53">
        <w:rPr>
          <w:rFonts w:ascii="Arial Nova" w:hAnsi="Arial Nova" w:eastAsia="Arial Nova" w:cs="Arial Nova"/>
        </w:rPr>
        <w:t>matemáticas</w:t>
      </w:r>
      <w:r w:rsidRPr="3537E62C" w:rsidR="3F1AC7CB">
        <w:rPr>
          <w:rFonts w:ascii="Arial Nova" w:hAnsi="Arial Nova" w:eastAsia="Arial Nova" w:cs="Arial Nova"/>
        </w:rPr>
        <w:t>.</w:t>
      </w:r>
      <w:r w:rsidRPr="3537E62C" w:rsidR="5DDA10B8">
        <w:rPr>
          <w:rFonts w:ascii="Arial Nova" w:hAnsi="Arial Nova" w:eastAsia="Arial Nova" w:cs="Arial Nova"/>
        </w:rPr>
        <w:t xml:space="preserve"> </w:t>
      </w:r>
      <w:r w:rsidRPr="3537E62C" w:rsidR="673120E5">
        <w:rPr>
          <w:rFonts w:ascii="Arial Nova" w:hAnsi="Arial Nova" w:eastAsia="Arial Nova" w:cs="Arial Nova"/>
        </w:rPr>
        <w:t>E</w:t>
      </w:r>
      <w:r w:rsidRPr="3537E62C" w:rsidR="47BA7287">
        <w:rPr>
          <w:rFonts w:ascii="Arial Nova" w:hAnsi="Arial Nova" w:eastAsia="Arial Nova" w:cs="Arial Nova"/>
        </w:rPr>
        <w:t>so sí</w:t>
      </w:r>
      <w:r w:rsidRPr="3537E62C" w:rsidR="5DDA10B8">
        <w:rPr>
          <w:rFonts w:ascii="Arial Nova" w:hAnsi="Arial Nova" w:eastAsia="Arial Nova" w:cs="Arial Nova"/>
        </w:rPr>
        <w:t xml:space="preserve">, </w:t>
      </w:r>
      <w:r w:rsidRPr="3537E62C" w:rsidR="28B7D50C">
        <w:rPr>
          <w:rFonts w:ascii="Arial Nova" w:hAnsi="Arial Nova" w:eastAsia="Arial Nova" w:cs="Arial Nova"/>
        </w:rPr>
        <w:t>el</w:t>
      </w:r>
      <w:r w:rsidRPr="3537E62C" w:rsidR="5DDA10B8">
        <w:rPr>
          <w:rFonts w:ascii="Arial Nova" w:hAnsi="Arial Nova" w:eastAsia="Arial Nova" w:cs="Arial Nova"/>
        </w:rPr>
        <w:t xml:space="preserve"> valor no es </w:t>
      </w:r>
      <w:r w:rsidRPr="3537E62C" w:rsidR="05BD05BC">
        <w:rPr>
          <w:rFonts w:ascii="Arial Nova" w:hAnsi="Arial Nova" w:eastAsia="Arial Nova" w:cs="Arial Nova"/>
        </w:rPr>
        <w:t>estadísticamente</w:t>
      </w:r>
      <w:r w:rsidRPr="3537E62C" w:rsidR="5DDA10B8">
        <w:rPr>
          <w:rFonts w:ascii="Arial Nova" w:hAnsi="Arial Nova" w:eastAsia="Arial Nova" w:cs="Arial Nova"/>
        </w:rPr>
        <w:t xml:space="preserve"> significativo</w:t>
      </w:r>
      <w:r w:rsidRPr="3537E62C" w:rsidR="45CD1EEF">
        <w:rPr>
          <w:rFonts w:ascii="Arial Nova" w:hAnsi="Arial Nova" w:eastAsia="Arial Nova" w:cs="Arial Nova"/>
        </w:rPr>
        <w:t xml:space="preserve"> (p&gt;0.05)</w:t>
      </w:r>
      <w:r w:rsidRPr="3537E62C" w:rsidR="5DDA10B8">
        <w:rPr>
          <w:rFonts w:ascii="Arial Nova" w:hAnsi="Arial Nova" w:eastAsia="Arial Nova" w:cs="Arial Nova"/>
        </w:rPr>
        <w:t xml:space="preserve">. </w:t>
      </w:r>
    </w:p>
    <w:p xmlns:wp14="http://schemas.microsoft.com/office/word/2010/wordml" w:rsidP="6CAA2DEB" wp14:paraId="40FE0612" wp14:textId="572EC191">
      <w:pPr>
        <w:pStyle w:val="Normal"/>
        <w:spacing w:after="160" w:line="279" w:lineRule="auto"/>
        <w:ind w:left="0"/>
        <w:jc w:val="both"/>
        <w:rPr>
          <w:rFonts w:ascii="Arial Nova" w:hAnsi="Arial Nova" w:eastAsia="Arial Nova" w:cs="Arial Nova"/>
        </w:rPr>
      </w:pPr>
      <w:r w:rsidRPr="6CAA2DEB" w:rsidR="6CAA2DEB">
        <w:rPr>
          <w:rFonts w:ascii="Arial Nova" w:hAnsi="Arial Nova" w:eastAsia="Arial Nova" w:cs="Arial Nova"/>
          <w:b w:val="1"/>
          <w:bCs w:val="1"/>
        </w:rPr>
        <w:t xml:space="preserve">3. </w:t>
      </w:r>
      <w:r w:rsidRPr="6CAA2DEB" w:rsidR="7984130C">
        <w:rPr>
          <w:rFonts w:ascii="Arial Nova" w:hAnsi="Arial Nova" w:eastAsia="Arial Nova" w:cs="Arial Nova"/>
          <w:b w:val="1"/>
          <w:bCs w:val="1"/>
        </w:rPr>
        <w:t>Uno de los investigadores propuso incluir un efecto de interacción entre género y confianza en las matemáticas en el Modelo 2.</w:t>
      </w:r>
      <w:r w:rsidRPr="6CAA2DEB" w:rsidR="0BCE868E">
        <w:rPr>
          <w:rFonts w:ascii="Arial Nova" w:hAnsi="Arial Nova" w:eastAsia="Arial Nova" w:cs="Arial Nova"/>
          <w:b w:val="1"/>
          <w:bCs w:val="1"/>
        </w:rPr>
        <w:t xml:space="preserve"> </w:t>
      </w:r>
      <w:r w:rsidRPr="6CAA2DEB" w:rsidR="7984130C">
        <w:rPr>
          <w:rFonts w:ascii="Arial Nova" w:hAnsi="Arial Nova" w:eastAsia="Arial Nova" w:cs="Arial Nova"/>
          <w:b w:val="1"/>
          <w:bCs w:val="1"/>
        </w:rPr>
        <w:t>¿Qué está testeando con el término interacción?</w:t>
      </w:r>
    </w:p>
    <w:p w:rsidR="356E2657" w:rsidP="3537E62C" w:rsidRDefault="356E2657" w14:paraId="037706A0" w14:textId="5B463B53">
      <w:pPr>
        <w:pStyle w:val="Normal"/>
        <w:spacing w:after="160" w:line="279" w:lineRule="auto"/>
        <w:ind w:left="0"/>
        <w:jc w:val="both"/>
        <w:rPr>
          <w:rFonts w:ascii="Arial Nova" w:hAnsi="Arial Nova" w:eastAsia="Arial Nova" w:cs="Arial Nova"/>
        </w:rPr>
      </w:pPr>
      <w:r w:rsidRPr="3537E62C" w:rsidR="356E2657">
        <w:rPr>
          <w:rFonts w:ascii="Arial Nova" w:hAnsi="Arial Nova" w:eastAsia="Arial Nova" w:cs="Arial Nova"/>
        </w:rPr>
        <w:t>El término de interacción introducido por uno de los investigadores</w:t>
      </w:r>
      <w:r w:rsidRPr="3537E62C" w:rsidR="052F3EEC">
        <w:rPr>
          <w:rFonts w:ascii="Arial Nova" w:hAnsi="Arial Nova" w:eastAsia="Arial Nova" w:cs="Arial Nova"/>
        </w:rPr>
        <w:t xml:space="preserve"> busca testear </w:t>
      </w:r>
      <w:r w:rsidRPr="3537E62C" w:rsidR="78EF58C2">
        <w:rPr>
          <w:rFonts w:ascii="Arial Nova" w:hAnsi="Arial Nova" w:eastAsia="Arial Nova" w:cs="Arial Nova"/>
        </w:rPr>
        <w:t>cómo la relación entre la confianza en las matemáticas y el puntaje en matemáticas varía para hombres y para mujeres</w:t>
      </w:r>
      <w:r w:rsidRPr="3537E62C" w:rsidR="3F1C94BD">
        <w:rPr>
          <w:rFonts w:ascii="Arial Nova" w:hAnsi="Arial Nova" w:eastAsia="Arial Nova" w:cs="Arial Nova"/>
        </w:rPr>
        <w:t xml:space="preserve"> (efecto moderador del género)</w:t>
      </w:r>
      <w:r w:rsidRPr="3537E62C" w:rsidR="78EF58C2">
        <w:rPr>
          <w:rFonts w:ascii="Arial Nova" w:hAnsi="Arial Nova" w:eastAsia="Arial Nova" w:cs="Arial Nova"/>
        </w:rPr>
        <w:t xml:space="preserve">. </w:t>
      </w:r>
      <w:r w:rsidRPr="3537E62C" w:rsidR="1B3477A7">
        <w:rPr>
          <w:rFonts w:ascii="Arial Nova" w:hAnsi="Arial Nova" w:eastAsia="Arial Nova" w:cs="Arial Nova"/>
        </w:rPr>
        <w:t xml:space="preserve">En otras palabras, si es que existe un efecto significativo de la confianza en las matemáticas, condicionado por el género, en </w:t>
      </w:r>
      <w:r w:rsidRPr="3537E62C" w:rsidR="6C93EB8E">
        <w:rPr>
          <w:rFonts w:ascii="Arial Nova" w:hAnsi="Arial Nova" w:eastAsia="Arial Nova" w:cs="Arial Nova"/>
        </w:rPr>
        <w:t xml:space="preserve">el puntaje en matemáticas. </w:t>
      </w:r>
    </w:p>
    <w:p xmlns:wp14="http://schemas.microsoft.com/office/word/2010/wordml" w:rsidP="6CAA2DEB" wp14:paraId="6DB2F5F0" wp14:textId="5677E83D">
      <w:pPr>
        <w:pStyle w:val="Normal"/>
        <w:spacing w:after="160" w:line="279" w:lineRule="auto"/>
        <w:ind w:left="0"/>
        <w:jc w:val="both"/>
        <w:rPr>
          <w:rFonts w:ascii="Arial Nova" w:hAnsi="Arial Nova" w:eastAsia="Arial Nova" w:cs="Arial Nova"/>
          <w:b w:val="1"/>
          <w:bCs w:val="1"/>
        </w:rPr>
      </w:pPr>
      <w:r w:rsidRPr="3537E62C" w:rsidR="17BCD683">
        <w:rPr>
          <w:rFonts w:ascii="Arial Nova" w:hAnsi="Arial Nova" w:eastAsia="Arial Nova" w:cs="Arial Nova"/>
          <w:b w:val="1"/>
          <w:bCs w:val="1"/>
        </w:rPr>
        <w:t>4.</w:t>
      </w:r>
      <w:r w:rsidRPr="3537E62C" w:rsidR="35C5864A">
        <w:rPr>
          <w:rFonts w:ascii="Arial Nova" w:hAnsi="Arial Nova" w:eastAsia="Arial Nova" w:cs="Arial Nova"/>
          <w:b w:val="1"/>
          <w:bCs w:val="1"/>
        </w:rPr>
        <w:t xml:space="preserve"> </w:t>
      </w:r>
      <w:r w:rsidRPr="3537E62C" w:rsidR="7984130C">
        <w:rPr>
          <w:rFonts w:ascii="Arial Nova" w:hAnsi="Arial Nova" w:eastAsia="Arial Nova" w:cs="Arial Nova"/>
          <w:b w:val="1"/>
          <w:bCs w:val="1"/>
        </w:rPr>
        <w:t>Calcule el efecto interacción para hombres y mujeres. Interprete sus resultados.</w:t>
      </w:r>
    </w:p>
    <w:p w:rsidR="7C290AF2" w:rsidP="1FEEA884" w:rsidRDefault="7C290AF2" w14:paraId="5B7795B9" w14:textId="6B62294B">
      <w:pPr>
        <w:pStyle w:val="Normal"/>
        <w:spacing w:after="160" w:line="279" w:lineRule="auto"/>
        <w:ind w:left="0"/>
        <w:jc w:val="both"/>
        <w:rPr>
          <w:rFonts w:ascii="Arial Nova" w:hAnsi="Arial Nova" w:eastAsia="Arial Nova" w:cs="Arial Nova"/>
        </w:rPr>
      </w:pPr>
      <w:r w:rsidRPr="3537E62C" w:rsidR="7C290AF2">
        <w:rPr>
          <w:rFonts w:ascii="Arial Nova" w:hAnsi="Arial Nova" w:eastAsia="Arial Nova" w:cs="Arial Nova"/>
        </w:rPr>
        <w:t>El efecto interacción para hombres se calcula</w:t>
      </w:r>
      <w:r w:rsidRPr="3537E62C" w:rsidR="7C7AFA1C">
        <w:rPr>
          <w:rFonts w:ascii="Arial Nova" w:hAnsi="Arial Nova" w:eastAsia="Arial Nova" w:cs="Arial Nova"/>
        </w:rPr>
        <w:t xml:space="preserve"> considerando </w:t>
      </w:r>
      <w:r w:rsidRPr="3537E62C" w:rsidR="7C290AF2">
        <w:rPr>
          <w:rFonts w:ascii="Arial Nova" w:hAnsi="Arial Nova" w:eastAsia="Arial Nova" w:cs="Arial Nova"/>
        </w:rPr>
        <w:t>el modelo interacción (modelo 2) en aquellos casos en que la variable toma valores 0 (dado que se asume categoría de referencia</w:t>
      </w:r>
      <w:r w:rsidRPr="3537E62C" w:rsidR="41FADFEA">
        <w:rPr>
          <w:rFonts w:ascii="Arial Nova" w:hAnsi="Arial Nova" w:eastAsia="Arial Nova" w:cs="Arial Nova"/>
        </w:rPr>
        <w:t>, donde categoría mujer es 1</w:t>
      </w:r>
      <w:r w:rsidRPr="3537E62C" w:rsidR="7C290AF2">
        <w:rPr>
          <w:rFonts w:ascii="Arial Nova" w:hAnsi="Arial Nova" w:eastAsia="Arial Nova" w:cs="Arial Nova"/>
        </w:rPr>
        <w:t xml:space="preserve">). Con ello, </w:t>
      </w:r>
      <w:r w:rsidRPr="3537E62C" w:rsidR="49330F43">
        <w:rPr>
          <w:rFonts w:ascii="Arial Nova" w:hAnsi="Arial Nova" w:eastAsia="Arial Nova" w:cs="Arial Nova"/>
        </w:rPr>
        <w:t xml:space="preserve">la variable interacción propiamente tal es 0 (0*confianza en matemáticas) y se considera, en vez, el coeficiente de la variable </w:t>
      </w:r>
      <w:r w:rsidRPr="3537E62C" w:rsidR="367C3C44">
        <w:rPr>
          <w:rFonts w:ascii="Arial Nova" w:hAnsi="Arial Nova" w:eastAsia="Arial Nova" w:cs="Arial Nova"/>
        </w:rPr>
        <w:t>confianza</w:t>
      </w:r>
      <w:r w:rsidRPr="3537E62C" w:rsidR="345886A7">
        <w:rPr>
          <w:rFonts w:ascii="Arial Nova" w:hAnsi="Arial Nova" w:eastAsia="Arial Nova" w:cs="Arial Nova"/>
        </w:rPr>
        <w:t xml:space="preserve"> en </w:t>
      </w:r>
      <w:r w:rsidRPr="3537E62C" w:rsidR="3F73132E">
        <w:rPr>
          <w:rFonts w:ascii="Arial Nova" w:hAnsi="Arial Nova" w:eastAsia="Arial Nova" w:cs="Arial Nova"/>
        </w:rPr>
        <w:t>matemáticas</w:t>
      </w:r>
      <w:r w:rsidRPr="3537E62C" w:rsidR="367C3C44">
        <w:rPr>
          <w:rFonts w:ascii="Arial Nova" w:hAnsi="Arial Nova" w:eastAsia="Arial Nova" w:cs="Arial Nova"/>
        </w:rPr>
        <w:t xml:space="preserve"> solamente </w:t>
      </w:r>
      <w:r w:rsidRPr="3537E62C" w:rsidR="6F0CA8EE">
        <w:rPr>
          <w:rFonts w:ascii="Arial Nova" w:hAnsi="Arial Nova" w:eastAsia="Arial Nova" w:cs="Arial Nova"/>
        </w:rPr>
        <w:t>(</w:t>
      </w:r>
      <w:r w:rsidRPr="3537E62C" w:rsidR="1FDB7624">
        <w:rPr>
          <w:rFonts w:ascii="Arial Nova" w:hAnsi="Arial Nova" w:eastAsia="Arial Nova" w:cs="Arial Nova"/>
        </w:rPr>
        <w:t>b1=</w:t>
      </w:r>
      <w:r w:rsidRPr="3537E62C" w:rsidR="6F0CA8EE">
        <w:rPr>
          <w:rFonts w:ascii="Arial Nova" w:hAnsi="Arial Nova" w:eastAsia="Arial Nova" w:cs="Arial Nova"/>
        </w:rPr>
        <w:t>0</w:t>
      </w:r>
      <w:r w:rsidRPr="3537E62C" w:rsidR="28D06289">
        <w:rPr>
          <w:rFonts w:ascii="Arial Nova" w:hAnsi="Arial Nova" w:eastAsia="Arial Nova" w:cs="Arial Nova"/>
        </w:rPr>
        <w:t>,</w:t>
      </w:r>
      <w:r w:rsidRPr="3537E62C" w:rsidR="66198DD2">
        <w:rPr>
          <w:rFonts w:ascii="Arial Nova" w:hAnsi="Arial Nova" w:eastAsia="Arial Nova" w:cs="Arial Nova"/>
        </w:rPr>
        <w:t>4</w:t>
      </w:r>
      <w:r w:rsidRPr="3537E62C" w:rsidR="3E8E2D36">
        <w:rPr>
          <w:rFonts w:ascii="Arial Nova" w:hAnsi="Arial Nova" w:eastAsia="Arial Nova" w:cs="Arial Nova"/>
        </w:rPr>
        <w:t>03</w:t>
      </w:r>
      <w:r w:rsidRPr="3537E62C" w:rsidR="6F0CA8EE">
        <w:rPr>
          <w:rFonts w:ascii="Arial Nova" w:hAnsi="Arial Nova" w:eastAsia="Arial Nova" w:cs="Arial Nova"/>
        </w:rPr>
        <w:t>). As</w:t>
      </w:r>
      <w:r w:rsidRPr="3537E62C" w:rsidR="48CA85D6">
        <w:rPr>
          <w:rFonts w:ascii="Arial Nova" w:hAnsi="Arial Nova" w:eastAsia="Arial Nova" w:cs="Arial Nova"/>
        </w:rPr>
        <w:t>í</w:t>
      </w:r>
      <w:r w:rsidRPr="3537E62C" w:rsidR="6F0CA8EE">
        <w:rPr>
          <w:rFonts w:ascii="Arial Nova" w:hAnsi="Arial Nova" w:eastAsia="Arial Nova" w:cs="Arial Nova"/>
        </w:rPr>
        <w:t xml:space="preserve"> bien, </w:t>
      </w:r>
      <w:r w:rsidRPr="3537E62C" w:rsidR="2351E731">
        <w:rPr>
          <w:rFonts w:ascii="Arial Nova" w:hAnsi="Arial Nova" w:eastAsia="Arial Nova" w:cs="Arial Nova"/>
        </w:rPr>
        <w:t xml:space="preserve">esto se interpreta como que el efecto adicional de confianza en matemáticas en los hombres significa un incremento de 0,403 en el puntaje de matemáticas. </w:t>
      </w:r>
    </w:p>
    <w:p w:rsidR="1FEEA884" w:rsidP="1FEEA884" w:rsidRDefault="1FEEA884" w14:paraId="3B15DC5E" w14:textId="3ECAE54E">
      <w:pPr>
        <w:pStyle w:val="Normal"/>
        <w:spacing w:after="160" w:line="279" w:lineRule="auto"/>
        <w:ind w:left="0"/>
        <w:jc w:val="both"/>
        <w:rPr>
          <w:rFonts w:ascii="Arial Nova" w:hAnsi="Arial Nova" w:eastAsia="Arial Nova" w:cs="Arial Nova"/>
        </w:rPr>
      </w:pPr>
      <w:r w:rsidRPr="3537E62C" w:rsidR="6F0CA8EE">
        <w:rPr>
          <w:rFonts w:ascii="Arial Nova" w:hAnsi="Arial Nova" w:eastAsia="Arial Nova" w:cs="Arial Nova"/>
        </w:rPr>
        <w:t>Por otro lado, el efecto interacción para las mujeres se advierte al considerar el coeficiente de interacción mujer</w:t>
      </w:r>
      <w:r w:rsidRPr="3537E62C" w:rsidR="1E0C6E1B">
        <w:rPr>
          <w:rFonts w:ascii="Arial Nova" w:hAnsi="Arial Nova" w:eastAsia="Arial Nova" w:cs="Arial Nova"/>
        </w:rPr>
        <w:t xml:space="preserve"> y </w:t>
      </w:r>
      <w:r w:rsidRPr="3537E62C" w:rsidR="6F0CA8EE">
        <w:rPr>
          <w:rFonts w:ascii="Arial Nova" w:hAnsi="Arial Nova" w:eastAsia="Arial Nova" w:cs="Arial Nova"/>
        </w:rPr>
        <w:t xml:space="preserve">confianza en matemáticas (1*confianza), el que da un valor de </w:t>
      </w:r>
      <w:r w:rsidRPr="3537E62C" w:rsidR="4DE28BB8">
        <w:rPr>
          <w:rFonts w:ascii="Arial Nova" w:hAnsi="Arial Nova" w:eastAsia="Arial Nova" w:cs="Arial Nova"/>
        </w:rPr>
        <w:t>b2=</w:t>
      </w:r>
      <w:r w:rsidRPr="3537E62C" w:rsidR="6F0CA8EE">
        <w:rPr>
          <w:rFonts w:ascii="Arial Nova" w:hAnsi="Arial Nova" w:eastAsia="Arial Nova" w:cs="Arial Nova"/>
        </w:rPr>
        <w:t>–0</w:t>
      </w:r>
      <w:r w:rsidRPr="3537E62C" w:rsidR="31364200">
        <w:rPr>
          <w:rFonts w:ascii="Arial Nova" w:hAnsi="Arial Nova" w:eastAsia="Arial Nova" w:cs="Arial Nova"/>
        </w:rPr>
        <w:t>,</w:t>
      </w:r>
      <w:r w:rsidRPr="3537E62C" w:rsidR="6F0CA8EE">
        <w:rPr>
          <w:rFonts w:ascii="Arial Nova" w:hAnsi="Arial Nova" w:eastAsia="Arial Nova" w:cs="Arial Nova"/>
        </w:rPr>
        <w:t>06</w:t>
      </w:r>
      <w:r w:rsidRPr="3537E62C" w:rsidR="7D41BC1B">
        <w:rPr>
          <w:rFonts w:ascii="Arial Nova" w:hAnsi="Arial Nova" w:eastAsia="Arial Nova" w:cs="Arial Nova"/>
        </w:rPr>
        <w:t xml:space="preserve">06. </w:t>
      </w:r>
      <w:r w:rsidRPr="3537E62C" w:rsidR="234BA016">
        <w:rPr>
          <w:rFonts w:ascii="Arial Nova" w:hAnsi="Arial Nova" w:eastAsia="Arial Nova" w:cs="Arial Nova"/>
        </w:rPr>
        <w:t xml:space="preserve">Esto se interpreta como que el efecto adicional de la confianza en matemáticas en mujeres significa una disminución de 0,0606 en el puntaje de matemáticas. </w:t>
      </w:r>
      <w:r w:rsidRPr="3537E62C" w:rsidR="6200EE8A">
        <w:rPr>
          <w:rFonts w:ascii="Arial Nova" w:hAnsi="Arial Nova" w:eastAsia="Arial Nova" w:cs="Arial Nova"/>
        </w:rPr>
        <w:t xml:space="preserve">Ambos coeficientes, para hombres y mujeres, se consideran dado que son estadísticamente significativos al 99% (valor-p menor a 0,01). </w:t>
      </w:r>
    </w:p>
    <w:p xmlns:wp14="http://schemas.microsoft.com/office/word/2010/wordml" w:rsidP="6CAA2DEB" wp14:paraId="575AF2BC" wp14:textId="678B446E">
      <w:pPr>
        <w:pStyle w:val="Normal"/>
        <w:spacing w:after="160" w:line="279" w:lineRule="auto"/>
        <w:ind w:left="0"/>
        <w:jc w:val="both"/>
        <w:rPr>
          <w:rFonts w:ascii="Arial Nova" w:hAnsi="Arial Nova" w:eastAsia="Arial Nova" w:cs="Arial Nova"/>
        </w:rPr>
      </w:pPr>
      <w:r w:rsidRPr="6CAA2DEB" w:rsidR="55FF4E94">
        <w:rPr>
          <w:rFonts w:ascii="Arial Nova" w:hAnsi="Arial Nova" w:eastAsia="Arial Nova" w:cs="Arial Nova"/>
          <w:b w:val="1"/>
          <w:bCs w:val="1"/>
        </w:rPr>
        <w:t xml:space="preserve">5. </w:t>
      </w:r>
      <w:r w:rsidRPr="6CAA2DEB" w:rsidR="7984130C">
        <w:rPr>
          <w:rFonts w:ascii="Arial Nova" w:hAnsi="Arial Nova" w:eastAsia="Arial Nova" w:cs="Arial Nova"/>
          <w:b w:val="1"/>
          <w:bCs w:val="1"/>
        </w:rPr>
        <w:t xml:space="preserve">Finalmente, uno de los investigadores plantea que quizás el efecto medido por la escala de </w:t>
      </w:r>
      <w:r w:rsidRPr="6CAA2DEB" w:rsidR="7984130C">
        <w:rPr>
          <w:rFonts w:ascii="Arial Nova" w:hAnsi="Arial Nova" w:eastAsia="Arial Nova" w:cs="Arial Nova"/>
          <w:b w:val="1"/>
          <w:bCs w:val="1"/>
        </w:rPr>
        <w:t>bullying</w:t>
      </w:r>
      <w:r w:rsidRPr="6CAA2DEB" w:rsidR="7984130C">
        <w:rPr>
          <w:rFonts w:ascii="Arial Nova" w:hAnsi="Arial Nova" w:eastAsia="Arial Nova" w:cs="Arial Nova"/>
          <w:b w:val="1"/>
          <w:bCs w:val="1"/>
        </w:rPr>
        <w:t xml:space="preserve"> no sea lineal y que deberían incluir un efecto cuadrático. A partir de lo presentado en el Modelo 3, describa el efecto de la variable </w:t>
      </w:r>
      <w:r w:rsidRPr="6CAA2DEB" w:rsidR="7984130C">
        <w:rPr>
          <w:rFonts w:ascii="Arial Nova" w:hAnsi="Arial Nova" w:eastAsia="Arial Nova" w:cs="Arial Nova"/>
          <w:b w:val="1"/>
          <w:bCs w:val="1"/>
        </w:rPr>
        <w:t>bullying</w:t>
      </w:r>
      <w:r w:rsidRPr="6CAA2DEB" w:rsidR="7984130C">
        <w:rPr>
          <w:rFonts w:ascii="Arial Nova" w:hAnsi="Arial Nova" w:eastAsia="Arial Nova" w:cs="Arial Nova"/>
          <w:b w:val="1"/>
          <w:bCs w:val="1"/>
        </w:rPr>
        <w:t>.</w:t>
      </w:r>
    </w:p>
    <w:p w:rsidR="4CC18610" w:rsidP="3537E62C" w:rsidRDefault="4CC18610" w14:paraId="495AF67E" w14:textId="7A016566">
      <w:pPr>
        <w:pStyle w:val="Normal"/>
        <w:spacing w:after="160" w:line="279" w:lineRule="auto"/>
        <w:jc w:val="both"/>
        <w:rPr>
          <w:rFonts w:ascii="Arial Nova" w:hAnsi="Arial Nova" w:eastAsia="Arial Nova" w:cs="Arial Nova"/>
        </w:rPr>
      </w:pPr>
      <w:r w:rsidRPr="3537E62C" w:rsidR="4CC18610">
        <w:rPr>
          <w:rFonts w:ascii="Arial Nova" w:hAnsi="Arial Nova" w:eastAsia="Arial Nova" w:cs="Arial Nova"/>
        </w:rPr>
        <w:t xml:space="preserve">La variable </w:t>
      </w:r>
      <w:r w:rsidRPr="3537E62C" w:rsidR="4CC18610">
        <w:rPr>
          <w:rFonts w:ascii="Arial Nova" w:hAnsi="Arial Nova" w:eastAsia="Arial Nova" w:cs="Arial Nova"/>
        </w:rPr>
        <w:t>bull</w:t>
      </w:r>
      <w:r w:rsidRPr="3537E62C" w:rsidR="49B58017">
        <w:rPr>
          <w:rFonts w:ascii="Arial Nova" w:hAnsi="Arial Nova" w:eastAsia="Arial Nova" w:cs="Arial Nova"/>
        </w:rPr>
        <w:t>y</w:t>
      </w:r>
      <w:r w:rsidRPr="3537E62C" w:rsidR="4CC18610">
        <w:rPr>
          <w:rFonts w:ascii="Arial Nova" w:hAnsi="Arial Nova" w:eastAsia="Arial Nova" w:cs="Arial Nova"/>
        </w:rPr>
        <w:t>ing</w:t>
      </w:r>
      <w:r w:rsidRPr="3537E62C" w:rsidR="4CC18610">
        <w:rPr>
          <w:rFonts w:ascii="Arial Nova" w:hAnsi="Arial Nova" w:eastAsia="Arial Nova" w:cs="Arial Nova"/>
        </w:rPr>
        <w:t xml:space="preserve"> para el caso señalado (modelo 3) presenta dos coeficientes importantes a considerar. En un primer momento, se caracteriza el efecto lineal del </w:t>
      </w:r>
      <w:r w:rsidRPr="3537E62C" w:rsidR="4CC18610">
        <w:rPr>
          <w:rFonts w:ascii="Arial Nova" w:hAnsi="Arial Nova" w:eastAsia="Arial Nova" w:cs="Arial Nova"/>
        </w:rPr>
        <w:t>bull</w:t>
      </w:r>
      <w:r w:rsidRPr="3537E62C" w:rsidR="0E34B234">
        <w:rPr>
          <w:rFonts w:ascii="Arial Nova" w:hAnsi="Arial Nova" w:eastAsia="Arial Nova" w:cs="Arial Nova"/>
        </w:rPr>
        <w:t>y</w:t>
      </w:r>
      <w:r w:rsidRPr="3537E62C" w:rsidR="4CC18610">
        <w:rPr>
          <w:rFonts w:ascii="Arial Nova" w:hAnsi="Arial Nova" w:eastAsia="Arial Nova" w:cs="Arial Nova"/>
        </w:rPr>
        <w:t>ing</w:t>
      </w:r>
      <w:r w:rsidRPr="3537E62C" w:rsidR="4CC18610">
        <w:rPr>
          <w:rFonts w:ascii="Arial Nova" w:hAnsi="Arial Nova" w:eastAsia="Arial Nova" w:cs="Arial Nova"/>
        </w:rPr>
        <w:t xml:space="preserve"> con el coeficiente simple reportado </w:t>
      </w:r>
      <w:r w:rsidRPr="3537E62C" w:rsidR="0020AE0E">
        <w:rPr>
          <w:rFonts w:ascii="Arial Nova" w:hAnsi="Arial Nova" w:eastAsia="Arial Nova" w:cs="Arial Nova"/>
        </w:rPr>
        <w:t>de</w:t>
      </w:r>
      <w:r w:rsidRPr="3537E62C" w:rsidR="4CC18610">
        <w:rPr>
          <w:rFonts w:ascii="Arial Nova" w:hAnsi="Arial Nova" w:eastAsia="Arial Nova" w:cs="Arial Nova"/>
        </w:rPr>
        <w:t xml:space="preserve"> </w:t>
      </w:r>
      <w:r w:rsidRPr="3537E62C" w:rsidR="73325614">
        <w:rPr>
          <w:rFonts w:ascii="Arial Nova" w:hAnsi="Arial Nova" w:eastAsia="Arial Nova" w:cs="Arial Nova"/>
        </w:rPr>
        <w:t>0.0540. En este caso, como la dirección es positiva y la magnitud es estadísticamente significativa (p&gt;0.1</w:t>
      </w:r>
      <w:r w:rsidRPr="3537E62C" w:rsidR="13AFD829">
        <w:rPr>
          <w:rFonts w:ascii="Arial Nova" w:hAnsi="Arial Nova" w:eastAsia="Arial Nova" w:cs="Arial Nova"/>
        </w:rPr>
        <w:t xml:space="preserve">), se interpreta que, linealmente, un incremento de una </w:t>
      </w:r>
      <w:r w:rsidRPr="3537E62C" w:rsidR="3C03A12E">
        <w:rPr>
          <w:rFonts w:ascii="Arial Nova" w:hAnsi="Arial Nova" w:eastAsia="Arial Nova" w:cs="Arial Nova"/>
        </w:rPr>
        <w:t>desviación estándar en el puntaje estandarizado de percepción de acoso</w:t>
      </w:r>
      <w:r w:rsidRPr="3537E62C" w:rsidR="13AFD829">
        <w:rPr>
          <w:rFonts w:ascii="Arial Nova" w:hAnsi="Arial Nova" w:eastAsia="Arial Nova" w:cs="Arial Nova"/>
        </w:rPr>
        <w:t xml:space="preserve"> </w:t>
      </w:r>
      <w:r w:rsidRPr="3537E62C" w:rsidR="13AFD829">
        <w:rPr>
          <w:rFonts w:ascii="Arial Nova" w:hAnsi="Arial Nova" w:eastAsia="Arial Nova" w:cs="Arial Nova"/>
        </w:rPr>
        <w:t xml:space="preserve">contribuye </w:t>
      </w:r>
      <w:r w:rsidRPr="3537E62C" w:rsidR="4E0D2C32">
        <w:rPr>
          <w:rFonts w:ascii="Arial Nova" w:hAnsi="Arial Nova" w:eastAsia="Arial Nova" w:cs="Arial Nova"/>
        </w:rPr>
        <w:t xml:space="preserve">en un aumento del puntaje de matemáticas en 0,054 puntos. </w:t>
      </w:r>
    </w:p>
    <w:p w:rsidR="4E0D2C32" w:rsidP="3537E62C" w:rsidRDefault="4E0D2C32" w14:paraId="1CC65EFB" w14:textId="6B5B54B0">
      <w:pPr>
        <w:pStyle w:val="Normal"/>
        <w:spacing w:after="160" w:line="279" w:lineRule="auto"/>
        <w:jc w:val="both"/>
        <w:rPr>
          <w:rFonts w:ascii="Arial Nova" w:hAnsi="Arial Nova" w:eastAsia="Arial Nova" w:cs="Arial Nova"/>
        </w:rPr>
      </w:pPr>
      <w:r w:rsidRPr="3537E62C" w:rsidR="4E0D2C32">
        <w:rPr>
          <w:rFonts w:ascii="Arial Nova" w:hAnsi="Arial Nova" w:eastAsia="Arial Nova" w:cs="Arial Nova"/>
        </w:rPr>
        <w:t xml:space="preserve">Sin embargo, al considerar ahora un efecto cuadrático en la variable </w:t>
      </w:r>
      <w:r w:rsidRPr="3537E62C" w:rsidR="4E0D2C32">
        <w:rPr>
          <w:rFonts w:ascii="Arial Nova" w:hAnsi="Arial Nova" w:eastAsia="Arial Nova" w:cs="Arial Nova"/>
        </w:rPr>
        <w:t>bullying</w:t>
      </w:r>
      <w:r w:rsidRPr="3537E62C" w:rsidR="4E0D2C32">
        <w:rPr>
          <w:rFonts w:ascii="Arial Nova" w:hAnsi="Arial Nova" w:eastAsia="Arial Nova" w:cs="Arial Nova"/>
        </w:rPr>
        <w:t xml:space="preserve"> se advierte que el </w:t>
      </w:r>
      <w:r w:rsidRPr="3537E62C" w:rsidR="5B4DB6CE">
        <w:rPr>
          <w:rFonts w:ascii="Arial Nova" w:hAnsi="Arial Nova" w:eastAsia="Arial Nova" w:cs="Arial Nova"/>
        </w:rPr>
        <w:t>efecto de</w:t>
      </w:r>
      <w:r w:rsidRPr="3537E62C" w:rsidR="56348C7D">
        <w:rPr>
          <w:rFonts w:ascii="Arial Nova" w:hAnsi="Arial Nova" w:eastAsia="Arial Nova" w:cs="Arial Nova"/>
        </w:rPr>
        <w:t xml:space="preserve"> este </w:t>
      </w:r>
      <w:r w:rsidRPr="3537E62C" w:rsidR="5B4DB6CE">
        <w:rPr>
          <w:rFonts w:ascii="Arial Nova" w:hAnsi="Arial Nova" w:eastAsia="Arial Nova" w:cs="Arial Nova"/>
        </w:rPr>
        <w:t xml:space="preserve">no estaba totalmente considerado en la adecuación lineal. El coeficiente cuadrático </w:t>
      </w:r>
      <w:r w:rsidRPr="3537E62C" w:rsidR="119B3CFB">
        <w:rPr>
          <w:rFonts w:ascii="Arial Nova" w:hAnsi="Arial Nova" w:eastAsia="Arial Nova" w:cs="Arial Nova"/>
        </w:rPr>
        <w:t xml:space="preserve">del </w:t>
      </w:r>
      <w:r w:rsidRPr="3537E62C" w:rsidR="119B3CFB">
        <w:rPr>
          <w:rFonts w:ascii="Arial Nova" w:hAnsi="Arial Nova" w:eastAsia="Arial Nova" w:cs="Arial Nova"/>
        </w:rPr>
        <w:t>bullying</w:t>
      </w:r>
      <w:r w:rsidRPr="3537E62C" w:rsidR="119B3CFB">
        <w:rPr>
          <w:rFonts w:ascii="Arial Nova" w:hAnsi="Arial Nova" w:eastAsia="Arial Nova" w:cs="Arial Nova"/>
        </w:rPr>
        <w:t xml:space="preserve"> </w:t>
      </w:r>
      <w:r w:rsidRPr="3537E62C" w:rsidR="5B4DB6CE">
        <w:rPr>
          <w:rFonts w:ascii="Arial Nova" w:hAnsi="Arial Nova" w:eastAsia="Arial Nova" w:cs="Arial Nova"/>
        </w:rPr>
        <w:t>es de –0,0</w:t>
      </w:r>
      <w:r w:rsidRPr="3537E62C" w:rsidR="7FA08B62">
        <w:rPr>
          <w:rFonts w:ascii="Arial Nova" w:hAnsi="Arial Nova" w:eastAsia="Arial Nova" w:cs="Arial Nova"/>
        </w:rPr>
        <w:t>513</w:t>
      </w:r>
      <w:r w:rsidRPr="3537E62C" w:rsidR="2CEB681A">
        <w:rPr>
          <w:rFonts w:ascii="Arial Nova" w:hAnsi="Arial Nova" w:eastAsia="Arial Nova" w:cs="Arial Nova"/>
        </w:rPr>
        <w:t xml:space="preserve">, lo que advierte de una dirección opuesta a la lineal y por tanto la interpretación varía (el coeficiente sigue siendo estadísticamente significativo). En este sentido, mientras más </w:t>
      </w:r>
      <w:r w:rsidRPr="3537E62C" w:rsidR="135B0D3D">
        <w:rPr>
          <w:rFonts w:ascii="Arial Nova" w:hAnsi="Arial Nova" w:eastAsia="Arial Nova" w:cs="Arial Nova"/>
        </w:rPr>
        <w:t xml:space="preserve">incremento exista en la medición de la variable </w:t>
      </w:r>
      <w:r w:rsidRPr="3537E62C" w:rsidR="135B0D3D">
        <w:rPr>
          <w:rFonts w:ascii="Arial Nova" w:hAnsi="Arial Nova" w:eastAsia="Arial Nova" w:cs="Arial Nova"/>
        </w:rPr>
        <w:t>bullying</w:t>
      </w:r>
      <w:r w:rsidRPr="3537E62C" w:rsidR="135B0D3D">
        <w:rPr>
          <w:rFonts w:ascii="Arial Nova" w:hAnsi="Arial Nova" w:eastAsia="Arial Nova" w:cs="Arial Nova"/>
        </w:rPr>
        <w:t xml:space="preserve"> (es decir, en aquellos estudiantes que perciben mayor </w:t>
      </w:r>
      <w:r w:rsidRPr="3537E62C" w:rsidR="050E7852">
        <w:rPr>
          <w:rFonts w:ascii="Arial Nova" w:hAnsi="Arial Nova" w:eastAsia="Arial Nova" w:cs="Arial Nova"/>
        </w:rPr>
        <w:t>nivel de acoso</w:t>
      </w:r>
      <w:r w:rsidRPr="3537E62C" w:rsidR="135B0D3D">
        <w:rPr>
          <w:rFonts w:ascii="Arial Nova" w:hAnsi="Arial Nova" w:eastAsia="Arial Nova" w:cs="Arial Nova"/>
        </w:rPr>
        <w:t xml:space="preserve">) la direccionalidad compromete un claro factor negativo, lo que induce a interpretar que los puntajes de matemática serán menores en aquellos que </w:t>
      </w:r>
      <w:r w:rsidRPr="3537E62C" w:rsidR="3C6BD637">
        <w:rPr>
          <w:rFonts w:ascii="Arial Nova" w:hAnsi="Arial Nova" w:eastAsia="Arial Nova" w:cs="Arial Nova"/>
        </w:rPr>
        <w:t xml:space="preserve">perciben </w:t>
      </w:r>
      <w:r w:rsidRPr="3537E62C" w:rsidR="5021285D">
        <w:rPr>
          <w:rFonts w:ascii="Arial Nova" w:hAnsi="Arial Nova" w:eastAsia="Arial Nova" w:cs="Arial Nova"/>
        </w:rPr>
        <w:t>altos niveles de acoso y victimización</w:t>
      </w:r>
      <w:r w:rsidRPr="3537E62C" w:rsidR="3C6BD637">
        <w:rPr>
          <w:rFonts w:ascii="Arial Nova" w:hAnsi="Arial Nova" w:eastAsia="Arial Nova" w:cs="Arial Nova"/>
        </w:rPr>
        <w:t>. Si en un principio, percepciones ba</w:t>
      </w:r>
      <w:r w:rsidRPr="3537E62C" w:rsidR="3C6BD637">
        <w:rPr>
          <w:rFonts w:ascii="Arial Nova" w:hAnsi="Arial Nova" w:eastAsia="Arial Nova" w:cs="Arial Nova"/>
        </w:rPr>
        <w:t xml:space="preserve">jas de </w:t>
      </w:r>
      <w:r w:rsidRPr="3537E62C" w:rsidR="3C6BD637">
        <w:rPr>
          <w:rFonts w:ascii="Arial Nova" w:hAnsi="Arial Nova" w:eastAsia="Arial Nova" w:cs="Arial Nova"/>
        </w:rPr>
        <w:t>b</w:t>
      </w:r>
      <w:r w:rsidRPr="3537E62C" w:rsidR="3C6BD637">
        <w:rPr>
          <w:rFonts w:ascii="Arial Nova" w:hAnsi="Arial Nova" w:eastAsia="Arial Nova" w:cs="Arial Nova"/>
        </w:rPr>
        <w:t>ullying</w:t>
      </w:r>
      <w:r w:rsidRPr="3537E62C" w:rsidR="3C6BD637">
        <w:rPr>
          <w:rFonts w:ascii="Arial Nova" w:hAnsi="Arial Nova" w:eastAsia="Arial Nova" w:cs="Arial Nova"/>
        </w:rPr>
        <w:t xml:space="preserve"> incrementan el puntaje en matemática, cuando esta percepción (la medición de la variable) aumenta, el efecto en los puntajes hace </w:t>
      </w:r>
      <w:r w:rsidRPr="3537E62C" w:rsidR="3D12626A">
        <w:rPr>
          <w:rFonts w:ascii="Arial Nova" w:hAnsi="Arial Nova" w:eastAsia="Arial Nova" w:cs="Arial Nova"/>
        </w:rPr>
        <w:t xml:space="preserve">que estos disminuyan. </w:t>
      </w:r>
    </w:p>
    <w:p w:rsidR="384B6252" w:rsidP="3537E62C" w:rsidRDefault="384B6252" w14:paraId="1830830C" w14:textId="5DFC06C1">
      <w:pPr>
        <w:pStyle w:val="Normal"/>
        <w:spacing w:after="160" w:line="279" w:lineRule="auto"/>
        <w:jc w:val="both"/>
        <w:rPr>
          <w:rFonts w:ascii="Arial Nova" w:hAnsi="Arial Nova" w:eastAsia="Arial Nova" w:cs="Arial Nova"/>
        </w:rPr>
      </w:pPr>
      <w:r w:rsidRPr="3537E62C" w:rsidR="384B6252">
        <w:rPr>
          <w:rFonts w:ascii="Arial Nova" w:hAnsi="Arial Nova" w:eastAsia="Arial Nova" w:cs="Arial Nova"/>
        </w:rPr>
        <w:t xml:space="preserve">Por ejemplo, si asumimos un valor de </w:t>
      </w:r>
      <w:r w:rsidRPr="3537E62C" w:rsidR="384B6252">
        <w:rPr>
          <w:rFonts w:ascii="Arial Nova" w:hAnsi="Arial Nova" w:eastAsia="Arial Nova" w:cs="Arial Nova"/>
        </w:rPr>
        <w:t>bullying</w:t>
      </w:r>
      <w:r w:rsidRPr="3537E62C" w:rsidR="384B6252">
        <w:rPr>
          <w:rFonts w:ascii="Arial Nova" w:hAnsi="Arial Nova" w:eastAsia="Arial Nova" w:cs="Arial Nova"/>
        </w:rPr>
        <w:t xml:space="preserve"> igual a 2 (alto en un puntaje estandarizado), se tiene, </w:t>
      </w:r>
      <w:r w:rsidRPr="3537E62C" w:rsidR="384B6252">
        <w:rPr>
          <w:rFonts w:ascii="Arial Nova" w:hAnsi="Arial Nova" w:eastAsia="Arial Nova" w:cs="Arial Nova"/>
        </w:rPr>
        <w:t>ceteris</w:t>
      </w:r>
      <w:r w:rsidRPr="3537E62C" w:rsidR="384B6252">
        <w:rPr>
          <w:rFonts w:ascii="Arial Nova" w:hAnsi="Arial Nova" w:eastAsia="Arial Nova" w:cs="Arial Nova"/>
        </w:rPr>
        <w:t xml:space="preserve"> </w:t>
      </w:r>
      <w:r w:rsidRPr="3537E62C" w:rsidR="384B6252">
        <w:rPr>
          <w:rFonts w:ascii="Arial Nova" w:hAnsi="Arial Nova" w:eastAsia="Arial Nova" w:cs="Arial Nova"/>
        </w:rPr>
        <w:t>paribus</w:t>
      </w:r>
      <w:r w:rsidRPr="3537E62C" w:rsidR="384B6252">
        <w:rPr>
          <w:rFonts w:ascii="Arial Nova" w:hAnsi="Arial Nova" w:eastAsia="Arial Nova" w:cs="Arial Nova"/>
        </w:rPr>
        <w:t xml:space="preserve">, que el </w:t>
      </w:r>
      <w:r w:rsidRPr="3537E62C" w:rsidR="7060D34F">
        <w:rPr>
          <w:rFonts w:ascii="Arial Nova" w:hAnsi="Arial Nova" w:eastAsia="Arial Nova" w:cs="Arial Nova"/>
        </w:rPr>
        <w:t xml:space="preserve">efecto del </w:t>
      </w:r>
      <w:r w:rsidRPr="3537E62C" w:rsidR="7060D34F">
        <w:rPr>
          <w:rFonts w:ascii="Arial Nova" w:hAnsi="Arial Nova" w:eastAsia="Arial Nova" w:cs="Arial Nova"/>
        </w:rPr>
        <w:t>bullying</w:t>
      </w:r>
      <w:r w:rsidRPr="3537E62C" w:rsidR="384B6252">
        <w:rPr>
          <w:rFonts w:ascii="Arial Nova" w:hAnsi="Arial Nova" w:eastAsia="Arial Nova" w:cs="Arial Nova"/>
        </w:rPr>
        <w:t xml:space="preserve"> estará dado </w:t>
      </w:r>
      <w:r w:rsidRPr="3537E62C" w:rsidR="2381D462">
        <w:rPr>
          <w:rFonts w:ascii="Arial Nova" w:hAnsi="Arial Nova" w:eastAsia="Arial Nova" w:cs="Arial Nova"/>
        </w:rPr>
        <w:t>por (</w:t>
      </w:r>
      <w:r w:rsidRPr="3537E62C" w:rsidR="618374E1">
        <w:rPr>
          <w:rFonts w:ascii="Arial Nova" w:hAnsi="Arial Nova" w:eastAsia="Arial Nova" w:cs="Arial Nova"/>
        </w:rPr>
        <w:t>0,054)*</w:t>
      </w:r>
      <w:r w:rsidRPr="3537E62C" w:rsidR="618374E1">
        <w:rPr>
          <w:rFonts w:ascii="Arial Nova" w:hAnsi="Arial Nova" w:eastAsia="Arial Nova" w:cs="Arial Nova"/>
        </w:rPr>
        <w:t>2 + (-</w:t>
      </w:r>
      <w:r w:rsidRPr="3537E62C" w:rsidR="618374E1">
        <w:rPr>
          <w:rFonts w:ascii="Arial Nova" w:hAnsi="Arial Nova" w:eastAsia="Arial Nova" w:cs="Arial Nova"/>
        </w:rPr>
        <w:t>0,513)*</w:t>
      </w:r>
      <w:r w:rsidRPr="3537E62C" w:rsidR="618374E1">
        <w:rPr>
          <w:rFonts w:ascii="Arial Nova" w:hAnsi="Arial Nova" w:eastAsia="Arial Nova" w:cs="Arial Nova"/>
        </w:rPr>
        <w:t xml:space="preserve">2*2 = </w:t>
      </w:r>
      <w:r w:rsidRPr="3537E62C" w:rsidR="0B1FAD6C">
        <w:rPr>
          <w:rFonts w:ascii="Arial Nova" w:hAnsi="Arial Nova" w:eastAsia="Arial Nova" w:cs="Arial Nova"/>
        </w:rPr>
        <w:t>0,108</w:t>
      </w:r>
      <w:r w:rsidRPr="3537E62C" w:rsidR="7ADC34E0">
        <w:rPr>
          <w:rFonts w:ascii="Arial Nova" w:hAnsi="Arial Nova" w:eastAsia="Arial Nova" w:cs="Arial Nova"/>
        </w:rPr>
        <w:t xml:space="preserve"> – 3.026 =</w:t>
      </w:r>
      <w:r w:rsidRPr="3537E62C" w:rsidR="101AC159">
        <w:rPr>
          <w:rFonts w:ascii="Arial Nova" w:hAnsi="Arial Nova" w:eastAsia="Arial Nova" w:cs="Arial Nova"/>
        </w:rPr>
        <w:t xml:space="preserve"> -2,918. Es decir, una alta percepción de acoso (</w:t>
      </w:r>
      <w:r w:rsidRPr="3537E62C" w:rsidR="101AC159">
        <w:rPr>
          <w:rFonts w:ascii="Arial Nova" w:hAnsi="Arial Nova" w:eastAsia="Arial Nova" w:cs="Arial Nova"/>
        </w:rPr>
        <w:t>bullying</w:t>
      </w:r>
      <w:r w:rsidRPr="3537E62C" w:rsidR="29C87830">
        <w:rPr>
          <w:rFonts w:ascii="Arial Nova" w:hAnsi="Arial Nova" w:eastAsia="Arial Nova" w:cs="Arial Nova"/>
        </w:rPr>
        <w:t>=2</w:t>
      </w:r>
      <w:r w:rsidRPr="3537E62C" w:rsidR="101AC159">
        <w:rPr>
          <w:rFonts w:ascii="Arial Nova" w:hAnsi="Arial Nova" w:eastAsia="Arial Nova" w:cs="Arial Nova"/>
        </w:rPr>
        <w:t>) significa un efecto negativo y grande en magnitud</w:t>
      </w:r>
      <w:r w:rsidRPr="3537E62C" w:rsidR="55B55902">
        <w:rPr>
          <w:rFonts w:ascii="Arial Nova" w:hAnsi="Arial Nova" w:eastAsia="Arial Nova" w:cs="Arial Nova"/>
        </w:rPr>
        <w:t xml:space="preserve"> (-2,9)</w:t>
      </w:r>
      <w:r w:rsidRPr="3537E62C" w:rsidR="101AC159">
        <w:rPr>
          <w:rFonts w:ascii="Arial Nova" w:hAnsi="Arial Nova" w:eastAsia="Arial Nova" w:cs="Arial Nova"/>
        </w:rPr>
        <w:t xml:space="preserve"> sobre el puntaje de matemáticas obtenido, controlando por el resto de las variables.</w:t>
      </w:r>
    </w:p>
    <w:p w:rsidR="101AC159" w:rsidP="3537E62C" w:rsidRDefault="101AC159" w14:paraId="7147655A" w14:textId="25162816">
      <w:pPr>
        <w:pStyle w:val="Normal"/>
        <w:spacing w:after="160" w:line="279" w:lineRule="auto"/>
        <w:jc w:val="both"/>
        <w:rPr>
          <w:rFonts w:ascii="Arial Nova" w:hAnsi="Arial Nova" w:eastAsia="Arial Nova" w:cs="Arial Nova"/>
        </w:rPr>
      </w:pPr>
      <w:r w:rsidRPr="3537E62C" w:rsidR="101AC159">
        <w:rPr>
          <w:rFonts w:ascii="Arial Nova" w:hAnsi="Arial Nova" w:eastAsia="Arial Nova" w:cs="Arial Nova"/>
        </w:rPr>
        <w:t xml:space="preserve">  </w:t>
      </w:r>
      <w:r w:rsidRPr="3537E62C" w:rsidR="7ADC34E0">
        <w:rPr>
          <w:rFonts w:ascii="Arial Nova" w:hAnsi="Arial Nova" w:eastAsia="Arial Nova" w:cs="Arial Nova"/>
        </w:rPr>
        <w:t xml:space="preserve"> </w:t>
      </w:r>
    </w:p>
    <w:p w:rsidR="3537E62C" w:rsidP="3537E62C" w:rsidRDefault="3537E62C" w14:paraId="0A0298D0" w14:textId="5AE6121E">
      <w:pPr>
        <w:pStyle w:val="Normal"/>
        <w:spacing w:after="160" w:line="279" w:lineRule="auto"/>
        <w:jc w:val="both"/>
        <w:rPr>
          <w:rFonts w:ascii="Arial Nova" w:hAnsi="Arial Nova" w:eastAsia="Arial Nova" w:cs="Arial Nova"/>
        </w:rPr>
      </w:pPr>
    </w:p>
    <w:p xmlns:wp14="http://schemas.microsoft.com/office/word/2010/wordml" w:rsidP="42F9EB91" wp14:paraId="7E8BCA3E" wp14:textId="5EDC3531">
      <w:pPr>
        <w:pStyle w:val="Normal"/>
        <w:spacing w:after="160" w:line="279" w:lineRule="auto"/>
        <w:ind w:left="0"/>
        <w:jc w:val="both"/>
        <w:rPr>
          <w:rFonts w:ascii="Arial Nova" w:hAnsi="Arial Nova" w:eastAsia="Arial Nova" w:cs="Arial Nova"/>
          <w:b w:val="1"/>
          <w:bCs w:val="1"/>
        </w:rPr>
      </w:pPr>
      <w:r w:rsidRPr="6CAA2DEB" w:rsidR="3F8DA5FA">
        <w:rPr>
          <w:rFonts w:ascii="Arial Nova" w:hAnsi="Arial Nova" w:eastAsia="Arial Nova" w:cs="Arial Nova"/>
          <w:b w:val="1"/>
          <w:bCs w:val="1"/>
        </w:rPr>
        <w:t>Parte II</w:t>
      </w:r>
    </w:p>
    <w:p w:rsidR="6CAA2DEB" w:rsidP="6CAA2DEB" w:rsidRDefault="6CAA2DEB" w14:paraId="151306C8" w14:textId="32477FED">
      <w:pPr>
        <w:pStyle w:val="Normal"/>
        <w:spacing w:after="160" w:line="279" w:lineRule="auto"/>
        <w:ind w:left="0"/>
        <w:jc w:val="both"/>
        <w:rPr>
          <w:rFonts w:ascii="Arial Nova" w:hAnsi="Arial Nova" w:eastAsia="Arial Nova" w:cs="Arial Nova"/>
          <w:b w:val="1"/>
          <w:bCs w:val="1"/>
        </w:rPr>
      </w:pPr>
      <w:r w:rsidRPr="6CAA2DEB" w:rsidR="6CAA2DEB">
        <w:rPr>
          <w:rFonts w:ascii="Arial Nova" w:hAnsi="Arial Nova" w:eastAsia="Arial Nova" w:cs="Arial Nova"/>
          <w:b w:val="1"/>
          <w:bCs w:val="1"/>
        </w:rPr>
        <w:t xml:space="preserve">1. </w:t>
      </w:r>
      <w:r w:rsidRPr="6CAA2DEB" w:rsidR="401257F4">
        <w:rPr>
          <w:rFonts w:ascii="Arial Nova" w:hAnsi="Arial Nova" w:eastAsia="Arial Nova" w:cs="Arial Nova"/>
          <w:b w:val="1"/>
          <w:bCs w:val="1"/>
        </w:rPr>
        <w:t xml:space="preserve">Considere el último modelo multivariado de regresión propuesto. </w:t>
      </w:r>
    </w:p>
    <w:p w:rsidR="3696BBEE" w:rsidP="6CAA2DEB" w:rsidRDefault="3696BBEE" w14:paraId="35E729B8" w14:textId="7954DCE9">
      <w:pPr>
        <w:pStyle w:val="Normal"/>
        <w:spacing w:after="160" w:line="279" w:lineRule="auto"/>
        <w:ind w:left="0"/>
        <w:jc w:val="both"/>
        <w:rPr>
          <w:rFonts w:ascii="Arial Nova" w:hAnsi="Arial Nova" w:eastAsia="Arial Nova" w:cs="Arial Nova"/>
          <w:b w:val="0"/>
          <w:bCs w:val="0"/>
        </w:rPr>
      </w:pPr>
      <w:r w:rsidRPr="3537E62C" w:rsidR="3696BBEE">
        <w:rPr>
          <w:rFonts w:ascii="Arial Nova" w:hAnsi="Arial Nova" w:eastAsia="Arial Nova" w:cs="Arial Nova"/>
          <w:b w:val="0"/>
          <w:bCs w:val="0"/>
        </w:rPr>
        <w:t xml:space="preserve">En el análisis de la investigación en curso, la variable dependiente es el ingreso total per cápita del hogar (variable continua). La variable independiente </w:t>
      </w:r>
      <w:r w:rsidRPr="3537E62C" w:rsidR="118C35AB">
        <w:rPr>
          <w:rFonts w:ascii="Arial Nova" w:hAnsi="Arial Nova" w:eastAsia="Arial Nova" w:cs="Arial Nova"/>
          <w:b w:val="0"/>
          <w:bCs w:val="0"/>
        </w:rPr>
        <w:t>principal</w:t>
      </w:r>
      <w:r w:rsidRPr="3537E62C" w:rsidR="3696BBEE">
        <w:rPr>
          <w:rFonts w:ascii="Arial Nova" w:hAnsi="Arial Nova" w:eastAsia="Arial Nova" w:cs="Arial Nova"/>
          <w:b w:val="0"/>
          <w:bCs w:val="0"/>
        </w:rPr>
        <w:t xml:space="preserve"> </w:t>
      </w:r>
      <w:r w:rsidRPr="3537E62C" w:rsidR="200E88F3">
        <w:rPr>
          <w:rFonts w:ascii="Arial Nova" w:hAnsi="Arial Nova" w:eastAsia="Arial Nova" w:cs="Arial Nova"/>
          <w:b w:val="0"/>
          <w:bCs w:val="0"/>
        </w:rPr>
        <w:t>es</w:t>
      </w:r>
      <w:r w:rsidRPr="3537E62C" w:rsidR="3696BBEE">
        <w:rPr>
          <w:rFonts w:ascii="Arial Nova" w:hAnsi="Arial Nova" w:eastAsia="Arial Nova" w:cs="Arial Nova"/>
          <w:b w:val="0"/>
          <w:bCs w:val="0"/>
        </w:rPr>
        <w:t xml:space="preserve"> la escolaridad (medida en años), </w:t>
      </w:r>
      <w:r w:rsidRPr="3537E62C" w:rsidR="6FDAB719">
        <w:rPr>
          <w:rFonts w:ascii="Arial Nova" w:hAnsi="Arial Nova" w:eastAsia="Arial Nova" w:cs="Arial Nova"/>
          <w:b w:val="0"/>
          <w:bCs w:val="0"/>
        </w:rPr>
        <w:t>además de contar con las variables de control</w:t>
      </w:r>
      <w:r w:rsidRPr="3537E62C" w:rsidR="18015E2A">
        <w:rPr>
          <w:rFonts w:ascii="Arial Nova" w:hAnsi="Arial Nova" w:eastAsia="Arial Nova" w:cs="Arial Nova"/>
          <w:b w:val="0"/>
          <w:bCs w:val="0"/>
        </w:rPr>
        <w:t xml:space="preserve"> </w:t>
      </w:r>
      <w:r w:rsidRPr="3537E62C" w:rsidR="2AD680E4">
        <w:rPr>
          <w:rFonts w:ascii="Arial Nova" w:hAnsi="Arial Nova" w:eastAsia="Arial Nova" w:cs="Arial Nova"/>
          <w:b w:val="0"/>
          <w:bCs w:val="0"/>
        </w:rPr>
        <w:t xml:space="preserve">i) </w:t>
      </w:r>
      <w:r w:rsidRPr="3537E62C" w:rsidR="3696BBEE">
        <w:rPr>
          <w:rFonts w:ascii="Arial Nova" w:hAnsi="Arial Nova" w:eastAsia="Arial Nova" w:cs="Arial Nova"/>
          <w:b w:val="0"/>
          <w:bCs w:val="0"/>
        </w:rPr>
        <w:t xml:space="preserve">pertenencia a un pueblo </w:t>
      </w:r>
      <w:r w:rsidRPr="3537E62C" w:rsidR="0259CEEF">
        <w:rPr>
          <w:rFonts w:ascii="Arial Nova" w:hAnsi="Arial Nova" w:eastAsia="Arial Nova" w:cs="Arial Nova"/>
          <w:b w:val="0"/>
          <w:bCs w:val="0"/>
        </w:rPr>
        <w:t>originario</w:t>
      </w:r>
      <w:r w:rsidRPr="3537E62C" w:rsidR="34B31FDE">
        <w:rPr>
          <w:rFonts w:ascii="Arial Nova" w:hAnsi="Arial Nova" w:eastAsia="Arial Nova" w:cs="Arial Nova"/>
          <w:b w:val="0"/>
          <w:bCs w:val="0"/>
        </w:rPr>
        <w:t xml:space="preserve">, </w:t>
      </w:r>
      <w:r w:rsidRPr="3537E62C" w:rsidR="34B31FDE">
        <w:rPr>
          <w:rFonts w:ascii="Arial Nova" w:hAnsi="Arial Nova" w:eastAsia="Arial Nova" w:cs="Arial Nova"/>
          <w:b w:val="0"/>
          <w:bCs w:val="0"/>
        </w:rPr>
        <w:t>ii</w:t>
      </w:r>
      <w:r w:rsidRPr="3537E62C" w:rsidR="34B31FDE">
        <w:rPr>
          <w:rFonts w:ascii="Arial Nova" w:hAnsi="Arial Nova" w:eastAsia="Arial Nova" w:cs="Arial Nova"/>
          <w:b w:val="0"/>
          <w:bCs w:val="0"/>
        </w:rPr>
        <w:t>)</w:t>
      </w:r>
      <w:r w:rsidRPr="3537E62C" w:rsidR="3696BBEE">
        <w:rPr>
          <w:rFonts w:ascii="Arial Nova" w:hAnsi="Arial Nova" w:eastAsia="Arial Nova" w:cs="Arial Nova"/>
          <w:b w:val="0"/>
          <w:bCs w:val="0"/>
        </w:rPr>
        <w:t xml:space="preserve"> </w:t>
      </w:r>
      <w:r w:rsidRPr="3537E62C" w:rsidR="23E3B6A8">
        <w:rPr>
          <w:rFonts w:ascii="Arial Nova" w:hAnsi="Arial Nova" w:eastAsia="Arial Nova" w:cs="Arial Nova"/>
          <w:b w:val="0"/>
          <w:bCs w:val="0"/>
        </w:rPr>
        <w:t>género</w:t>
      </w:r>
      <w:r w:rsidRPr="3537E62C" w:rsidR="21F69CA3">
        <w:rPr>
          <w:rFonts w:ascii="Arial Nova" w:hAnsi="Arial Nova" w:eastAsia="Arial Nova" w:cs="Arial Nova"/>
          <w:b w:val="0"/>
          <w:bCs w:val="0"/>
        </w:rPr>
        <w:t xml:space="preserve"> y </w:t>
      </w:r>
      <w:r w:rsidRPr="3537E62C" w:rsidR="21F69CA3">
        <w:rPr>
          <w:rFonts w:ascii="Arial Nova" w:hAnsi="Arial Nova" w:eastAsia="Arial Nova" w:cs="Arial Nova"/>
          <w:b w:val="0"/>
          <w:bCs w:val="0"/>
        </w:rPr>
        <w:t>iii</w:t>
      </w:r>
      <w:r w:rsidRPr="3537E62C" w:rsidR="21F69CA3">
        <w:rPr>
          <w:rFonts w:ascii="Arial Nova" w:hAnsi="Arial Nova" w:eastAsia="Arial Nova" w:cs="Arial Nova"/>
          <w:b w:val="0"/>
          <w:bCs w:val="0"/>
        </w:rPr>
        <w:t xml:space="preserve">) </w:t>
      </w:r>
      <w:r w:rsidRPr="3537E62C" w:rsidR="7C303459">
        <w:rPr>
          <w:rFonts w:ascii="Arial Nova" w:hAnsi="Arial Nova" w:eastAsia="Arial Nova" w:cs="Arial Nova"/>
          <w:b w:val="0"/>
          <w:bCs w:val="0"/>
        </w:rPr>
        <w:t xml:space="preserve">situación de </w:t>
      </w:r>
      <w:r w:rsidRPr="3537E62C" w:rsidR="1C79B825">
        <w:rPr>
          <w:rFonts w:ascii="Arial Nova" w:hAnsi="Arial Nova" w:eastAsia="Arial Nova" w:cs="Arial Nova"/>
          <w:b w:val="0"/>
          <w:bCs w:val="0"/>
        </w:rPr>
        <w:t xml:space="preserve">convivencia </w:t>
      </w:r>
      <w:r w:rsidRPr="3537E62C" w:rsidR="44D94A95">
        <w:rPr>
          <w:rFonts w:ascii="Arial Nova" w:hAnsi="Arial Nova" w:eastAsia="Arial Nova" w:cs="Arial Nova"/>
          <w:b w:val="0"/>
          <w:bCs w:val="0"/>
        </w:rPr>
        <w:t>con</w:t>
      </w:r>
      <w:r w:rsidRPr="3537E62C" w:rsidR="00A093E9">
        <w:rPr>
          <w:rFonts w:ascii="Arial Nova" w:hAnsi="Arial Nova" w:eastAsia="Arial Nova" w:cs="Arial Nova"/>
          <w:b w:val="0"/>
          <w:bCs w:val="0"/>
        </w:rPr>
        <w:t xml:space="preserve"> </w:t>
      </w:r>
      <w:r w:rsidRPr="3537E62C" w:rsidR="1C79B825">
        <w:rPr>
          <w:rFonts w:ascii="Arial Nova" w:hAnsi="Arial Nova" w:eastAsia="Arial Nova" w:cs="Arial Nova"/>
          <w:b w:val="0"/>
          <w:bCs w:val="0"/>
        </w:rPr>
        <w:t>pareja</w:t>
      </w:r>
      <w:r w:rsidRPr="3537E62C" w:rsidR="7C303459">
        <w:rPr>
          <w:rFonts w:ascii="Arial Nova" w:hAnsi="Arial Nova" w:eastAsia="Arial Nova" w:cs="Arial Nova"/>
          <w:b w:val="0"/>
          <w:bCs w:val="0"/>
        </w:rPr>
        <w:t xml:space="preserve"> </w:t>
      </w:r>
      <w:r w:rsidRPr="3537E62C" w:rsidR="7C303459">
        <w:rPr>
          <w:rFonts w:ascii="Arial Nova" w:hAnsi="Arial Nova" w:eastAsia="Arial Nova" w:cs="Arial Nova"/>
          <w:b w:val="0"/>
          <w:bCs w:val="0"/>
        </w:rPr>
        <w:t>(recodificación del estado civil)</w:t>
      </w:r>
      <w:r w:rsidRPr="3537E62C" w:rsidR="3696BBEE">
        <w:rPr>
          <w:rFonts w:ascii="Arial Nova" w:hAnsi="Arial Nova" w:eastAsia="Arial Nova" w:cs="Arial Nova"/>
          <w:b w:val="0"/>
          <w:bCs w:val="0"/>
        </w:rPr>
        <w:t xml:space="preserve">. </w:t>
      </w:r>
      <w:r w:rsidRPr="3537E62C" w:rsidR="5E10000A">
        <w:rPr>
          <w:rFonts w:ascii="Arial Nova" w:hAnsi="Arial Nova" w:eastAsia="Arial Nova" w:cs="Arial Nova"/>
          <w:b w:val="0"/>
          <w:bCs w:val="0"/>
        </w:rPr>
        <w:t>Esta última</w:t>
      </w:r>
      <w:r w:rsidRPr="3537E62C" w:rsidR="3BE1F768">
        <w:rPr>
          <w:rFonts w:ascii="Arial Nova" w:hAnsi="Arial Nova" w:eastAsia="Arial Nova" w:cs="Arial Nova"/>
          <w:b w:val="0"/>
          <w:bCs w:val="0"/>
        </w:rPr>
        <w:t xml:space="preserve"> </w:t>
      </w:r>
      <w:r w:rsidRPr="3537E62C" w:rsidR="3BE1F768">
        <w:rPr>
          <w:rFonts w:ascii="Arial Nova" w:hAnsi="Arial Nova" w:eastAsia="Arial Nova" w:cs="Arial Nova"/>
          <w:b w:val="0"/>
          <w:bCs w:val="0"/>
        </w:rPr>
        <w:t>se categorizó de forma binaria</w:t>
      </w:r>
      <w:r w:rsidRPr="3537E62C" w:rsidR="4828FE14">
        <w:rPr>
          <w:rFonts w:ascii="Arial Nova" w:hAnsi="Arial Nova" w:eastAsia="Arial Nova" w:cs="Arial Nova"/>
          <w:b w:val="0"/>
          <w:bCs w:val="0"/>
        </w:rPr>
        <w:t>,</w:t>
      </w:r>
      <w:r w:rsidRPr="3537E62C" w:rsidR="3BE1F768">
        <w:rPr>
          <w:rFonts w:ascii="Arial Nova" w:hAnsi="Arial Nova" w:eastAsia="Arial Nova" w:cs="Arial Nova"/>
          <w:b w:val="0"/>
          <w:bCs w:val="0"/>
        </w:rPr>
        <w:t xml:space="preserve"> donde 0 </w:t>
      </w:r>
      <w:r w:rsidRPr="3537E62C" w:rsidR="34EC3EA4">
        <w:rPr>
          <w:rFonts w:ascii="Arial Nova" w:hAnsi="Arial Nova" w:eastAsia="Arial Nova" w:cs="Arial Nova"/>
          <w:b w:val="0"/>
          <w:bCs w:val="0"/>
        </w:rPr>
        <w:t>refiere</w:t>
      </w:r>
      <w:r w:rsidRPr="3537E62C" w:rsidR="3BE1F768">
        <w:rPr>
          <w:rFonts w:ascii="Arial Nova" w:hAnsi="Arial Nova" w:eastAsia="Arial Nova" w:cs="Arial Nova"/>
          <w:b w:val="0"/>
          <w:bCs w:val="0"/>
        </w:rPr>
        <w:t xml:space="preserve"> </w:t>
      </w:r>
      <w:r w:rsidRPr="3537E62C" w:rsidR="6F6070B3">
        <w:rPr>
          <w:rFonts w:ascii="Arial Nova" w:hAnsi="Arial Nova" w:eastAsia="Arial Nova" w:cs="Arial Nova"/>
          <w:b w:val="0"/>
          <w:bCs w:val="0"/>
        </w:rPr>
        <w:t xml:space="preserve">a </w:t>
      </w:r>
      <w:r w:rsidRPr="3537E62C" w:rsidR="3BE1F768">
        <w:rPr>
          <w:rFonts w:ascii="Arial Nova" w:hAnsi="Arial Nova" w:eastAsia="Arial Nova" w:cs="Arial Nova"/>
          <w:b w:val="0"/>
          <w:bCs w:val="0"/>
        </w:rPr>
        <w:t xml:space="preserve">las personas que </w:t>
      </w:r>
      <w:r w:rsidRPr="3537E62C" w:rsidR="08C7B515">
        <w:rPr>
          <w:rFonts w:ascii="Arial Nova" w:hAnsi="Arial Nova" w:eastAsia="Arial Nova" w:cs="Arial Nova"/>
          <w:b w:val="0"/>
          <w:bCs w:val="0"/>
        </w:rPr>
        <w:t>están</w:t>
      </w:r>
      <w:r w:rsidRPr="3537E62C" w:rsidR="3BE1F768">
        <w:rPr>
          <w:rFonts w:ascii="Arial Nova" w:hAnsi="Arial Nova" w:eastAsia="Arial Nova" w:cs="Arial Nova"/>
          <w:b w:val="0"/>
          <w:bCs w:val="0"/>
        </w:rPr>
        <w:t xml:space="preserve"> en pareja (incluido casados y firmantes del AUC) y 1</w:t>
      </w:r>
      <w:r w:rsidRPr="3537E62C" w:rsidR="22BC5A2D">
        <w:rPr>
          <w:rFonts w:ascii="Arial Nova" w:hAnsi="Arial Nova" w:eastAsia="Arial Nova" w:cs="Arial Nova"/>
          <w:b w:val="0"/>
          <w:bCs w:val="0"/>
        </w:rPr>
        <w:t xml:space="preserve"> a quienes</w:t>
      </w:r>
      <w:r w:rsidRPr="3537E62C" w:rsidR="3BE1F768">
        <w:rPr>
          <w:rFonts w:ascii="Arial Nova" w:hAnsi="Arial Nova" w:eastAsia="Arial Nova" w:cs="Arial Nova"/>
          <w:b w:val="0"/>
          <w:bCs w:val="0"/>
        </w:rPr>
        <w:t xml:space="preserve"> </w:t>
      </w:r>
      <w:r w:rsidRPr="3537E62C" w:rsidR="4DC3EEF4">
        <w:rPr>
          <w:rFonts w:ascii="Arial Nova" w:hAnsi="Arial Nova" w:eastAsia="Arial Nova" w:cs="Arial Nova"/>
          <w:b w:val="0"/>
          <w:bCs w:val="0"/>
        </w:rPr>
        <w:t>están</w:t>
      </w:r>
      <w:r w:rsidRPr="3537E62C" w:rsidR="3BE1F768">
        <w:rPr>
          <w:rFonts w:ascii="Arial Nova" w:hAnsi="Arial Nova" w:eastAsia="Arial Nova" w:cs="Arial Nova"/>
          <w:b w:val="0"/>
          <w:bCs w:val="0"/>
        </w:rPr>
        <w:t xml:space="preserve"> solos</w:t>
      </w:r>
      <w:r w:rsidRPr="3537E62C" w:rsidR="7F7DA5E8">
        <w:rPr>
          <w:rFonts w:ascii="Arial Nova" w:hAnsi="Arial Nova" w:eastAsia="Arial Nova" w:cs="Arial Nova"/>
          <w:b w:val="0"/>
          <w:bCs w:val="0"/>
        </w:rPr>
        <w:t xml:space="preserve"> (solteros, separados, viudos)</w:t>
      </w:r>
      <w:r w:rsidRPr="3537E62C" w:rsidR="3BE1F768">
        <w:rPr>
          <w:rFonts w:ascii="Arial Nova" w:hAnsi="Arial Nova" w:eastAsia="Arial Nova" w:cs="Arial Nova"/>
          <w:b w:val="0"/>
          <w:bCs w:val="0"/>
        </w:rPr>
        <w:t xml:space="preserve">. </w:t>
      </w:r>
    </w:p>
    <w:p w:rsidR="3696BBEE" w:rsidP="6CAA2DEB" w:rsidRDefault="3696BBEE" w14:paraId="22A866B8" w14:textId="7DBD8179">
      <w:pPr>
        <w:pStyle w:val="Normal"/>
        <w:spacing w:after="160" w:line="279" w:lineRule="auto"/>
        <w:ind w:left="0"/>
        <w:jc w:val="both"/>
        <w:rPr>
          <w:rFonts w:ascii="Arial Nova" w:hAnsi="Arial Nova" w:eastAsia="Arial Nova" w:cs="Arial Nova"/>
          <w:b w:val="0"/>
          <w:bCs w:val="0"/>
        </w:rPr>
      </w:pPr>
      <w:r w:rsidRPr="6CAA2DEB" w:rsidR="3696BBEE">
        <w:rPr>
          <w:rFonts w:ascii="Arial Nova" w:hAnsi="Arial Nova" w:eastAsia="Arial Nova" w:cs="Arial Nova"/>
          <w:b w:val="0"/>
          <w:bCs w:val="0"/>
        </w:rPr>
        <w:t xml:space="preserve">La pregunta de investigación se formula de la siguiente manera: ¿Cómo influye la escolaridad, </w:t>
      </w:r>
      <w:r w:rsidRPr="6CAA2DEB" w:rsidR="2D56EBC1">
        <w:rPr>
          <w:rFonts w:ascii="Arial Nova" w:hAnsi="Arial Nova" w:eastAsia="Arial Nova" w:cs="Arial Nova"/>
          <w:b w:val="0"/>
          <w:bCs w:val="0"/>
        </w:rPr>
        <w:t>considerando la</w:t>
      </w:r>
      <w:r w:rsidRPr="6CAA2DEB" w:rsidR="3696BBEE">
        <w:rPr>
          <w:rFonts w:ascii="Arial Nova" w:hAnsi="Arial Nova" w:eastAsia="Arial Nova" w:cs="Arial Nova"/>
          <w:b w:val="0"/>
          <w:bCs w:val="0"/>
        </w:rPr>
        <w:t xml:space="preserve"> pertenencia a un pueblo </w:t>
      </w:r>
      <w:r w:rsidRPr="6CAA2DEB" w:rsidR="30F8E1B1">
        <w:rPr>
          <w:rFonts w:ascii="Arial Nova" w:hAnsi="Arial Nova" w:eastAsia="Arial Nova" w:cs="Arial Nova"/>
          <w:b w:val="0"/>
          <w:bCs w:val="0"/>
        </w:rPr>
        <w:t>originario</w:t>
      </w:r>
      <w:r w:rsidRPr="6CAA2DEB" w:rsidR="2D5664FA">
        <w:rPr>
          <w:rFonts w:ascii="Arial Nova" w:hAnsi="Arial Nova" w:eastAsia="Arial Nova" w:cs="Arial Nova"/>
          <w:b w:val="0"/>
          <w:bCs w:val="0"/>
        </w:rPr>
        <w:t>,</w:t>
      </w:r>
      <w:r w:rsidRPr="6CAA2DEB" w:rsidR="3696BBEE">
        <w:rPr>
          <w:rFonts w:ascii="Arial Nova" w:hAnsi="Arial Nova" w:eastAsia="Arial Nova" w:cs="Arial Nova"/>
          <w:b w:val="0"/>
          <w:bCs w:val="0"/>
        </w:rPr>
        <w:t xml:space="preserve"> el </w:t>
      </w:r>
      <w:r w:rsidRPr="6CAA2DEB" w:rsidR="6D0D9504">
        <w:rPr>
          <w:rFonts w:ascii="Arial Nova" w:hAnsi="Arial Nova" w:eastAsia="Arial Nova" w:cs="Arial Nova"/>
          <w:b w:val="0"/>
          <w:bCs w:val="0"/>
        </w:rPr>
        <w:t>género y la situación de convivencia,</w:t>
      </w:r>
      <w:r w:rsidRPr="6CAA2DEB" w:rsidR="3696BBEE">
        <w:rPr>
          <w:rFonts w:ascii="Arial Nova" w:hAnsi="Arial Nova" w:eastAsia="Arial Nova" w:cs="Arial Nova"/>
          <w:b w:val="0"/>
          <w:bCs w:val="0"/>
        </w:rPr>
        <w:t xml:space="preserve"> </w:t>
      </w:r>
      <w:r w:rsidRPr="6CAA2DEB" w:rsidR="3696BBEE">
        <w:rPr>
          <w:rFonts w:ascii="Arial Nova" w:hAnsi="Arial Nova" w:eastAsia="Arial Nova" w:cs="Arial Nova"/>
          <w:b w:val="0"/>
          <w:bCs w:val="0"/>
        </w:rPr>
        <w:t>en el ingreso total per cápita del hogar en Chile? En este contexto, se busca analizar el impacto de la escolaridad</w:t>
      </w:r>
      <w:r w:rsidRPr="6CAA2DEB" w:rsidR="61EE296A">
        <w:rPr>
          <w:rFonts w:ascii="Arial Nova" w:hAnsi="Arial Nova" w:eastAsia="Arial Nova" w:cs="Arial Nova"/>
          <w:b w:val="0"/>
          <w:bCs w:val="0"/>
        </w:rPr>
        <w:t xml:space="preserve"> en el ingreso per cápita del hogar controlando por género, pueblo originario y estado de convivencia. </w:t>
      </w:r>
    </w:p>
    <w:p w:rsidR="3696BBEE" w:rsidP="6CAA2DEB" w:rsidRDefault="3696BBEE" w14:paraId="0455A059" w14:textId="2ED58EED">
      <w:pPr>
        <w:pStyle w:val="Normal"/>
        <w:spacing w:after="160" w:line="279" w:lineRule="auto"/>
        <w:ind w:left="0"/>
        <w:jc w:val="both"/>
        <w:rPr>
          <w:rFonts w:ascii="Arial Nova" w:hAnsi="Arial Nova" w:eastAsia="Arial Nova" w:cs="Arial Nova"/>
          <w:b w:val="0"/>
          <w:bCs w:val="0"/>
        </w:rPr>
      </w:pPr>
      <w:r w:rsidRPr="3537E62C" w:rsidR="3696BBEE">
        <w:rPr>
          <w:rFonts w:ascii="Arial Nova" w:hAnsi="Arial Nova" w:eastAsia="Arial Nova" w:cs="Arial Nova"/>
          <w:b w:val="0"/>
          <w:bCs w:val="0"/>
        </w:rPr>
        <w:t>Esta formulación de la pregunta de investigación asegura que la variable dependiente, el ingreso total per cápita del hogar, esté claramente identificada, y las variables independientes y de control estén correctamente definidas para abordar la investigación propuesta.</w:t>
      </w:r>
      <w:r w:rsidRPr="3537E62C" w:rsidR="6D611738">
        <w:rPr>
          <w:rFonts w:ascii="Arial Nova" w:hAnsi="Arial Nova" w:eastAsia="Arial Nova" w:cs="Arial Nova"/>
          <w:b w:val="0"/>
          <w:bCs w:val="0"/>
        </w:rPr>
        <w:t xml:space="preserve"> La hipótesis central</w:t>
      </w:r>
      <w:r w:rsidRPr="3537E62C" w:rsidR="6E960B1E">
        <w:rPr>
          <w:rFonts w:ascii="Arial Nova" w:hAnsi="Arial Nova" w:eastAsia="Arial Nova" w:cs="Arial Nova"/>
          <w:b w:val="0"/>
          <w:bCs w:val="0"/>
        </w:rPr>
        <w:t>, que se comprueba significativamente con el primer modelo,</w:t>
      </w:r>
      <w:r w:rsidRPr="3537E62C" w:rsidR="6D611738">
        <w:rPr>
          <w:rFonts w:ascii="Arial Nova" w:hAnsi="Arial Nova" w:eastAsia="Arial Nova" w:cs="Arial Nova"/>
          <w:b w:val="0"/>
          <w:bCs w:val="0"/>
        </w:rPr>
        <w:t xml:space="preserve"> apela a que existe una relación positiva entre los años de escolaridad de quien aporta </w:t>
      </w:r>
      <w:r w:rsidRPr="3537E62C" w:rsidR="78A30706">
        <w:rPr>
          <w:rFonts w:ascii="Arial Nova" w:hAnsi="Arial Nova" w:eastAsia="Arial Nova" w:cs="Arial Nova"/>
          <w:b w:val="0"/>
          <w:bCs w:val="0"/>
        </w:rPr>
        <w:t>los</w:t>
      </w:r>
      <w:r w:rsidRPr="3537E62C" w:rsidR="6D611738">
        <w:rPr>
          <w:rFonts w:ascii="Arial Nova" w:hAnsi="Arial Nova" w:eastAsia="Arial Nova" w:cs="Arial Nova"/>
          <w:b w:val="0"/>
          <w:bCs w:val="0"/>
        </w:rPr>
        <w:t xml:space="preserve"> mayores ingresos y los ingresos per cápita dentro del hogar. La inclusión de variables de control (género, pertenencia </w:t>
      </w:r>
      <w:r w:rsidRPr="3537E62C" w:rsidR="2C1BCE0E">
        <w:rPr>
          <w:rFonts w:ascii="Arial Nova" w:hAnsi="Arial Nova" w:eastAsia="Arial Nova" w:cs="Arial Nova"/>
          <w:b w:val="0"/>
          <w:bCs w:val="0"/>
        </w:rPr>
        <w:t xml:space="preserve">a pueblo originario y estado de convivencia) debieran especificar la relación central. </w:t>
      </w:r>
    </w:p>
    <w:p w:rsidR="0C29C140" w:rsidP="3537E62C" w:rsidRDefault="0C29C140" w14:paraId="005BBFF2" w14:textId="69765D26">
      <w:pPr>
        <w:pStyle w:val="Normal"/>
        <w:spacing w:after="160" w:line="279" w:lineRule="auto"/>
        <w:ind w:left="0"/>
        <w:jc w:val="center"/>
        <w:rPr>
          <w:rFonts w:ascii="Arial Nova" w:hAnsi="Arial Nova" w:eastAsia="Arial Nova" w:cs="Arial Nova"/>
          <w:b w:val="0"/>
          <w:bCs w:val="0"/>
          <w:sz w:val="20"/>
          <w:szCs w:val="20"/>
        </w:rPr>
      </w:pPr>
      <w:r w:rsidRPr="3537E62C" w:rsidR="0C29C140">
        <w:rPr>
          <w:rFonts w:ascii="Arial Nova" w:hAnsi="Arial Nova" w:eastAsia="Arial Nova" w:cs="Arial Nova"/>
          <w:b w:val="0"/>
          <w:bCs w:val="0"/>
          <w:sz w:val="20"/>
          <w:szCs w:val="20"/>
        </w:rPr>
        <w:t>Tabla 0. Estadísticos descriptivos de variables a utilizar</w:t>
      </w:r>
    </w:p>
    <w:tbl>
      <w:tblPr>
        <w:tblStyle w:val="TableNormal"/>
        <w:tblW w:w="0" w:type="auto"/>
        <w:tblBorders>
          <w:top w:val="single" w:sz="6"/>
          <w:left w:val="single" w:sz="6"/>
          <w:bottom w:val="single" w:sz="6"/>
          <w:right w:val="single" w:sz="6"/>
        </w:tblBorders>
        <w:tblLayout w:type="fixed"/>
        <w:tblLook w:val="04A0" w:firstRow="1" w:lastRow="0" w:firstColumn="1" w:lastColumn="0" w:noHBand="0" w:noVBand="1"/>
      </w:tblPr>
      <w:tblGrid>
        <w:gridCol w:w="1912"/>
        <w:gridCol w:w="1020"/>
        <w:gridCol w:w="1335"/>
        <w:gridCol w:w="1020"/>
        <w:gridCol w:w="930"/>
        <w:gridCol w:w="840"/>
        <w:gridCol w:w="1050"/>
        <w:gridCol w:w="1035"/>
      </w:tblGrid>
      <w:tr w:rsidR="3537E62C" w:rsidTr="3537E62C" w14:paraId="78AF7D31">
        <w:trPr>
          <w:trHeight w:val="255"/>
        </w:trPr>
        <w:tc>
          <w:tcPr>
            <w:tcW w:w="1912" w:type="dxa"/>
            <w:tcBorders>
              <w:top w:val="single" w:sz="12"/>
              <w:left w:val="nil"/>
              <w:bottom w:val="single" w:sz="12"/>
              <w:right w:val="nil"/>
            </w:tcBorders>
            <w:tcMar/>
            <w:vAlign w:val="bottom"/>
          </w:tcPr>
          <w:p w:rsidR="3537E62C" w:rsidP="3537E62C" w:rsidRDefault="3537E62C" w14:paraId="4212C69B" w14:textId="6E3EA539">
            <w:pPr>
              <w:spacing w:before="0" w:beforeAutospacing="off" w:after="0" w:afterAutospacing="off"/>
              <w:rPr>
                <w:rFonts w:ascii="Calibri" w:hAnsi="Calibri" w:eastAsia="Calibri" w:cs="Calibri"/>
                <w:sz w:val="16"/>
                <w:szCs w:val="16"/>
              </w:rPr>
            </w:pPr>
            <w:r w:rsidRPr="3537E62C" w:rsidR="3537E62C">
              <w:rPr>
                <w:rFonts w:ascii="Calibri" w:hAnsi="Calibri" w:eastAsia="Calibri" w:cs="Calibri"/>
                <w:sz w:val="16"/>
                <w:szCs w:val="16"/>
                <w:lang w:val="es"/>
              </w:rPr>
              <w:t>V</w:t>
            </w:r>
            <w:r w:rsidRPr="3537E62C" w:rsidR="2A8129A7">
              <w:rPr>
                <w:rFonts w:ascii="Calibri" w:hAnsi="Calibri" w:eastAsia="Calibri" w:cs="Calibri"/>
                <w:sz w:val="16"/>
                <w:szCs w:val="16"/>
                <w:lang w:val="es"/>
              </w:rPr>
              <w:t>ariables Continuas</w:t>
            </w:r>
          </w:p>
        </w:tc>
        <w:tc>
          <w:tcPr>
            <w:tcW w:w="1020" w:type="dxa"/>
            <w:tcBorders>
              <w:top w:val="single" w:sz="12"/>
              <w:left w:val="nil"/>
              <w:bottom w:val="single" w:sz="12"/>
              <w:right w:val="nil"/>
            </w:tcBorders>
            <w:tcMar/>
            <w:vAlign w:val="bottom"/>
          </w:tcPr>
          <w:p w:rsidR="3537E62C" w:rsidP="3537E62C" w:rsidRDefault="3537E62C" w14:paraId="2FBA2F43" w14:textId="4BC873D2">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rPr>
              <w:t>Media</w:t>
            </w:r>
          </w:p>
        </w:tc>
        <w:tc>
          <w:tcPr>
            <w:tcW w:w="1335" w:type="dxa"/>
            <w:tcBorders>
              <w:top w:val="single" w:sz="12"/>
              <w:left w:val="nil"/>
              <w:bottom w:val="single" w:sz="12"/>
              <w:right w:val="nil"/>
            </w:tcBorders>
            <w:tcMar/>
            <w:vAlign w:val="bottom"/>
          </w:tcPr>
          <w:p w:rsidR="3537E62C" w:rsidP="3537E62C" w:rsidRDefault="3537E62C" w14:paraId="5207F81B" w14:textId="6E82C20F">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rPr>
              <w:t>Mediana</w:t>
            </w:r>
          </w:p>
        </w:tc>
        <w:tc>
          <w:tcPr>
            <w:tcW w:w="1020" w:type="dxa"/>
            <w:tcBorders>
              <w:top w:val="single" w:sz="12"/>
              <w:left w:val="nil"/>
              <w:bottom w:val="single" w:sz="12"/>
              <w:right w:val="nil"/>
            </w:tcBorders>
            <w:tcMar/>
            <w:vAlign w:val="bottom"/>
          </w:tcPr>
          <w:p w:rsidR="3537E62C" w:rsidP="3537E62C" w:rsidRDefault="3537E62C" w14:paraId="12D80D37" w14:textId="586C9A2F">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rPr>
              <w:t>Desviación estándar</w:t>
            </w:r>
          </w:p>
        </w:tc>
        <w:tc>
          <w:tcPr>
            <w:tcW w:w="930" w:type="dxa"/>
            <w:tcBorders>
              <w:top w:val="single" w:sz="12"/>
              <w:left w:val="nil"/>
              <w:bottom w:val="single" w:sz="12"/>
              <w:right w:val="nil"/>
            </w:tcBorders>
            <w:tcMar/>
            <w:vAlign w:val="bottom"/>
          </w:tcPr>
          <w:p w:rsidR="3537E62C" w:rsidP="3537E62C" w:rsidRDefault="3537E62C" w14:paraId="275B036A" w14:textId="57DD3871">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rPr>
              <w:t>Mínimo</w:t>
            </w:r>
          </w:p>
        </w:tc>
        <w:tc>
          <w:tcPr>
            <w:tcW w:w="840" w:type="dxa"/>
            <w:tcBorders>
              <w:top w:val="single" w:sz="12"/>
              <w:left w:val="nil"/>
              <w:bottom w:val="single" w:sz="12"/>
              <w:right w:val="nil"/>
            </w:tcBorders>
            <w:tcMar/>
            <w:vAlign w:val="top"/>
          </w:tcPr>
          <w:p w:rsidR="3537E62C" w:rsidP="3537E62C" w:rsidRDefault="3537E62C" w14:paraId="76B84C5E" w14:textId="0EEBE09B">
            <w:pPr>
              <w:spacing w:before="24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rPr>
              <w:t>Máximo</w:t>
            </w:r>
          </w:p>
        </w:tc>
        <w:tc>
          <w:tcPr>
            <w:tcW w:w="1050" w:type="dxa"/>
            <w:tcBorders>
              <w:top w:val="single" w:sz="12"/>
              <w:left w:val="nil"/>
              <w:bottom w:val="single" w:sz="12"/>
              <w:right w:val="nil"/>
            </w:tcBorders>
            <w:tcMar/>
            <w:vAlign w:val="top"/>
          </w:tcPr>
          <w:p w:rsidR="3537E62C" w:rsidP="3537E62C" w:rsidRDefault="3537E62C" w14:paraId="017234D1" w14:textId="5B5A33C4">
            <w:pPr>
              <w:spacing w:before="24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rPr>
              <w:t>Percentil 25</w:t>
            </w:r>
          </w:p>
        </w:tc>
        <w:tc>
          <w:tcPr>
            <w:tcW w:w="1035" w:type="dxa"/>
            <w:tcBorders>
              <w:top w:val="single" w:sz="12"/>
              <w:left w:val="nil"/>
              <w:bottom w:val="single" w:sz="12"/>
              <w:right w:val="nil"/>
            </w:tcBorders>
            <w:tcMar/>
            <w:vAlign w:val="top"/>
          </w:tcPr>
          <w:p w:rsidR="3537E62C" w:rsidP="3537E62C" w:rsidRDefault="3537E62C" w14:paraId="05A172EE" w14:textId="7A4F8EF9">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rPr>
              <w:t>Percentil 75</w:t>
            </w:r>
          </w:p>
        </w:tc>
      </w:tr>
      <w:tr w:rsidR="3537E62C" w:rsidTr="3537E62C" w14:paraId="124280DE">
        <w:trPr>
          <w:trHeight w:val="255"/>
        </w:trPr>
        <w:tc>
          <w:tcPr>
            <w:tcW w:w="1912" w:type="dxa"/>
            <w:tcBorders>
              <w:top w:val="single" w:sz="12"/>
              <w:left w:val="nil"/>
              <w:bottom w:val="nil"/>
              <w:right w:val="nil"/>
            </w:tcBorders>
            <w:tcMar/>
            <w:vAlign w:val="bottom"/>
          </w:tcPr>
          <w:p w:rsidR="3537E62C" w:rsidP="3537E62C" w:rsidRDefault="3537E62C" w14:paraId="6EDEDE17" w14:textId="5E62D748">
            <w:pPr>
              <w:spacing w:before="0" w:beforeAutospacing="off" w:after="0" w:afterAutospacing="off"/>
              <w:rPr>
                <w:rFonts w:ascii="Calibri" w:hAnsi="Calibri" w:eastAsia="Calibri" w:cs="Calibri"/>
                <w:sz w:val="16"/>
                <w:szCs w:val="16"/>
              </w:rPr>
            </w:pPr>
            <w:r w:rsidRPr="3537E62C" w:rsidR="3537E62C">
              <w:rPr>
                <w:rFonts w:ascii="Calibri" w:hAnsi="Calibri" w:eastAsia="Calibri" w:cs="Calibri"/>
                <w:sz w:val="16"/>
                <w:szCs w:val="16"/>
                <w:lang w:val="es"/>
              </w:rPr>
              <w:t xml:space="preserve"> </w:t>
            </w:r>
            <w:r w:rsidRPr="3537E62C" w:rsidR="3537E62C">
              <w:rPr>
                <w:rFonts w:ascii="Calibri" w:hAnsi="Calibri" w:eastAsia="Calibri" w:cs="Calibri"/>
                <w:sz w:val="16"/>
                <w:szCs w:val="16"/>
              </w:rPr>
              <w:t xml:space="preserve"> Ingreso total per cápita (</w:t>
            </w:r>
            <w:r w:rsidRPr="3537E62C" w:rsidR="3537E62C">
              <w:rPr>
                <w:rFonts w:ascii="Calibri" w:hAnsi="Calibri" w:eastAsia="Calibri" w:cs="Calibri"/>
                <w:sz w:val="16"/>
                <w:szCs w:val="16"/>
              </w:rPr>
              <w:t>ypc</w:t>
            </w:r>
            <w:r w:rsidRPr="3537E62C" w:rsidR="3537E62C">
              <w:rPr>
                <w:rFonts w:ascii="Calibri" w:hAnsi="Calibri" w:eastAsia="Calibri" w:cs="Calibri"/>
                <w:sz w:val="16"/>
                <w:szCs w:val="16"/>
              </w:rPr>
              <w:t>)</w:t>
            </w:r>
          </w:p>
        </w:tc>
        <w:tc>
          <w:tcPr>
            <w:tcW w:w="1020" w:type="dxa"/>
            <w:tcBorders>
              <w:top w:val="single" w:sz="12"/>
              <w:left w:val="nil"/>
              <w:bottom w:val="nil"/>
              <w:right w:val="nil"/>
            </w:tcBorders>
            <w:tcMar/>
            <w:vAlign w:val="bottom"/>
          </w:tcPr>
          <w:p w:rsidR="3537E62C" w:rsidP="3537E62C" w:rsidRDefault="3537E62C" w14:paraId="12C108A7" w14:textId="010DC776">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lang w:val="es"/>
              </w:rPr>
              <w:t xml:space="preserve">471122.4 </w:t>
            </w:r>
            <w:r w:rsidRPr="3537E62C" w:rsidR="3537E62C">
              <w:rPr>
                <w:rFonts w:ascii="Calibri" w:hAnsi="Calibri" w:eastAsia="Calibri" w:cs="Calibri"/>
                <w:sz w:val="16"/>
                <w:szCs w:val="16"/>
              </w:rPr>
              <w:t xml:space="preserve"> </w:t>
            </w:r>
          </w:p>
        </w:tc>
        <w:tc>
          <w:tcPr>
            <w:tcW w:w="1335" w:type="dxa"/>
            <w:tcBorders>
              <w:top w:val="single" w:sz="12"/>
              <w:left w:val="nil"/>
              <w:bottom w:val="nil"/>
              <w:right w:val="nil"/>
            </w:tcBorders>
            <w:tcMar/>
            <w:vAlign w:val="bottom"/>
          </w:tcPr>
          <w:p w:rsidR="3537E62C" w:rsidP="3537E62C" w:rsidRDefault="3537E62C" w14:paraId="5BCF0441" w14:textId="62C743A1">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lang w:val="es"/>
              </w:rPr>
              <w:t xml:space="preserve"> 349778</w:t>
            </w:r>
            <w:r w:rsidRPr="3537E62C" w:rsidR="3537E62C">
              <w:rPr>
                <w:rFonts w:ascii="Calibri" w:hAnsi="Calibri" w:eastAsia="Calibri" w:cs="Calibri"/>
                <w:sz w:val="16"/>
                <w:szCs w:val="16"/>
              </w:rPr>
              <w:t xml:space="preserve"> </w:t>
            </w:r>
          </w:p>
        </w:tc>
        <w:tc>
          <w:tcPr>
            <w:tcW w:w="1020" w:type="dxa"/>
            <w:tcBorders>
              <w:top w:val="single" w:sz="12"/>
              <w:left w:val="nil"/>
              <w:bottom w:val="nil"/>
              <w:right w:val="nil"/>
            </w:tcBorders>
            <w:tcMar/>
            <w:vAlign w:val="bottom"/>
          </w:tcPr>
          <w:p w:rsidR="3537E62C" w:rsidP="3537E62C" w:rsidRDefault="3537E62C" w14:paraId="36EDBF16" w14:textId="007DB16E">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lang w:val="es"/>
              </w:rPr>
              <w:t xml:space="preserve">521447.8 </w:t>
            </w:r>
            <w:r w:rsidRPr="3537E62C" w:rsidR="3537E62C">
              <w:rPr>
                <w:rFonts w:ascii="Calibri" w:hAnsi="Calibri" w:eastAsia="Calibri" w:cs="Calibri"/>
                <w:sz w:val="16"/>
                <w:szCs w:val="16"/>
              </w:rPr>
              <w:t xml:space="preserve"> </w:t>
            </w:r>
          </w:p>
        </w:tc>
        <w:tc>
          <w:tcPr>
            <w:tcW w:w="930" w:type="dxa"/>
            <w:tcBorders>
              <w:top w:val="single" w:sz="12"/>
              <w:left w:val="nil"/>
              <w:bottom w:val="nil"/>
              <w:right w:val="nil"/>
            </w:tcBorders>
            <w:tcMar/>
            <w:vAlign w:val="bottom"/>
          </w:tcPr>
          <w:p w:rsidR="3537E62C" w:rsidP="3537E62C" w:rsidRDefault="3537E62C" w14:paraId="5CC5CEF3" w14:textId="79CC03F3">
            <w:pPr>
              <w:spacing w:before="0" w:beforeAutospacing="off" w:after="0" w:afterAutospacing="off"/>
              <w:jc w:val="center"/>
              <w:rPr>
                <w:rFonts w:ascii="Calibri" w:hAnsi="Calibri" w:eastAsia="Calibri" w:cs="Calibri"/>
                <w:sz w:val="16"/>
                <w:szCs w:val="16"/>
              </w:rPr>
            </w:pPr>
            <w:r w:rsidRPr="3537E62C" w:rsidR="3537E62C">
              <w:rPr>
                <w:rFonts w:ascii="Calibri" w:hAnsi="Calibri" w:eastAsia="Calibri" w:cs="Calibri"/>
                <w:sz w:val="16"/>
                <w:szCs w:val="16"/>
                <w:lang w:val="es"/>
              </w:rPr>
              <w:t xml:space="preserve">68112 </w:t>
            </w:r>
            <w:r w:rsidRPr="3537E62C" w:rsidR="3537E62C">
              <w:rPr>
                <w:rFonts w:ascii="Calibri" w:hAnsi="Calibri" w:eastAsia="Calibri" w:cs="Calibri"/>
                <w:sz w:val="16"/>
                <w:szCs w:val="16"/>
              </w:rPr>
              <w:t xml:space="preserve"> </w:t>
            </w:r>
          </w:p>
        </w:tc>
        <w:tc>
          <w:tcPr>
            <w:tcW w:w="840" w:type="dxa"/>
            <w:tcBorders>
              <w:top w:val="single" w:sz="12"/>
              <w:left w:val="nil"/>
              <w:bottom w:val="nil"/>
              <w:right w:val="nil"/>
            </w:tcBorders>
            <w:tcMar/>
            <w:vAlign w:val="top"/>
          </w:tcPr>
          <w:p w:rsidR="3537E62C" w:rsidP="3537E62C" w:rsidRDefault="3537E62C" w14:paraId="6187AC52" w14:textId="0CB539FD">
            <w:pPr>
              <w:spacing w:before="240" w:beforeAutospacing="off" w:after="0" w:afterAutospacing="off"/>
              <w:jc w:val="center"/>
              <w:rPr>
                <w:rFonts w:ascii="Calibri" w:hAnsi="Calibri" w:eastAsia="Calibri" w:cs="Calibri"/>
                <w:sz w:val="16"/>
                <w:szCs w:val="16"/>
                <w:lang w:val="es"/>
              </w:rPr>
            </w:pPr>
            <w:r w:rsidRPr="3537E62C" w:rsidR="3537E62C">
              <w:rPr>
                <w:rFonts w:ascii="Calibri" w:hAnsi="Calibri" w:eastAsia="Calibri" w:cs="Calibri"/>
                <w:sz w:val="16"/>
                <w:szCs w:val="16"/>
                <w:lang w:val="es"/>
              </w:rPr>
              <w:t>2400000</w:t>
            </w:r>
          </w:p>
        </w:tc>
        <w:tc>
          <w:tcPr>
            <w:tcW w:w="1050" w:type="dxa"/>
            <w:tcBorders>
              <w:top w:val="single" w:sz="12"/>
              <w:left w:val="nil"/>
              <w:bottom w:val="nil"/>
              <w:right w:val="nil"/>
            </w:tcBorders>
            <w:tcMar/>
            <w:vAlign w:val="top"/>
          </w:tcPr>
          <w:p w:rsidR="3537E62C" w:rsidP="3537E62C" w:rsidRDefault="3537E62C" w14:paraId="09CD646B" w14:textId="4151ED5A">
            <w:pPr>
              <w:spacing w:before="240" w:beforeAutospacing="off" w:after="0" w:afterAutospacing="off"/>
              <w:jc w:val="center"/>
              <w:rPr>
                <w:rFonts w:ascii="Calibri" w:hAnsi="Calibri" w:eastAsia="Calibri" w:cs="Calibri"/>
                <w:sz w:val="16"/>
                <w:szCs w:val="16"/>
                <w:lang w:val="es"/>
              </w:rPr>
            </w:pPr>
            <w:r w:rsidRPr="3537E62C" w:rsidR="3537E62C">
              <w:rPr>
                <w:rFonts w:ascii="Calibri" w:hAnsi="Calibri" w:eastAsia="Calibri" w:cs="Calibri"/>
                <w:sz w:val="16"/>
                <w:szCs w:val="16"/>
                <w:lang w:val="es"/>
              </w:rPr>
              <w:t>231158</w:t>
            </w:r>
          </w:p>
        </w:tc>
        <w:tc>
          <w:tcPr>
            <w:tcW w:w="1035" w:type="dxa"/>
            <w:tcBorders>
              <w:top w:val="single" w:sz="12"/>
              <w:left w:val="nil"/>
              <w:bottom w:val="nil"/>
              <w:right w:val="nil"/>
            </w:tcBorders>
            <w:tcMar/>
            <w:vAlign w:val="top"/>
          </w:tcPr>
          <w:p w:rsidR="3537E62C" w:rsidP="3537E62C" w:rsidRDefault="3537E62C" w14:paraId="791E08F6" w14:textId="3F447A04">
            <w:pPr>
              <w:spacing w:before="240" w:beforeAutospacing="off" w:after="0" w:afterAutospacing="off"/>
              <w:jc w:val="center"/>
              <w:rPr>
                <w:rFonts w:ascii="Calibri" w:hAnsi="Calibri" w:eastAsia="Calibri" w:cs="Calibri"/>
                <w:sz w:val="16"/>
                <w:szCs w:val="16"/>
                <w:lang w:val="es"/>
              </w:rPr>
            </w:pPr>
            <w:r w:rsidRPr="3537E62C" w:rsidR="3537E62C">
              <w:rPr>
                <w:rFonts w:ascii="Calibri" w:hAnsi="Calibri" w:eastAsia="Calibri" w:cs="Calibri"/>
                <w:sz w:val="16"/>
                <w:szCs w:val="16"/>
                <w:lang w:val="es"/>
              </w:rPr>
              <w:t>537365</w:t>
            </w:r>
          </w:p>
        </w:tc>
      </w:tr>
      <w:tr w:rsidR="3537E62C" w:rsidTr="3537E62C" w14:paraId="35E4D5BE">
        <w:trPr>
          <w:trHeight w:val="255"/>
        </w:trPr>
        <w:tc>
          <w:tcPr>
            <w:tcW w:w="1912" w:type="dxa"/>
            <w:tcBorders>
              <w:top w:val="nil"/>
              <w:left w:val="nil"/>
              <w:bottom w:val="nil"/>
              <w:right w:val="nil"/>
            </w:tcBorders>
            <w:tcMar/>
            <w:vAlign w:val="bottom"/>
          </w:tcPr>
          <w:p w:rsidR="3537E62C" w:rsidP="3537E62C" w:rsidRDefault="3537E62C" w14:paraId="2497825D" w14:textId="5E926E1F">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Años de escolaridad (</w:t>
            </w:r>
            <w:r w:rsidRPr="3537E62C" w:rsidR="3537E62C">
              <w:rPr>
                <w:rFonts w:ascii="Segoe UI" w:hAnsi="Segoe UI" w:eastAsia="Segoe UI" w:cs="Segoe UI"/>
                <w:sz w:val="16"/>
                <w:szCs w:val="16"/>
              </w:rPr>
              <w:t>esc</w:t>
            </w:r>
            <w:r w:rsidRPr="3537E62C" w:rsidR="3537E62C">
              <w:rPr>
                <w:rFonts w:ascii="Segoe UI" w:hAnsi="Segoe UI" w:eastAsia="Segoe UI" w:cs="Segoe UI"/>
                <w:sz w:val="16"/>
                <w:szCs w:val="16"/>
              </w:rPr>
              <w:t>)</w:t>
            </w:r>
          </w:p>
        </w:tc>
        <w:tc>
          <w:tcPr>
            <w:tcW w:w="1020" w:type="dxa"/>
            <w:tcBorders>
              <w:top w:val="nil"/>
              <w:left w:val="nil"/>
              <w:bottom w:val="nil"/>
              <w:right w:val="nil"/>
            </w:tcBorders>
            <w:tcMar/>
            <w:vAlign w:val="bottom"/>
          </w:tcPr>
          <w:p w:rsidR="3537E62C" w:rsidP="3537E62C" w:rsidRDefault="3537E62C" w14:paraId="0B5C9B2D" w14:textId="30D873F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11.16742</w:t>
            </w:r>
          </w:p>
        </w:tc>
        <w:tc>
          <w:tcPr>
            <w:tcW w:w="1335" w:type="dxa"/>
            <w:tcBorders>
              <w:top w:val="nil"/>
              <w:left w:val="nil"/>
              <w:bottom w:val="nil"/>
              <w:right w:val="nil"/>
            </w:tcBorders>
            <w:tcMar/>
            <w:vAlign w:val="bottom"/>
          </w:tcPr>
          <w:p w:rsidR="3537E62C" w:rsidP="3537E62C" w:rsidRDefault="3537E62C" w14:paraId="0027815D" w14:textId="2EC3660C">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12</w:t>
            </w:r>
          </w:p>
        </w:tc>
        <w:tc>
          <w:tcPr>
            <w:tcW w:w="1020" w:type="dxa"/>
            <w:tcBorders>
              <w:top w:val="nil"/>
              <w:left w:val="nil"/>
              <w:bottom w:val="nil"/>
              <w:right w:val="nil"/>
            </w:tcBorders>
            <w:tcMar/>
            <w:vAlign w:val="bottom"/>
          </w:tcPr>
          <w:p w:rsidR="3537E62C" w:rsidP="3537E62C" w:rsidRDefault="3537E62C" w14:paraId="6A445696" w14:textId="6DCB8A61">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4.269671</w:t>
            </w:r>
          </w:p>
        </w:tc>
        <w:tc>
          <w:tcPr>
            <w:tcW w:w="930" w:type="dxa"/>
            <w:tcBorders>
              <w:top w:val="nil"/>
              <w:left w:val="nil"/>
              <w:bottom w:val="nil"/>
              <w:right w:val="nil"/>
            </w:tcBorders>
            <w:tcMar/>
            <w:vAlign w:val="bottom"/>
          </w:tcPr>
          <w:p w:rsidR="3537E62C" w:rsidP="3537E62C" w:rsidRDefault="3537E62C" w14:paraId="11CA706F" w14:textId="1EDD1458">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0</w:t>
            </w:r>
          </w:p>
        </w:tc>
        <w:tc>
          <w:tcPr>
            <w:tcW w:w="840" w:type="dxa"/>
            <w:tcBorders>
              <w:top w:val="nil"/>
              <w:left w:val="nil"/>
              <w:bottom w:val="nil"/>
              <w:right w:val="nil"/>
            </w:tcBorders>
            <w:tcMar/>
            <w:vAlign w:val="top"/>
          </w:tcPr>
          <w:p w:rsidR="3537E62C" w:rsidP="3537E62C" w:rsidRDefault="3537E62C" w14:paraId="404524CF" w14:textId="5E15337F">
            <w:pPr>
              <w:spacing w:before="24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19</w:t>
            </w:r>
          </w:p>
        </w:tc>
        <w:tc>
          <w:tcPr>
            <w:tcW w:w="1050" w:type="dxa"/>
            <w:tcBorders>
              <w:top w:val="nil"/>
              <w:left w:val="nil"/>
              <w:bottom w:val="nil"/>
              <w:right w:val="nil"/>
            </w:tcBorders>
            <w:tcMar/>
            <w:vAlign w:val="top"/>
          </w:tcPr>
          <w:p w:rsidR="3537E62C" w:rsidP="3537E62C" w:rsidRDefault="3537E62C" w14:paraId="7CDF3F0B" w14:textId="074FA7B7">
            <w:pPr>
              <w:spacing w:before="24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8</w:t>
            </w:r>
          </w:p>
        </w:tc>
        <w:tc>
          <w:tcPr>
            <w:tcW w:w="1035" w:type="dxa"/>
            <w:tcBorders>
              <w:top w:val="nil"/>
              <w:left w:val="nil"/>
              <w:bottom w:val="nil"/>
              <w:right w:val="nil"/>
            </w:tcBorders>
            <w:tcMar/>
            <w:vAlign w:val="top"/>
          </w:tcPr>
          <w:p w:rsidR="3537E62C" w:rsidP="3537E62C" w:rsidRDefault="3537E62C" w14:paraId="7E857F2F" w14:textId="1CCD3DD2">
            <w:pPr>
              <w:spacing w:before="24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14</w:t>
            </w:r>
          </w:p>
        </w:tc>
      </w:tr>
      <w:tr w:rsidR="3537E62C" w:rsidTr="3537E62C" w14:paraId="168DCF63">
        <w:trPr>
          <w:trHeight w:val="255"/>
        </w:trPr>
        <w:tc>
          <w:tcPr>
            <w:tcW w:w="1912" w:type="dxa"/>
            <w:tcBorders>
              <w:top w:val="nil"/>
              <w:left w:val="nil"/>
              <w:bottom w:val="single" w:sz="12"/>
              <w:right w:val="nil"/>
            </w:tcBorders>
            <w:tcMar/>
            <w:vAlign w:val="bottom"/>
          </w:tcPr>
          <w:p w:rsidR="3537E62C" w:rsidP="3537E62C" w:rsidRDefault="3537E62C" w14:paraId="13E383C6" w14:textId="62E5A400">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20" w:type="dxa"/>
            <w:tcBorders>
              <w:top w:val="nil"/>
              <w:left w:val="nil"/>
              <w:bottom w:val="single" w:sz="12"/>
              <w:right w:val="nil"/>
            </w:tcBorders>
            <w:tcMar/>
            <w:vAlign w:val="bottom"/>
          </w:tcPr>
          <w:p w:rsidR="3537E62C" w:rsidP="3537E62C" w:rsidRDefault="3537E62C" w14:paraId="3DEB84FF" w14:textId="327E37D1">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335" w:type="dxa"/>
            <w:tcBorders>
              <w:top w:val="nil"/>
              <w:left w:val="nil"/>
              <w:bottom w:val="single" w:sz="12"/>
              <w:right w:val="nil"/>
            </w:tcBorders>
            <w:tcMar/>
            <w:vAlign w:val="bottom"/>
          </w:tcPr>
          <w:p w:rsidR="3537E62C" w:rsidP="3537E62C" w:rsidRDefault="3537E62C" w14:paraId="30245F0B" w14:textId="5810C83D">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20" w:type="dxa"/>
            <w:tcBorders>
              <w:top w:val="nil"/>
              <w:left w:val="nil"/>
              <w:bottom w:val="single" w:sz="12"/>
              <w:right w:val="nil"/>
            </w:tcBorders>
            <w:tcMar/>
            <w:vAlign w:val="bottom"/>
          </w:tcPr>
          <w:p w:rsidR="3537E62C" w:rsidP="3537E62C" w:rsidRDefault="3537E62C" w14:paraId="050E4B49" w14:textId="58F3D5A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930" w:type="dxa"/>
            <w:tcBorders>
              <w:top w:val="nil"/>
              <w:left w:val="nil"/>
              <w:bottom w:val="single" w:sz="12"/>
              <w:right w:val="nil"/>
            </w:tcBorders>
            <w:tcMar/>
            <w:vAlign w:val="bottom"/>
          </w:tcPr>
          <w:p w:rsidR="3537E62C" w:rsidP="3537E62C" w:rsidRDefault="3537E62C" w14:paraId="315734D9" w14:textId="3E360DAF">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nil"/>
              <w:left w:val="nil"/>
              <w:bottom w:val="single" w:sz="12"/>
              <w:right w:val="nil"/>
            </w:tcBorders>
            <w:tcMar/>
            <w:vAlign w:val="top"/>
          </w:tcPr>
          <w:p w:rsidR="3537E62C" w:rsidP="3537E62C" w:rsidRDefault="3537E62C" w14:paraId="0BABEC65" w14:textId="2781D6DB">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nil"/>
              <w:left w:val="nil"/>
              <w:bottom w:val="single" w:sz="12"/>
              <w:right w:val="nil"/>
            </w:tcBorders>
            <w:tcMar/>
            <w:vAlign w:val="top"/>
          </w:tcPr>
          <w:p w:rsidR="3537E62C" w:rsidP="3537E62C" w:rsidRDefault="3537E62C" w14:paraId="26783A0C" w14:textId="22127188">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nil"/>
              <w:left w:val="nil"/>
              <w:bottom w:val="single" w:sz="12"/>
              <w:right w:val="nil"/>
            </w:tcBorders>
            <w:tcMar/>
            <w:vAlign w:val="top"/>
          </w:tcPr>
          <w:p w:rsidR="3537E62C" w:rsidP="3537E62C" w:rsidRDefault="3537E62C" w14:paraId="74F095DD" w14:textId="2EF0AD53">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r>
      <w:tr w:rsidR="3537E62C" w:rsidTr="3537E62C" w14:paraId="30567D27">
        <w:trPr>
          <w:trHeight w:val="255"/>
        </w:trPr>
        <w:tc>
          <w:tcPr>
            <w:tcW w:w="1912" w:type="dxa"/>
            <w:tcBorders>
              <w:top w:val="single" w:sz="12"/>
              <w:left w:val="nil"/>
              <w:bottom w:val="single" w:sz="12"/>
              <w:right w:val="nil"/>
            </w:tcBorders>
            <w:tcMar/>
            <w:vAlign w:val="bottom"/>
          </w:tcPr>
          <w:p w:rsidR="3537E62C" w:rsidP="3537E62C" w:rsidRDefault="3537E62C" w14:paraId="38E78D10" w14:textId="1B095A92">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Variable</w:t>
            </w:r>
            <w:r w:rsidRPr="3537E62C" w:rsidR="213C0622">
              <w:rPr>
                <w:rFonts w:ascii="Segoe UI" w:hAnsi="Segoe UI" w:eastAsia="Segoe UI" w:cs="Segoe UI"/>
                <w:sz w:val="16"/>
                <w:szCs w:val="16"/>
              </w:rPr>
              <w:t>s</w:t>
            </w:r>
            <w:r w:rsidRPr="3537E62C" w:rsidR="0713DF48">
              <w:rPr>
                <w:rFonts w:ascii="Segoe UI" w:hAnsi="Segoe UI" w:eastAsia="Segoe UI" w:cs="Segoe UI"/>
                <w:sz w:val="16"/>
                <w:szCs w:val="16"/>
              </w:rPr>
              <w:t xml:space="preserve"> </w:t>
            </w:r>
            <w:r w:rsidRPr="3537E62C" w:rsidR="3537E62C">
              <w:rPr>
                <w:rFonts w:ascii="Segoe UI" w:hAnsi="Segoe UI" w:eastAsia="Segoe UI" w:cs="Segoe UI"/>
                <w:sz w:val="16"/>
                <w:szCs w:val="16"/>
              </w:rPr>
              <w:t>Categ</w:t>
            </w:r>
            <w:r w:rsidRPr="3537E62C" w:rsidR="410F04D8">
              <w:rPr>
                <w:rFonts w:ascii="Segoe UI" w:hAnsi="Segoe UI" w:eastAsia="Segoe UI" w:cs="Segoe UI"/>
                <w:sz w:val="16"/>
                <w:szCs w:val="16"/>
              </w:rPr>
              <w:t>ó</w:t>
            </w:r>
            <w:r w:rsidRPr="3537E62C" w:rsidR="3537E62C">
              <w:rPr>
                <w:rFonts w:ascii="Segoe UI" w:hAnsi="Segoe UI" w:eastAsia="Segoe UI" w:cs="Segoe UI"/>
                <w:sz w:val="16"/>
                <w:szCs w:val="16"/>
              </w:rPr>
              <w:t>rica</w:t>
            </w:r>
            <w:r w:rsidRPr="3537E62C" w:rsidR="09616FE5">
              <w:rPr>
                <w:rFonts w:ascii="Segoe UI" w:hAnsi="Segoe UI" w:eastAsia="Segoe UI" w:cs="Segoe UI"/>
                <w:sz w:val="16"/>
                <w:szCs w:val="16"/>
              </w:rPr>
              <w:t>s</w:t>
            </w:r>
          </w:p>
        </w:tc>
        <w:tc>
          <w:tcPr>
            <w:tcW w:w="1020" w:type="dxa"/>
            <w:tcBorders>
              <w:top w:val="single" w:sz="12"/>
              <w:left w:val="nil"/>
              <w:bottom w:val="single" w:sz="12"/>
              <w:right w:val="nil"/>
            </w:tcBorders>
            <w:tcMar/>
            <w:vAlign w:val="bottom"/>
          </w:tcPr>
          <w:p w:rsidR="3537E62C" w:rsidP="3537E62C" w:rsidRDefault="3537E62C" w14:paraId="3B7DAD0E" w14:textId="23A33EA8">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Categoría </w:t>
            </w:r>
          </w:p>
        </w:tc>
        <w:tc>
          <w:tcPr>
            <w:tcW w:w="1335" w:type="dxa"/>
            <w:tcBorders>
              <w:top w:val="single" w:sz="12"/>
              <w:left w:val="nil"/>
              <w:bottom w:val="single" w:sz="12"/>
              <w:right w:val="nil"/>
            </w:tcBorders>
            <w:tcMar/>
            <w:vAlign w:val="bottom"/>
          </w:tcPr>
          <w:p w:rsidR="3537E62C" w:rsidP="3537E62C" w:rsidRDefault="3537E62C" w14:paraId="15FC4DAF" w14:textId="7EA234EE">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Frecuencia</w:t>
            </w:r>
          </w:p>
        </w:tc>
        <w:tc>
          <w:tcPr>
            <w:tcW w:w="1020" w:type="dxa"/>
            <w:tcBorders>
              <w:top w:val="single" w:sz="12"/>
              <w:left w:val="nil"/>
              <w:bottom w:val="single" w:sz="12"/>
              <w:right w:val="nil"/>
            </w:tcBorders>
            <w:tcMar/>
            <w:vAlign w:val="bottom"/>
          </w:tcPr>
          <w:p w:rsidR="3537E62C" w:rsidP="3537E62C" w:rsidRDefault="3537E62C" w14:paraId="52F53106" w14:textId="077B315E">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Porcentaje</w:t>
            </w:r>
          </w:p>
        </w:tc>
        <w:tc>
          <w:tcPr>
            <w:tcW w:w="930" w:type="dxa"/>
            <w:tcBorders>
              <w:top w:val="single" w:sz="12"/>
              <w:left w:val="nil"/>
              <w:bottom w:val="single" w:sz="12"/>
              <w:right w:val="nil"/>
            </w:tcBorders>
            <w:tcMar/>
            <w:vAlign w:val="bottom"/>
          </w:tcPr>
          <w:p w:rsidR="3537E62C" w:rsidP="3537E62C" w:rsidRDefault="3537E62C" w14:paraId="206D1368" w14:textId="3027EF8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single" w:sz="12"/>
              <w:left w:val="nil"/>
              <w:bottom w:val="single" w:sz="12"/>
              <w:right w:val="nil"/>
            </w:tcBorders>
            <w:tcMar/>
            <w:vAlign w:val="top"/>
          </w:tcPr>
          <w:p w:rsidR="3537E62C" w:rsidP="3537E62C" w:rsidRDefault="3537E62C" w14:paraId="32850E77" w14:textId="1BAC4DF2">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single" w:sz="12"/>
              <w:left w:val="nil"/>
              <w:bottom w:val="single" w:sz="12"/>
              <w:right w:val="nil"/>
            </w:tcBorders>
            <w:tcMar/>
            <w:vAlign w:val="top"/>
          </w:tcPr>
          <w:p w:rsidR="3537E62C" w:rsidP="3537E62C" w:rsidRDefault="3537E62C" w14:paraId="20DFB95E" w14:textId="3EAF35F3">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single" w:sz="12"/>
              <w:left w:val="nil"/>
              <w:bottom w:val="single" w:sz="12"/>
              <w:right w:val="nil"/>
            </w:tcBorders>
            <w:tcMar/>
            <w:vAlign w:val="top"/>
          </w:tcPr>
          <w:p w:rsidR="3537E62C" w:rsidP="3537E62C" w:rsidRDefault="3537E62C" w14:paraId="4730E043" w14:textId="073344C9">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r>
      <w:tr w:rsidR="3537E62C" w:rsidTr="3537E62C" w14:paraId="11F3186F">
        <w:trPr>
          <w:trHeight w:val="255"/>
        </w:trPr>
        <w:tc>
          <w:tcPr>
            <w:tcW w:w="1912" w:type="dxa"/>
            <w:tcBorders>
              <w:top w:val="single" w:sz="12"/>
              <w:left w:val="nil"/>
              <w:bottom w:val="nil"/>
              <w:right w:val="nil"/>
            </w:tcBorders>
            <w:tcMar/>
            <w:vAlign w:val="bottom"/>
          </w:tcPr>
          <w:p w:rsidR="3537E62C" w:rsidP="3537E62C" w:rsidRDefault="3537E62C" w14:paraId="3D3DB276" w14:textId="25014837">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Sexo (</w:t>
            </w:r>
            <w:r w:rsidRPr="3537E62C" w:rsidR="3537E62C">
              <w:rPr>
                <w:rFonts w:ascii="Segoe UI" w:hAnsi="Segoe UI" w:eastAsia="Segoe UI" w:cs="Segoe UI"/>
                <w:sz w:val="16"/>
                <w:szCs w:val="16"/>
              </w:rPr>
              <w:t>genero_binario</w:t>
            </w:r>
            <w:r w:rsidRPr="3537E62C" w:rsidR="3537E62C">
              <w:rPr>
                <w:rFonts w:ascii="Segoe UI" w:hAnsi="Segoe UI" w:eastAsia="Segoe UI" w:cs="Segoe UI"/>
                <w:sz w:val="16"/>
                <w:szCs w:val="16"/>
              </w:rPr>
              <w:t>)</w:t>
            </w:r>
          </w:p>
        </w:tc>
        <w:tc>
          <w:tcPr>
            <w:tcW w:w="1020" w:type="dxa"/>
            <w:tcBorders>
              <w:top w:val="single" w:sz="12"/>
              <w:left w:val="nil"/>
              <w:bottom w:val="nil"/>
              <w:right w:val="nil"/>
            </w:tcBorders>
            <w:tcMar/>
            <w:vAlign w:val="bottom"/>
          </w:tcPr>
          <w:p w:rsidR="3537E62C" w:rsidP="3537E62C" w:rsidRDefault="3537E62C" w14:paraId="7C06B708" w14:textId="366329B1">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Masculino</w:t>
            </w:r>
          </w:p>
        </w:tc>
        <w:tc>
          <w:tcPr>
            <w:tcW w:w="1335" w:type="dxa"/>
            <w:tcBorders>
              <w:top w:val="single" w:sz="12"/>
              <w:left w:val="nil"/>
              <w:bottom w:val="nil"/>
              <w:right w:val="nil"/>
            </w:tcBorders>
            <w:tcMar/>
            <w:vAlign w:val="bottom"/>
          </w:tcPr>
          <w:p w:rsidR="3537E62C" w:rsidP="3537E62C" w:rsidRDefault="3537E62C" w14:paraId="5E8E67E0" w14:textId="46D6C52E">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95656</w:t>
            </w:r>
          </w:p>
        </w:tc>
        <w:tc>
          <w:tcPr>
            <w:tcW w:w="1020" w:type="dxa"/>
            <w:tcBorders>
              <w:top w:val="single" w:sz="12"/>
              <w:left w:val="nil"/>
              <w:bottom w:val="nil"/>
              <w:right w:val="nil"/>
            </w:tcBorders>
            <w:tcMar/>
            <w:vAlign w:val="bottom"/>
          </w:tcPr>
          <w:p w:rsidR="3537E62C" w:rsidP="3537E62C" w:rsidRDefault="3537E62C" w14:paraId="6F2D286A" w14:textId="59CAB7A2">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47.30%</w:t>
            </w:r>
          </w:p>
        </w:tc>
        <w:tc>
          <w:tcPr>
            <w:tcW w:w="930" w:type="dxa"/>
            <w:tcBorders>
              <w:top w:val="single" w:sz="12"/>
              <w:left w:val="nil"/>
              <w:bottom w:val="nil"/>
              <w:right w:val="nil"/>
            </w:tcBorders>
            <w:tcMar/>
            <w:vAlign w:val="bottom"/>
          </w:tcPr>
          <w:p w:rsidR="3537E62C" w:rsidP="3537E62C" w:rsidRDefault="3537E62C" w14:paraId="637F40DF" w14:textId="2ED979C0">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single" w:sz="12"/>
              <w:left w:val="nil"/>
              <w:bottom w:val="nil"/>
              <w:right w:val="nil"/>
            </w:tcBorders>
            <w:tcMar/>
            <w:vAlign w:val="top"/>
          </w:tcPr>
          <w:p w:rsidR="3537E62C" w:rsidP="3537E62C" w:rsidRDefault="3537E62C" w14:paraId="33B3AD6D" w14:textId="10B91156">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single" w:sz="12"/>
              <w:left w:val="nil"/>
              <w:bottom w:val="nil"/>
              <w:right w:val="nil"/>
            </w:tcBorders>
            <w:tcMar/>
            <w:vAlign w:val="top"/>
          </w:tcPr>
          <w:p w:rsidR="3537E62C" w:rsidP="3537E62C" w:rsidRDefault="3537E62C" w14:paraId="5E83D317" w14:textId="0C59B077">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single" w:sz="12"/>
              <w:left w:val="nil"/>
              <w:bottom w:val="nil"/>
              <w:right w:val="nil"/>
            </w:tcBorders>
            <w:tcMar/>
            <w:vAlign w:val="top"/>
          </w:tcPr>
          <w:p w:rsidR="3537E62C" w:rsidP="3537E62C" w:rsidRDefault="3537E62C" w14:paraId="020B6F83" w14:textId="256D46D3">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r>
      <w:tr w:rsidR="3537E62C" w:rsidTr="3537E62C" w14:paraId="35561E2A">
        <w:trPr>
          <w:trHeight w:val="495"/>
        </w:trPr>
        <w:tc>
          <w:tcPr>
            <w:tcW w:w="1912" w:type="dxa"/>
            <w:tcBorders>
              <w:top w:val="nil"/>
              <w:left w:val="nil"/>
              <w:bottom w:val="nil"/>
              <w:right w:val="nil"/>
            </w:tcBorders>
            <w:tcMar/>
            <w:vAlign w:val="bottom"/>
          </w:tcPr>
          <w:p w:rsidR="3537E62C" w:rsidP="3537E62C" w:rsidRDefault="3537E62C" w14:paraId="33501C29" w14:textId="7C9841E7">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20" w:type="dxa"/>
            <w:tcBorders>
              <w:top w:val="nil"/>
              <w:left w:val="nil"/>
              <w:bottom w:val="nil"/>
              <w:right w:val="nil"/>
            </w:tcBorders>
            <w:tcMar/>
            <w:vAlign w:val="bottom"/>
          </w:tcPr>
          <w:p w:rsidR="3537E62C" w:rsidP="3537E62C" w:rsidRDefault="3537E62C" w14:paraId="1A824CB4" w14:textId="7D3D07CE">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Femenino</w:t>
            </w:r>
          </w:p>
        </w:tc>
        <w:tc>
          <w:tcPr>
            <w:tcW w:w="1335" w:type="dxa"/>
            <w:tcBorders>
              <w:top w:val="nil"/>
              <w:left w:val="nil"/>
              <w:bottom w:val="nil"/>
              <w:right w:val="nil"/>
            </w:tcBorders>
            <w:tcMar/>
            <w:vAlign w:val="bottom"/>
          </w:tcPr>
          <w:p w:rsidR="3537E62C" w:rsidP="3537E62C" w:rsidRDefault="3537E62C" w14:paraId="2774E88A" w14:textId="01ABF59F">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106575</w:t>
            </w:r>
          </w:p>
        </w:tc>
        <w:tc>
          <w:tcPr>
            <w:tcW w:w="1020" w:type="dxa"/>
            <w:tcBorders>
              <w:top w:val="nil"/>
              <w:left w:val="nil"/>
              <w:bottom w:val="nil"/>
              <w:right w:val="nil"/>
            </w:tcBorders>
            <w:tcMar/>
            <w:vAlign w:val="bottom"/>
          </w:tcPr>
          <w:p w:rsidR="3537E62C" w:rsidP="3537E62C" w:rsidRDefault="3537E62C" w14:paraId="34244507" w14:textId="5F845B25">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52.70%</w:t>
            </w:r>
          </w:p>
        </w:tc>
        <w:tc>
          <w:tcPr>
            <w:tcW w:w="930" w:type="dxa"/>
            <w:tcBorders>
              <w:top w:val="nil"/>
              <w:left w:val="nil"/>
              <w:bottom w:val="nil"/>
              <w:right w:val="nil"/>
            </w:tcBorders>
            <w:tcMar/>
            <w:vAlign w:val="bottom"/>
          </w:tcPr>
          <w:p w:rsidR="3537E62C" w:rsidP="3537E62C" w:rsidRDefault="3537E62C" w14:paraId="220FE4C7" w14:textId="6387F33D">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nil"/>
              <w:left w:val="nil"/>
              <w:bottom w:val="nil"/>
              <w:right w:val="nil"/>
            </w:tcBorders>
            <w:tcMar/>
            <w:vAlign w:val="top"/>
          </w:tcPr>
          <w:p w:rsidR="3537E62C" w:rsidP="3537E62C" w:rsidRDefault="3537E62C" w14:paraId="5317A35A" w14:textId="4C881CD7">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nil"/>
              <w:left w:val="nil"/>
              <w:bottom w:val="nil"/>
              <w:right w:val="nil"/>
            </w:tcBorders>
            <w:tcMar/>
            <w:vAlign w:val="top"/>
          </w:tcPr>
          <w:p w:rsidR="3537E62C" w:rsidP="3537E62C" w:rsidRDefault="3537E62C" w14:paraId="071C02E5" w14:textId="15B03D76">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nil"/>
              <w:left w:val="nil"/>
              <w:bottom w:val="nil"/>
              <w:right w:val="nil"/>
            </w:tcBorders>
            <w:tcMar/>
            <w:vAlign w:val="top"/>
          </w:tcPr>
          <w:p w:rsidR="3537E62C" w:rsidP="3537E62C" w:rsidRDefault="3537E62C" w14:paraId="40F25C5E" w14:textId="4A32F51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r>
      <w:tr w:rsidR="3537E62C" w:rsidTr="3537E62C" w14:paraId="3953C33C">
        <w:trPr>
          <w:trHeight w:val="255"/>
        </w:trPr>
        <w:tc>
          <w:tcPr>
            <w:tcW w:w="1912" w:type="dxa"/>
            <w:tcBorders>
              <w:top w:val="nil"/>
              <w:left w:val="nil"/>
              <w:bottom w:val="nil"/>
              <w:right w:val="nil"/>
            </w:tcBorders>
            <w:tcMar/>
            <w:vAlign w:val="bottom"/>
          </w:tcPr>
          <w:p w:rsidR="3537E62C" w:rsidP="3537E62C" w:rsidRDefault="3537E62C" w14:paraId="03CE5931" w14:textId="5551509F">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Pueblos Originarios (</w:t>
            </w:r>
            <w:r w:rsidRPr="3537E62C" w:rsidR="3537E62C">
              <w:rPr>
                <w:rFonts w:ascii="Segoe UI" w:hAnsi="Segoe UI" w:eastAsia="Segoe UI" w:cs="Segoe UI"/>
                <w:sz w:val="16"/>
                <w:szCs w:val="16"/>
              </w:rPr>
              <w:t>p_originario</w:t>
            </w:r>
            <w:r w:rsidRPr="3537E62C" w:rsidR="3537E62C">
              <w:rPr>
                <w:rFonts w:ascii="Segoe UI" w:hAnsi="Segoe UI" w:eastAsia="Segoe UI" w:cs="Segoe UI"/>
                <w:sz w:val="16"/>
                <w:szCs w:val="16"/>
              </w:rPr>
              <w:t>)</w:t>
            </w:r>
          </w:p>
        </w:tc>
        <w:tc>
          <w:tcPr>
            <w:tcW w:w="1020" w:type="dxa"/>
            <w:tcBorders>
              <w:top w:val="nil"/>
              <w:left w:val="nil"/>
              <w:bottom w:val="nil"/>
              <w:right w:val="nil"/>
            </w:tcBorders>
            <w:tcMar/>
            <w:vAlign w:val="bottom"/>
          </w:tcPr>
          <w:p w:rsidR="3537E62C" w:rsidP="3537E62C" w:rsidRDefault="3537E62C" w14:paraId="3CC97466" w14:textId="0817FFE1">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Sí</w:t>
            </w:r>
          </w:p>
        </w:tc>
        <w:tc>
          <w:tcPr>
            <w:tcW w:w="1335" w:type="dxa"/>
            <w:tcBorders>
              <w:top w:val="nil"/>
              <w:left w:val="nil"/>
              <w:bottom w:val="nil"/>
              <w:right w:val="nil"/>
            </w:tcBorders>
            <w:tcMar/>
            <w:vAlign w:val="bottom"/>
          </w:tcPr>
          <w:p w:rsidR="3537E62C" w:rsidP="3537E62C" w:rsidRDefault="3537E62C" w14:paraId="351A2999" w14:textId="6DB5C48C">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28824</w:t>
            </w:r>
          </w:p>
        </w:tc>
        <w:tc>
          <w:tcPr>
            <w:tcW w:w="1020" w:type="dxa"/>
            <w:tcBorders>
              <w:top w:val="nil"/>
              <w:left w:val="nil"/>
              <w:bottom w:val="nil"/>
              <w:right w:val="nil"/>
            </w:tcBorders>
            <w:tcMar/>
            <w:vAlign w:val="bottom"/>
          </w:tcPr>
          <w:p w:rsidR="3537E62C" w:rsidP="3537E62C" w:rsidRDefault="3537E62C" w14:paraId="06D3E913" w14:textId="0E526AE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14.25%</w:t>
            </w:r>
          </w:p>
        </w:tc>
        <w:tc>
          <w:tcPr>
            <w:tcW w:w="930" w:type="dxa"/>
            <w:tcBorders>
              <w:top w:val="nil"/>
              <w:left w:val="nil"/>
              <w:bottom w:val="nil"/>
              <w:right w:val="nil"/>
            </w:tcBorders>
            <w:tcMar/>
            <w:vAlign w:val="bottom"/>
          </w:tcPr>
          <w:p w:rsidR="3537E62C" w:rsidP="3537E62C" w:rsidRDefault="3537E62C" w14:paraId="54DD2077" w14:textId="064BC43B">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nil"/>
              <w:left w:val="nil"/>
              <w:bottom w:val="nil"/>
              <w:right w:val="nil"/>
            </w:tcBorders>
            <w:tcMar/>
            <w:vAlign w:val="top"/>
          </w:tcPr>
          <w:p w:rsidR="3537E62C" w:rsidP="3537E62C" w:rsidRDefault="3537E62C" w14:paraId="771314C8" w14:textId="3209F79A">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nil"/>
              <w:left w:val="nil"/>
              <w:bottom w:val="nil"/>
              <w:right w:val="nil"/>
            </w:tcBorders>
            <w:tcMar/>
            <w:vAlign w:val="top"/>
          </w:tcPr>
          <w:p w:rsidR="3537E62C" w:rsidP="3537E62C" w:rsidRDefault="3537E62C" w14:paraId="207A0885" w14:textId="21A0ACF2">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nil"/>
              <w:left w:val="nil"/>
              <w:bottom w:val="nil"/>
              <w:right w:val="nil"/>
            </w:tcBorders>
            <w:tcMar/>
            <w:vAlign w:val="top"/>
          </w:tcPr>
          <w:p w:rsidR="3537E62C" w:rsidP="3537E62C" w:rsidRDefault="3537E62C" w14:paraId="0BD91EDD" w14:textId="0A05A958">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r>
      <w:tr w:rsidR="3537E62C" w:rsidTr="3537E62C" w14:paraId="2CE7B842">
        <w:trPr>
          <w:trHeight w:val="255"/>
        </w:trPr>
        <w:tc>
          <w:tcPr>
            <w:tcW w:w="1912" w:type="dxa"/>
            <w:tcBorders>
              <w:top w:val="nil"/>
              <w:left w:val="nil"/>
              <w:bottom w:val="nil"/>
              <w:right w:val="nil"/>
            </w:tcBorders>
            <w:tcMar/>
            <w:vAlign w:val="bottom"/>
          </w:tcPr>
          <w:p w:rsidR="3537E62C" w:rsidP="3537E62C" w:rsidRDefault="3537E62C" w14:paraId="4D63EA3F" w14:textId="4D08A631">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20" w:type="dxa"/>
            <w:tcBorders>
              <w:top w:val="nil"/>
              <w:left w:val="nil"/>
              <w:bottom w:val="nil"/>
              <w:right w:val="nil"/>
            </w:tcBorders>
            <w:tcMar/>
            <w:vAlign w:val="bottom"/>
          </w:tcPr>
          <w:p w:rsidR="3537E62C" w:rsidP="3537E62C" w:rsidRDefault="3537E62C" w14:paraId="37CB197B" w14:textId="2C6F8D05">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No</w:t>
            </w:r>
          </w:p>
        </w:tc>
        <w:tc>
          <w:tcPr>
            <w:tcW w:w="1335" w:type="dxa"/>
            <w:tcBorders>
              <w:top w:val="nil"/>
              <w:left w:val="nil"/>
              <w:bottom w:val="nil"/>
              <w:right w:val="nil"/>
            </w:tcBorders>
            <w:tcMar/>
            <w:vAlign w:val="bottom"/>
          </w:tcPr>
          <w:p w:rsidR="3537E62C" w:rsidP="3537E62C" w:rsidRDefault="3537E62C" w14:paraId="509B4FE7" w14:textId="1013BBD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173407</w:t>
            </w:r>
          </w:p>
        </w:tc>
        <w:tc>
          <w:tcPr>
            <w:tcW w:w="1020" w:type="dxa"/>
            <w:tcBorders>
              <w:top w:val="nil"/>
              <w:left w:val="nil"/>
              <w:bottom w:val="nil"/>
              <w:right w:val="nil"/>
            </w:tcBorders>
            <w:tcMar/>
            <w:vAlign w:val="bottom"/>
          </w:tcPr>
          <w:p w:rsidR="3537E62C" w:rsidP="3537E62C" w:rsidRDefault="3537E62C" w14:paraId="0A74FDFE" w14:textId="3ED6D171">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85.75%</w:t>
            </w:r>
          </w:p>
        </w:tc>
        <w:tc>
          <w:tcPr>
            <w:tcW w:w="930" w:type="dxa"/>
            <w:tcBorders>
              <w:top w:val="nil"/>
              <w:left w:val="nil"/>
              <w:bottom w:val="nil"/>
              <w:right w:val="nil"/>
            </w:tcBorders>
            <w:tcMar/>
            <w:vAlign w:val="bottom"/>
          </w:tcPr>
          <w:p w:rsidR="3537E62C" w:rsidP="3537E62C" w:rsidRDefault="3537E62C" w14:paraId="3BC378CE" w14:textId="1369EE4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nil"/>
              <w:left w:val="nil"/>
              <w:bottom w:val="nil"/>
              <w:right w:val="nil"/>
            </w:tcBorders>
            <w:tcMar/>
            <w:vAlign w:val="top"/>
          </w:tcPr>
          <w:p w:rsidR="3537E62C" w:rsidP="3537E62C" w:rsidRDefault="3537E62C" w14:paraId="462C0042" w14:textId="7F33E675">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nil"/>
              <w:left w:val="nil"/>
              <w:bottom w:val="nil"/>
              <w:right w:val="nil"/>
            </w:tcBorders>
            <w:tcMar/>
            <w:vAlign w:val="top"/>
          </w:tcPr>
          <w:p w:rsidR="3537E62C" w:rsidP="3537E62C" w:rsidRDefault="3537E62C" w14:paraId="37201DB0" w14:textId="71E77789">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nil"/>
              <w:left w:val="nil"/>
              <w:bottom w:val="nil"/>
              <w:right w:val="nil"/>
            </w:tcBorders>
            <w:tcMar/>
            <w:vAlign w:val="top"/>
          </w:tcPr>
          <w:p w:rsidR="3537E62C" w:rsidP="3537E62C" w:rsidRDefault="3537E62C" w14:paraId="20457A9C" w14:textId="3382036F">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r>
      <w:tr w:rsidR="3537E62C" w:rsidTr="3537E62C" w14:paraId="1F4FD816">
        <w:trPr>
          <w:trHeight w:val="255"/>
        </w:trPr>
        <w:tc>
          <w:tcPr>
            <w:tcW w:w="1912" w:type="dxa"/>
            <w:tcBorders>
              <w:top w:val="nil"/>
              <w:left w:val="nil"/>
              <w:bottom w:val="nil"/>
              <w:right w:val="nil"/>
            </w:tcBorders>
            <w:tcMar/>
            <w:vAlign w:val="bottom"/>
          </w:tcPr>
          <w:p w:rsidR="3537E62C" w:rsidP="3537E62C" w:rsidRDefault="3537E62C" w14:paraId="1BBECFB2" w14:textId="25AC7014">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Estado Civil o Conyugal (</w:t>
            </w:r>
            <w:r w:rsidRPr="3537E62C" w:rsidR="3537E62C">
              <w:rPr>
                <w:rFonts w:ascii="Segoe UI" w:hAnsi="Segoe UI" w:eastAsia="Segoe UI" w:cs="Segoe UI"/>
                <w:sz w:val="16"/>
                <w:szCs w:val="16"/>
              </w:rPr>
              <w:t>econvivencia_binario</w:t>
            </w:r>
            <w:r w:rsidRPr="3537E62C" w:rsidR="3537E62C">
              <w:rPr>
                <w:rFonts w:ascii="Segoe UI" w:hAnsi="Segoe UI" w:eastAsia="Segoe UI" w:cs="Segoe UI"/>
                <w:sz w:val="16"/>
                <w:szCs w:val="16"/>
              </w:rPr>
              <w:t>)</w:t>
            </w:r>
          </w:p>
        </w:tc>
        <w:tc>
          <w:tcPr>
            <w:tcW w:w="1020" w:type="dxa"/>
            <w:tcBorders>
              <w:top w:val="nil"/>
              <w:left w:val="nil"/>
              <w:bottom w:val="nil"/>
              <w:right w:val="nil"/>
            </w:tcBorders>
            <w:tcMar/>
            <w:vAlign w:val="bottom"/>
          </w:tcPr>
          <w:p w:rsidR="3537E62C" w:rsidP="3537E62C" w:rsidRDefault="3537E62C" w14:paraId="4FD8BB39" w14:textId="0D772D99">
            <w:pPr>
              <w:pStyle w:val="Normal"/>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Con pareja</w:t>
            </w:r>
          </w:p>
        </w:tc>
        <w:tc>
          <w:tcPr>
            <w:tcW w:w="1335" w:type="dxa"/>
            <w:tcBorders>
              <w:top w:val="nil"/>
              <w:left w:val="nil"/>
              <w:bottom w:val="nil"/>
              <w:right w:val="nil"/>
            </w:tcBorders>
            <w:tcMar/>
            <w:vAlign w:val="bottom"/>
          </w:tcPr>
          <w:p w:rsidR="3537E62C" w:rsidP="3537E62C" w:rsidRDefault="3537E62C" w14:paraId="1F4A35FD" w14:textId="5BDC00BC">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83209</w:t>
            </w:r>
          </w:p>
        </w:tc>
        <w:tc>
          <w:tcPr>
            <w:tcW w:w="1020" w:type="dxa"/>
            <w:tcBorders>
              <w:top w:val="nil"/>
              <w:left w:val="nil"/>
              <w:bottom w:val="nil"/>
              <w:right w:val="nil"/>
            </w:tcBorders>
            <w:tcMar/>
            <w:vAlign w:val="bottom"/>
          </w:tcPr>
          <w:p w:rsidR="3537E62C" w:rsidP="3537E62C" w:rsidRDefault="3537E62C" w14:paraId="336C12E7" w14:textId="6402C490">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49.19%</w:t>
            </w:r>
          </w:p>
        </w:tc>
        <w:tc>
          <w:tcPr>
            <w:tcW w:w="930" w:type="dxa"/>
            <w:tcBorders>
              <w:top w:val="nil"/>
              <w:left w:val="nil"/>
              <w:bottom w:val="nil"/>
              <w:right w:val="nil"/>
            </w:tcBorders>
            <w:tcMar/>
            <w:vAlign w:val="bottom"/>
          </w:tcPr>
          <w:p w:rsidR="3537E62C" w:rsidP="3537E62C" w:rsidRDefault="3537E62C" w14:paraId="11834F80" w14:textId="2B6CE0A3">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nil"/>
              <w:left w:val="nil"/>
              <w:bottom w:val="nil"/>
              <w:right w:val="nil"/>
            </w:tcBorders>
            <w:tcMar/>
            <w:vAlign w:val="top"/>
          </w:tcPr>
          <w:p w:rsidR="3537E62C" w:rsidP="3537E62C" w:rsidRDefault="3537E62C" w14:paraId="2271BC4F" w14:textId="0EA07BF7">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nil"/>
              <w:left w:val="nil"/>
              <w:bottom w:val="nil"/>
              <w:right w:val="nil"/>
            </w:tcBorders>
            <w:tcMar/>
            <w:vAlign w:val="top"/>
          </w:tcPr>
          <w:p w:rsidR="3537E62C" w:rsidP="3537E62C" w:rsidRDefault="3537E62C" w14:paraId="3BFEDDB5" w14:textId="456A7992">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nil"/>
              <w:left w:val="nil"/>
              <w:bottom w:val="nil"/>
              <w:right w:val="nil"/>
            </w:tcBorders>
            <w:tcMar/>
            <w:vAlign w:val="top"/>
          </w:tcPr>
          <w:p w:rsidR="3537E62C" w:rsidP="3537E62C" w:rsidRDefault="3537E62C" w14:paraId="636966C4" w14:textId="671D25CE">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r>
      <w:tr w:rsidR="3537E62C" w:rsidTr="3537E62C" w14:paraId="7A59A993">
        <w:trPr>
          <w:trHeight w:val="495"/>
        </w:trPr>
        <w:tc>
          <w:tcPr>
            <w:tcW w:w="1912" w:type="dxa"/>
            <w:tcBorders>
              <w:top w:val="nil"/>
              <w:left w:val="nil"/>
              <w:bottom w:val="single" w:sz="12"/>
              <w:right w:val="nil"/>
            </w:tcBorders>
            <w:tcMar/>
            <w:vAlign w:val="bottom"/>
          </w:tcPr>
          <w:p w:rsidR="3537E62C" w:rsidP="3537E62C" w:rsidRDefault="3537E62C" w14:paraId="7B3C9C88" w14:textId="7168DC02">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20" w:type="dxa"/>
            <w:tcBorders>
              <w:top w:val="nil"/>
              <w:left w:val="nil"/>
              <w:bottom w:val="single" w:sz="12"/>
              <w:right w:val="nil"/>
            </w:tcBorders>
            <w:tcMar/>
            <w:vAlign w:val="bottom"/>
          </w:tcPr>
          <w:p w:rsidR="3537E62C" w:rsidP="3537E62C" w:rsidRDefault="3537E62C" w14:paraId="776918E3" w14:textId="0742E256">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Sin pareja</w:t>
            </w:r>
          </w:p>
        </w:tc>
        <w:tc>
          <w:tcPr>
            <w:tcW w:w="1335" w:type="dxa"/>
            <w:tcBorders>
              <w:top w:val="nil"/>
              <w:left w:val="nil"/>
              <w:bottom w:val="single" w:sz="12"/>
              <w:right w:val="nil"/>
            </w:tcBorders>
            <w:tcMar/>
            <w:vAlign w:val="bottom"/>
          </w:tcPr>
          <w:p w:rsidR="3537E62C" w:rsidP="3537E62C" w:rsidRDefault="3537E62C" w14:paraId="45851FAA" w14:textId="637753D4">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85942</w:t>
            </w:r>
          </w:p>
        </w:tc>
        <w:tc>
          <w:tcPr>
            <w:tcW w:w="1020" w:type="dxa"/>
            <w:tcBorders>
              <w:top w:val="nil"/>
              <w:left w:val="nil"/>
              <w:bottom w:val="single" w:sz="12"/>
              <w:right w:val="nil"/>
            </w:tcBorders>
            <w:tcMar/>
            <w:vAlign w:val="bottom"/>
          </w:tcPr>
          <w:p w:rsidR="3537E62C" w:rsidP="3537E62C" w:rsidRDefault="3537E62C" w14:paraId="35554557" w14:textId="55F9DED8">
            <w:pPr>
              <w:spacing w:before="0" w:beforeAutospacing="off" w:after="0" w:afterAutospacing="off"/>
              <w:jc w:val="center"/>
              <w:rPr>
                <w:rFonts w:ascii="Segoe UI" w:hAnsi="Segoe UI" w:eastAsia="Segoe UI" w:cs="Segoe UI"/>
                <w:sz w:val="16"/>
                <w:szCs w:val="16"/>
              </w:rPr>
            </w:pPr>
            <w:r w:rsidRPr="3537E62C" w:rsidR="3537E62C">
              <w:rPr>
                <w:rFonts w:ascii="Segoe UI" w:hAnsi="Segoe UI" w:eastAsia="Segoe UI" w:cs="Segoe UI"/>
                <w:sz w:val="16"/>
                <w:szCs w:val="16"/>
              </w:rPr>
              <w:t>50.81%</w:t>
            </w:r>
          </w:p>
        </w:tc>
        <w:tc>
          <w:tcPr>
            <w:tcW w:w="930" w:type="dxa"/>
            <w:tcBorders>
              <w:top w:val="nil"/>
              <w:left w:val="nil"/>
              <w:bottom w:val="single" w:sz="12"/>
              <w:right w:val="nil"/>
            </w:tcBorders>
            <w:tcMar/>
            <w:vAlign w:val="bottom"/>
          </w:tcPr>
          <w:p w:rsidR="3537E62C" w:rsidP="3537E62C" w:rsidRDefault="3537E62C" w14:paraId="6592F7BC" w14:textId="4B2CDDC2">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840" w:type="dxa"/>
            <w:tcBorders>
              <w:top w:val="nil"/>
              <w:left w:val="nil"/>
              <w:bottom w:val="single" w:sz="12"/>
              <w:right w:val="nil"/>
            </w:tcBorders>
            <w:tcMar/>
            <w:vAlign w:val="top"/>
          </w:tcPr>
          <w:p w:rsidR="3537E62C" w:rsidP="3537E62C" w:rsidRDefault="3537E62C" w14:paraId="2ADC9BF5" w14:textId="73B518BF">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50" w:type="dxa"/>
            <w:tcBorders>
              <w:top w:val="nil"/>
              <w:left w:val="nil"/>
              <w:bottom w:val="single" w:sz="12"/>
              <w:right w:val="nil"/>
            </w:tcBorders>
            <w:tcMar/>
            <w:vAlign w:val="top"/>
          </w:tcPr>
          <w:p w:rsidR="3537E62C" w:rsidP="3537E62C" w:rsidRDefault="3537E62C" w14:paraId="3886140F" w14:textId="25B5AD3E">
            <w:pPr>
              <w:spacing w:before="0" w:beforeAutospacing="off" w:after="0" w:afterAutospacing="off"/>
              <w:rPr>
                <w:rFonts w:ascii="Segoe UI" w:hAnsi="Segoe UI" w:eastAsia="Segoe UI" w:cs="Segoe UI"/>
                <w:sz w:val="16"/>
                <w:szCs w:val="16"/>
              </w:rPr>
            </w:pPr>
            <w:r w:rsidRPr="3537E62C" w:rsidR="3537E62C">
              <w:rPr>
                <w:rFonts w:ascii="Segoe UI" w:hAnsi="Segoe UI" w:eastAsia="Segoe UI" w:cs="Segoe UI"/>
                <w:sz w:val="16"/>
                <w:szCs w:val="16"/>
              </w:rPr>
              <w:t xml:space="preserve"> </w:t>
            </w:r>
          </w:p>
        </w:tc>
        <w:tc>
          <w:tcPr>
            <w:tcW w:w="1035" w:type="dxa"/>
            <w:tcBorders>
              <w:top w:val="nil"/>
              <w:left w:val="nil"/>
              <w:bottom w:val="single" w:sz="12"/>
              <w:right w:val="nil"/>
            </w:tcBorders>
            <w:tcMar/>
            <w:vAlign w:val="top"/>
          </w:tcPr>
          <w:p w:rsidR="3537E62C" w:rsidP="3537E62C" w:rsidRDefault="3537E62C" w14:paraId="3C6B8D03" w14:textId="7E7D9065">
            <w:pPr>
              <w:spacing w:before="0" w:beforeAutospacing="off" w:after="0" w:afterAutospacing="off"/>
              <w:rPr>
                <w:rFonts w:ascii="Segoe UI" w:hAnsi="Segoe UI" w:eastAsia="Segoe UI" w:cs="Segoe UI"/>
                <w:sz w:val="16"/>
                <w:szCs w:val="16"/>
              </w:rPr>
            </w:pPr>
          </w:p>
        </w:tc>
      </w:tr>
    </w:tbl>
    <w:p w:rsidR="3537E62C" w:rsidP="3537E62C" w:rsidRDefault="3537E62C" w14:paraId="599E076E" w14:textId="248196E6">
      <w:pPr>
        <w:pStyle w:val="Normal"/>
        <w:spacing w:after="160" w:line="279" w:lineRule="auto"/>
        <w:ind w:left="0"/>
        <w:jc w:val="both"/>
        <w:rPr>
          <w:rFonts w:ascii="Arial Nova" w:hAnsi="Arial Nova" w:eastAsia="Arial Nova" w:cs="Arial Nova"/>
          <w:b w:val="0"/>
          <w:bCs w:val="0"/>
        </w:rPr>
      </w:pPr>
    </w:p>
    <w:p w:rsidR="4D6E3B0D" w:rsidP="4D6E3B0D" w:rsidRDefault="4D6E3B0D" w14:paraId="11EE9ED7" w14:textId="7C52AD5F">
      <w:pPr>
        <w:pStyle w:val="ListParagraph"/>
        <w:spacing w:after="160" w:line="279" w:lineRule="auto"/>
        <w:ind w:left="720"/>
        <w:jc w:val="both"/>
        <w:rPr>
          <w:rFonts w:ascii="Arial Nova" w:hAnsi="Arial Nova" w:eastAsia="Arial Nova" w:cs="Arial Nova"/>
          <w:b w:val="0"/>
          <w:bCs w:val="0"/>
        </w:rPr>
      </w:pPr>
    </w:p>
    <w:p xmlns:wp14="http://schemas.microsoft.com/office/word/2010/wordml" w:rsidP="6CAA2DEB" wp14:paraId="1E9C9978" wp14:textId="5A69BAB5">
      <w:pPr>
        <w:pStyle w:val="Normal"/>
        <w:spacing w:after="160" w:line="279" w:lineRule="auto"/>
        <w:ind w:left="0"/>
        <w:jc w:val="both"/>
        <w:rPr>
          <w:rFonts w:ascii="Arial Nova" w:hAnsi="Arial Nova" w:eastAsia="Arial Nova" w:cs="Arial Nova"/>
          <w:b w:val="0"/>
          <w:bCs w:val="0"/>
        </w:rPr>
      </w:pPr>
      <w:r w:rsidRPr="6CAA2DEB" w:rsidR="5B4219BA">
        <w:rPr>
          <w:rFonts w:ascii="Arial Nova" w:hAnsi="Arial Nova" w:eastAsia="Arial Nova" w:cs="Arial Nova"/>
          <w:b w:val="1"/>
          <w:bCs w:val="1"/>
        </w:rPr>
        <w:t xml:space="preserve">2. </w:t>
      </w:r>
      <w:r w:rsidRPr="6CAA2DEB" w:rsidR="190167B8">
        <w:rPr>
          <w:rFonts w:ascii="Arial Nova" w:hAnsi="Arial Nova" w:eastAsia="Arial Nova" w:cs="Arial Nova"/>
          <w:b w:val="1"/>
          <w:bCs w:val="1"/>
        </w:rPr>
        <w:t>Proponga un segundo modelo de regresión (Modelo 2), el que debe incluir un efecto moderador.</w:t>
      </w:r>
      <w:r w:rsidRPr="6CAA2DEB" w:rsidR="190167B8">
        <w:rPr>
          <w:rFonts w:ascii="Arial Nova" w:hAnsi="Arial Nova" w:eastAsia="Arial Nova" w:cs="Arial Nova"/>
          <w:b w:val="0"/>
          <w:bCs w:val="0"/>
        </w:rPr>
        <w:t xml:space="preserve"> </w:t>
      </w:r>
    </w:p>
    <w:p xmlns:wp14="http://schemas.microsoft.com/office/word/2010/wordml" w:rsidP="6CAA2DEB" wp14:paraId="09CACB39" wp14:textId="46369A61">
      <w:pPr>
        <w:pStyle w:val="Normal"/>
        <w:spacing w:after="160" w:line="279" w:lineRule="auto"/>
        <w:ind w:left="0"/>
        <w:jc w:val="both"/>
        <w:rPr>
          <w:rFonts w:ascii="Arial Nova" w:hAnsi="Arial Nova" w:eastAsia="Arial Nova" w:cs="Arial Nova"/>
        </w:rPr>
      </w:pPr>
      <w:r w:rsidRPr="6CAA2DEB" w:rsidR="47F86A59">
        <w:rPr>
          <w:rFonts w:ascii="Arial Nova" w:hAnsi="Arial Nova" w:eastAsia="Arial Nova" w:cs="Arial Nova"/>
          <w:b w:val="1"/>
          <w:bCs w:val="1"/>
        </w:rPr>
        <w:t>A)</w:t>
      </w:r>
      <w:r w:rsidRPr="6CAA2DEB" w:rsidR="4605544D">
        <w:rPr>
          <w:rFonts w:ascii="Arial Nova" w:hAnsi="Arial Nova" w:eastAsia="Arial Nova" w:cs="Arial Nova"/>
          <w:b w:val="1"/>
          <w:bCs w:val="1"/>
        </w:rPr>
        <w:t xml:space="preserve"> </w:t>
      </w:r>
      <w:r w:rsidRPr="6CAA2DEB" w:rsidR="190167B8">
        <w:rPr>
          <w:rFonts w:ascii="Arial Nova" w:hAnsi="Arial Nova" w:eastAsia="Arial Nova" w:cs="Arial Nova"/>
          <w:b w:val="1"/>
          <w:bCs w:val="1"/>
        </w:rPr>
        <w:t xml:space="preserve">Defina la hipótesis que está testeando con la inclusión del término interacción en el Modelo 2. Identifique cual es la variable dependiente </w:t>
      </w:r>
      <w:r w:rsidRPr="6CAA2DEB" w:rsidR="190167B8">
        <w:rPr>
          <w:rFonts w:ascii="Arial Nova" w:hAnsi="Arial Nova" w:eastAsia="Arial Nova" w:cs="Arial Nova"/>
          <w:b w:val="1"/>
          <w:bCs w:val="1"/>
        </w:rPr>
        <w:t>(Y), moderadora (X2) e independiente principal (X1) en este análisis.</w:t>
      </w:r>
    </w:p>
    <w:p xmlns:wp14="http://schemas.microsoft.com/office/word/2010/wordml" w:rsidP="3537E62C" wp14:paraId="1395E51E" wp14:textId="03A2F1D1">
      <w:pPr>
        <w:pStyle w:val="Normal"/>
        <w:spacing w:after="160" w:line="279" w:lineRule="auto"/>
        <w:ind w:left="0"/>
        <w:jc w:val="both"/>
        <w:rPr>
          <w:rFonts w:ascii="Arial Nova" w:hAnsi="Arial Nova" w:eastAsia="Arial Nova" w:cs="Arial Nova"/>
          <w:b w:val="0"/>
          <w:bCs w:val="0"/>
        </w:rPr>
      </w:pPr>
      <w:r w:rsidRPr="3537E62C" w:rsidR="25FEF68E">
        <w:rPr>
          <w:rFonts w:ascii="Arial Nova" w:hAnsi="Arial Nova" w:eastAsia="Arial Nova" w:cs="Arial Nova"/>
          <w:b w:val="0"/>
          <w:bCs w:val="0"/>
        </w:rPr>
        <w:t>Respecto al modelo 2</w:t>
      </w:r>
      <w:r w:rsidRPr="3537E62C" w:rsidR="54B51C04">
        <w:rPr>
          <w:rFonts w:ascii="Arial Nova" w:hAnsi="Arial Nova" w:eastAsia="Arial Nova" w:cs="Arial Nova"/>
          <w:b w:val="0"/>
          <w:bCs w:val="0"/>
        </w:rPr>
        <w:t xml:space="preserve"> (ver Tabla 1, modelo 2)</w:t>
      </w:r>
      <w:r w:rsidRPr="3537E62C" w:rsidR="25FEF68E">
        <w:rPr>
          <w:rFonts w:ascii="Arial Nova" w:hAnsi="Arial Nova" w:eastAsia="Arial Nova" w:cs="Arial Nova"/>
          <w:b w:val="0"/>
          <w:bCs w:val="0"/>
        </w:rPr>
        <w:t>, se considera el efecto interacción existente entre los años de escolaridad (continua) y el género (hombre/mujer). Como tal, se define que la hipótesis a testear refiere a que el efect</w:t>
      </w:r>
      <w:r w:rsidRPr="3537E62C" w:rsidR="2F9AA4A9">
        <w:rPr>
          <w:rFonts w:ascii="Arial Nova" w:hAnsi="Arial Nova" w:eastAsia="Arial Nova" w:cs="Arial Nova"/>
          <w:b w:val="0"/>
          <w:bCs w:val="0"/>
        </w:rPr>
        <w:t xml:space="preserve">o de los años de escolaridad en el ingreso per cápita del hogar está condicionado por el género. </w:t>
      </w:r>
      <w:r w:rsidRPr="3537E62C" w:rsidR="2F9AA4A9">
        <w:rPr>
          <w:rFonts w:ascii="Arial Nova" w:hAnsi="Arial Nova" w:eastAsia="Arial Nova" w:cs="Arial Nova"/>
          <w:b w:val="0"/>
          <w:bCs w:val="0"/>
        </w:rPr>
        <w:t>Se busca testear si los años de esc</w:t>
      </w:r>
      <w:r w:rsidRPr="3537E62C" w:rsidR="1933A7C2">
        <w:rPr>
          <w:rFonts w:ascii="Arial Nova" w:hAnsi="Arial Nova" w:eastAsia="Arial Nova" w:cs="Arial Nova"/>
          <w:b w:val="0"/>
          <w:bCs w:val="0"/>
        </w:rPr>
        <w:t>olaridad difieren en el efecto de ingresos si se consideran años de escolaridad de hombres y años de escolaridad de mujeres; claramente suponiendo que para este último grupo (mujeres y años escolares) el</w:t>
      </w:r>
      <w:r w:rsidRPr="3537E62C" w:rsidR="07413A29">
        <w:rPr>
          <w:rFonts w:ascii="Arial Nova" w:hAnsi="Arial Nova" w:eastAsia="Arial Nova" w:cs="Arial Nova"/>
          <w:b w:val="0"/>
          <w:bCs w:val="0"/>
        </w:rPr>
        <w:t xml:space="preserve"> efecto será menor en </w:t>
      </w:r>
      <w:r w:rsidRPr="3537E62C" w:rsidR="0FABA138">
        <w:rPr>
          <w:rFonts w:ascii="Arial Nova" w:hAnsi="Arial Nova" w:eastAsia="Arial Nova" w:cs="Arial Nova"/>
          <w:b w:val="0"/>
          <w:bCs w:val="0"/>
        </w:rPr>
        <w:t>los</w:t>
      </w:r>
      <w:r w:rsidRPr="3537E62C" w:rsidR="07413A29">
        <w:rPr>
          <w:rFonts w:ascii="Arial Nova" w:hAnsi="Arial Nova" w:eastAsia="Arial Nova" w:cs="Arial Nova"/>
          <w:b w:val="0"/>
          <w:bCs w:val="0"/>
        </w:rPr>
        <w:t xml:space="preserve"> ingreso</w:t>
      </w:r>
      <w:r w:rsidRPr="3537E62C" w:rsidR="196EA65D">
        <w:rPr>
          <w:rFonts w:ascii="Arial Nova" w:hAnsi="Arial Nova" w:eastAsia="Arial Nova" w:cs="Arial Nova"/>
          <w:b w:val="0"/>
          <w:bCs w:val="0"/>
        </w:rPr>
        <w:t>s del hogar</w:t>
      </w:r>
      <w:r w:rsidRPr="3537E62C" w:rsidR="07413A29">
        <w:rPr>
          <w:rFonts w:ascii="Arial Nova" w:hAnsi="Arial Nova" w:eastAsia="Arial Nova" w:cs="Arial Nova"/>
          <w:b w:val="0"/>
          <w:bCs w:val="0"/>
        </w:rPr>
        <w:t>, en comparación con los hombres.</w:t>
      </w:r>
      <w:r w:rsidRPr="3537E62C" w:rsidR="07413A29">
        <w:rPr>
          <w:rFonts w:ascii="Arial Nova" w:hAnsi="Arial Nova" w:eastAsia="Arial Nova" w:cs="Arial Nova"/>
          <w:b w:val="0"/>
          <w:bCs w:val="0"/>
        </w:rPr>
        <w:t xml:space="preserve"> </w:t>
      </w:r>
    </w:p>
    <w:p xmlns:wp14="http://schemas.microsoft.com/office/word/2010/wordml" w:rsidP="3537E62C" wp14:paraId="233DCA18" wp14:textId="2F423586">
      <w:pPr>
        <w:pStyle w:val="Normal"/>
        <w:spacing w:after="160" w:line="279" w:lineRule="auto"/>
        <w:ind w:left="0"/>
        <w:jc w:val="both"/>
        <w:rPr>
          <w:rFonts w:ascii="Arial Nova" w:hAnsi="Arial Nova" w:eastAsia="Arial Nova" w:cs="Arial Nova"/>
          <w:b w:val="1"/>
          <w:bCs w:val="1"/>
        </w:rPr>
      </w:pPr>
      <w:r w:rsidRPr="3537E62C" w:rsidR="25FEF68E">
        <w:rPr>
          <w:rFonts w:ascii="Arial Nova" w:hAnsi="Arial Nova" w:eastAsia="Arial Nova" w:cs="Arial Nova"/>
          <w:b w:val="0"/>
          <w:bCs w:val="0"/>
        </w:rPr>
        <w:t>Así es que se identifica, para tal modelo, que la variable dependiente (Y) es el ingreso per cápita, la variable moderadora es la interacción entre años de escolaridad y género</w:t>
      </w:r>
      <w:r w:rsidRPr="3537E62C" w:rsidR="6797705D">
        <w:rPr>
          <w:rFonts w:ascii="Arial Nova" w:hAnsi="Arial Nova" w:eastAsia="Arial Nova" w:cs="Arial Nova"/>
          <w:b w:val="0"/>
          <w:bCs w:val="0"/>
        </w:rPr>
        <w:t xml:space="preserve"> (X2)</w:t>
      </w:r>
      <w:r w:rsidRPr="3537E62C" w:rsidR="25FEF68E">
        <w:rPr>
          <w:rFonts w:ascii="Arial Nova" w:hAnsi="Arial Nova" w:eastAsia="Arial Nova" w:cs="Arial Nova"/>
          <w:b w:val="0"/>
          <w:bCs w:val="0"/>
        </w:rPr>
        <w:t>, y la variable independiente principal (X1) refiere a los años de escolaridad.</w:t>
      </w:r>
    </w:p>
    <w:p xmlns:wp14="http://schemas.microsoft.com/office/word/2010/wordml" w:rsidP="6CAA2DEB" wp14:paraId="7C677A03" wp14:textId="678EA5D9">
      <w:pPr>
        <w:pStyle w:val="Normal"/>
        <w:spacing w:after="160" w:line="279" w:lineRule="auto"/>
        <w:ind w:left="0"/>
        <w:jc w:val="both"/>
        <w:rPr>
          <w:rFonts w:ascii="Arial Nova" w:hAnsi="Arial Nova" w:eastAsia="Arial Nova" w:cs="Arial Nova"/>
          <w:b w:val="1"/>
          <w:bCs w:val="1"/>
        </w:rPr>
      </w:pPr>
      <w:r w:rsidRPr="3537E62C" w:rsidR="4BF348F7">
        <w:rPr>
          <w:rFonts w:ascii="Arial Nova" w:hAnsi="Arial Nova" w:eastAsia="Arial Nova" w:cs="Arial Nova"/>
          <w:b w:val="1"/>
          <w:bCs w:val="1"/>
        </w:rPr>
        <w:t xml:space="preserve">B) </w:t>
      </w:r>
      <w:r w:rsidRPr="3537E62C" w:rsidR="190167B8">
        <w:rPr>
          <w:rFonts w:ascii="Arial Nova" w:hAnsi="Arial Nova" w:eastAsia="Arial Nova" w:cs="Arial Nova"/>
          <w:b w:val="1"/>
          <w:bCs w:val="1"/>
        </w:rPr>
        <w:t>Estime el efecto interacción entre las dos variables de interés. Una de las variables incluidas en esta interacción debe ser continua.</w:t>
      </w:r>
    </w:p>
    <w:p w:rsidR="4DAFDCF4" w:rsidP="6CAA2DEB" w:rsidRDefault="4DAFDCF4" w14:paraId="01202B94" w14:textId="470837F3">
      <w:pPr>
        <w:pStyle w:val="Normal"/>
        <w:spacing w:after="160" w:line="279" w:lineRule="auto"/>
        <w:ind w:left="0"/>
        <w:jc w:val="both"/>
        <w:rPr>
          <w:rFonts w:ascii="Arial Nova" w:hAnsi="Arial Nova" w:eastAsia="Arial Nova" w:cs="Arial Nova"/>
        </w:rPr>
      </w:pPr>
      <w:r w:rsidRPr="6CAA2DEB" w:rsidR="4DAFDCF4">
        <w:rPr>
          <w:rFonts w:ascii="Arial Nova" w:hAnsi="Arial Nova" w:eastAsia="Arial Nova" w:cs="Arial Nova"/>
        </w:rPr>
        <w:t>La estimación del efecto interacción entre los años de escolaridad (continua) y el género (hombre/mujer) es de</w:t>
      </w:r>
      <w:r w:rsidRPr="6CAA2DEB" w:rsidR="05E62146">
        <w:rPr>
          <w:rFonts w:ascii="Arial Nova" w:hAnsi="Arial Nova" w:eastAsia="Arial Nova" w:cs="Arial Nova"/>
        </w:rPr>
        <w:t xml:space="preserve"> –11.642 (ver Tabla 1, modelo 2). </w:t>
      </w:r>
    </w:p>
    <w:p xmlns:wp14="http://schemas.microsoft.com/office/word/2010/wordml" w:rsidP="6CAA2DEB" wp14:paraId="3B1A18F6" wp14:textId="7A7DC249">
      <w:pPr>
        <w:pStyle w:val="Normal"/>
        <w:spacing w:after="160" w:line="279" w:lineRule="auto"/>
        <w:ind w:left="0"/>
        <w:jc w:val="both"/>
        <w:rPr>
          <w:rFonts w:ascii="Arial Nova" w:hAnsi="Arial Nova" w:eastAsia="Arial Nova" w:cs="Arial Nova"/>
          <w:b w:val="1"/>
          <w:bCs w:val="1"/>
        </w:rPr>
      </w:pPr>
      <w:r w:rsidRPr="6CAA2DEB" w:rsidR="0EA1A0FC">
        <w:rPr>
          <w:rFonts w:ascii="Arial Nova" w:hAnsi="Arial Nova" w:eastAsia="Arial Nova" w:cs="Arial Nova"/>
          <w:b w:val="1"/>
          <w:bCs w:val="1"/>
        </w:rPr>
        <w:t xml:space="preserve">C) </w:t>
      </w:r>
      <w:r w:rsidRPr="6CAA2DEB" w:rsidR="190167B8">
        <w:rPr>
          <w:rFonts w:ascii="Arial Nova" w:hAnsi="Arial Nova" w:eastAsia="Arial Nova" w:cs="Arial Nova"/>
          <w:b w:val="1"/>
          <w:bCs w:val="1"/>
        </w:rPr>
        <w:t>Interprete los resultados relativos al término interacción. ¿Es distinto el “efecto” de la variable independiente (X1) sobre la variable dependiente (Y) considerando la variable moderadora (X2)?</w:t>
      </w:r>
    </w:p>
    <w:p w:rsidR="3AE29F40" w:rsidP="3537E62C" w:rsidRDefault="3AE29F40" w14:paraId="7CC31706" w14:textId="05E6513D">
      <w:pPr>
        <w:pStyle w:val="Normal"/>
        <w:spacing w:after="160" w:line="279" w:lineRule="auto"/>
        <w:ind w:left="0"/>
        <w:jc w:val="both"/>
        <w:rPr>
          <w:rFonts w:ascii="Arial Nova" w:hAnsi="Arial Nova" w:eastAsia="Arial Nova" w:cs="Arial Nova"/>
        </w:rPr>
      </w:pPr>
      <w:r w:rsidRPr="3537E62C" w:rsidR="3AE29F40">
        <w:rPr>
          <w:rFonts w:ascii="Arial Nova" w:hAnsi="Arial Nova" w:eastAsia="Arial Nova" w:cs="Arial Nova"/>
        </w:rPr>
        <w:t>El coeficiente reportado de –11.642 indica que para las mujeres el efecto adicional por cada año de escolaridad es de 11.642 pesos menos que para los hombres</w:t>
      </w:r>
      <w:r w:rsidRPr="3537E62C" w:rsidR="174EDB07">
        <w:rPr>
          <w:rFonts w:ascii="Arial Nova" w:hAnsi="Arial Nova" w:eastAsia="Arial Nova" w:cs="Arial Nova"/>
        </w:rPr>
        <w:t xml:space="preserve">, </w:t>
      </w:r>
      <w:r w:rsidRPr="3537E62C" w:rsidR="174EDB07">
        <w:rPr>
          <w:rFonts w:ascii="Arial Nova" w:hAnsi="Arial Nova" w:eastAsia="Arial Nova" w:cs="Arial Nova"/>
        </w:rPr>
        <w:t>ceteris</w:t>
      </w:r>
      <w:r w:rsidRPr="3537E62C" w:rsidR="174EDB07">
        <w:rPr>
          <w:rFonts w:ascii="Arial Nova" w:hAnsi="Arial Nova" w:eastAsia="Arial Nova" w:cs="Arial Nova"/>
        </w:rPr>
        <w:t xml:space="preserve"> </w:t>
      </w:r>
      <w:r w:rsidRPr="3537E62C" w:rsidR="174EDB07">
        <w:rPr>
          <w:rFonts w:ascii="Arial Nova" w:hAnsi="Arial Nova" w:eastAsia="Arial Nova" w:cs="Arial Nova"/>
        </w:rPr>
        <w:t>paribus</w:t>
      </w:r>
      <w:r w:rsidRPr="3537E62C" w:rsidR="3AE29F40">
        <w:rPr>
          <w:rFonts w:ascii="Arial Nova" w:hAnsi="Arial Nova" w:eastAsia="Arial Nova" w:cs="Arial Nova"/>
        </w:rPr>
        <w:t>.</w:t>
      </w:r>
      <w:r w:rsidRPr="3537E62C" w:rsidR="2FBF4042">
        <w:rPr>
          <w:rFonts w:ascii="Arial Nova" w:hAnsi="Arial Nova" w:eastAsia="Arial Nova" w:cs="Arial Nova"/>
        </w:rPr>
        <w:t xml:space="preserve"> </w:t>
      </w:r>
      <w:bookmarkStart w:name="_Int_GyAGkBZo" w:id="395888098"/>
      <w:r w:rsidRPr="3537E62C" w:rsidR="2FBF4042">
        <w:rPr>
          <w:rFonts w:ascii="Arial Nova" w:hAnsi="Arial Nova" w:eastAsia="Arial Nova" w:cs="Arial Nova"/>
        </w:rPr>
        <w:t>Es decir, por cada año de escolaridad, las mujeres reciben menor cantidad de dinero en comparación a los hombres (en específico, 11.642 pesos por año escolar).</w:t>
      </w:r>
      <w:bookmarkEnd w:id="395888098"/>
      <w:r w:rsidRPr="3537E62C" w:rsidR="2FBF4042">
        <w:rPr>
          <w:rFonts w:ascii="Arial Nova" w:hAnsi="Arial Nova" w:eastAsia="Arial Nova" w:cs="Arial Nova"/>
        </w:rPr>
        <w:t xml:space="preserve"> </w:t>
      </w:r>
      <w:r w:rsidRPr="3537E62C" w:rsidR="548B1DAA">
        <w:rPr>
          <w:rFonts w:ascii="Arial Nova" w:hAnsi="Arial Nova" w:eastAsia="Arial Nova" w:cs="Arial Nova"/>
        </w:rPr>
        <w:t>Se trata de un coeficiente estadísticamente significativo dado que el valor-p reportado es menor a 0,01</w:t>
      </w:r>
      <w:r w:rsidRPr="3537E62C" w:rsidR="106DD111">
        <w:rPr>
          <w:rFonts w:ascii="Arial Nova" w:hAnsi="Arial Nova" w:eastAsia="Arial Nova" w:cs="Arial Nova"/>
        </w:rPr>
        <w:t xml:space="preserve">, </w:t>
      </w:r>
      <w:r w:rsidRPr="3537E62C" w:rsidR="04E7F35A">
        <w:rPr>
          <w:rFonts w:ascii="Arial Nova" w:hAnsi="Arial Nova" w:eastAsia="Arial Nova" w:cs="Arial Nova"/>
        </w:rPr>
        <w:t>y,</w:t>
      </w:r>
      <w:r w:rsidRPr="3537E62C" w:rsidR="106DD111">
        <w:rPr>
          <w:rFonts w:ascii="Arial Nova" w:hAnsi="Arial Nova" w:eastAsia="Arial Nova" w:cs="Arial Nova"/>
        </w:rPr>
        <w:t xml:space="preserve"> por tanto, se confirma la </w:t>
      </w:r>
      <w:r w:rsidRPr="3537E62C" w:rsidR="106DD111">
        <w:rPr>
          <w:rFonts w:ascii="Arial Nova" w:hAnsi="Arial Nova" w:eastAsia="Arial Nova" w:cs="Arial Nova"/>
        </w:rPr>
        <w:t>hipótesi</w:t>
      </w:r>
      <w:r w:rsidRPr="3537E62C" w:rsidR="106DD111">
        <w:rPr>
          <w:rFonts w:ascii="Arial Nova" w:hAnsi="Arial Nova" w:eastAsia="Arial Nova" w:cs="Arial Nova"/>
        </w:rPr>
        <w:t xml:space="preserve">s. </w:t>
      </w:r>
    </w:p>
    <w:p w:rsidR="548B1DAA" w:rsidP="3537E62C" w:rsidRDefault="548B1DAA" w14:paraId="70D22BE7" w14:textId="4C4FEE3D">
      <w:pPr>
        <w:pStyle w:val="Normal"/>
        <w:spacing w:after="160" w:line="279" w:lineRule="auto"/>
        <w:ind w:left="0"/>
        <w:jc w:val="both"/>
        <w:rPr>
          <w:rFonts w:ascii="Arial Nova" w:hAnsi="Arial Nova" w:eastAsia="Arial Nova" w:cs="Arial Nova"/>
        </w:rPr>
      </w:pPr>
      <w:r w:rsidRPr="3537E62C" w:rsidR="548B1DAA">
        <w:rPr>
          <w:rFonts w:ascii="Arial Nova" w:hAnsi="Arial Nova" w:eastAsia="Arial Nova" w:cs="Arial Nova"/>
        </w:rPr>
        <w:t xml:space="preserve">Además, se puede notar que el efecto de la variable independiente (X1) años de escolaridad es mayor al considerar la variable moderadora entre años de escolaridad y género. </w:t>
      </w:r>
      <w:bookmarkStart w:name="_Int_CtWu4Hgp" w:id="546104175"/>
      <w:r w:rsidRPr="3537E62C" w:rsidR="548B1DAA">
        <w:rPr>
          <w:rFonts w:ascii="Arial Nova" w:hAnsi="Arial Nova" w:eastAsia="Arial Nova" w:cs="Arial Nova"/>
        </w:rPr>
        <w:t xml:space="preserve">En </w:t>
      </w:r>
      <w:r w:rsidRPr="3537E62C" w:rsidR="615D8F19">
        <w:rPr>
          <w:rFonts w:ascii="Arial Nova" w:hAnsi="Arial Nova" w:eastAsia="Arial Nova" w:cs="Arial Nova"/>
        </w:rPr>
        <w:t>concreto</w:t>
      </w:r>
      <w:r w:rsidRPr="3537E62C" w:rsidR="548B1DAA">
        <w:rPr>
          <w:rFonts w:ascii="Arial Nova" w:hAnsi="Arial Nova" w:eastAsia="Arial Nova" w:cs="Arial Nova"/>
        </w:rPr>
        <w:t>, la magnitud del coeficiente de los años de escolaridad aumen</w:t>
      </w:r>
      <w:r w:rsidRPr="3537E62C" w:rsidR="2E05FDD0">
        <w:rPr>
          <w:rFonts w:ascii="Arial Nova" w:hAnsi="Arial Nova" w:eastAsia="Arial Nova" w:cs="Arial Nova"/>
        </w:rPr>
        <w:t>tó de 33.904 unidades en el modelo 1 a 40.336 unidades en el modelo 2</w:t>
      </w:r>
      <w:r w:rsidRPr="3537E62C" w:rsidR="6D1D17A0">
        <w:rPr>
          <w:rFonts w:ascii="Arial Nova" w:hAnsi="Arial Nova" w:eastAsia="Arial Nova" w:cs="Arial Nova"/>
        </w:rPr>
        <w:t>,</w:t>
      </w:r>
      <w:r w:rsidRPr="3537E62C" w:rsidR="2E05FDD0">
        <w:rPr>
          <w:rFonts w:ascii="Arial Nova" w:hAnsi="Arial Nova" w:eastAsia="Arial Nova" w:cs="Arial Nova"/>
        </w:rPr>
        <w:t xml:space="preserve"> </w:t>
      </w:r>
      <w:r w:rsidRPr="3537E62C" w:rsidR="5C73EF71">
        <w:rPr>
          <w:rFonts w:ascii="Arial Nova" w:hAnsi="Arial Nova" w:eastAsia="Arial Nova" w:cs="Arial Nova"/>
        </w:rPr>
        <w:t>que se traduce en</w:t>
      </w:r>
      <w:r w:rsidRPr="3537E62C" w:rsidR="2E05FDD0">
        <w:rPr>
          <w:rFonts w:ascii="Arial Nova" w:hAnsi="Arial Nova" w:eastAsia="Arial Nova" w:cs="Arial Nova"/>
        </w:rPr>
        <w:t xml:space="preserve"> </w:t>
      </w:r>
      <w:r w:rsidRPr="3537E62C" w:rsidR="2E05FDD0">
        <w:rPr>
          <w:rFonts w:ascii="Arial Nova" w:hAnsi="Arial Nova" w:eastAsia="Arial Nova" w:cs="Arial Nova"/>
        </w:rPr>
        <w:t>que cuando</w:t>
      </w:r>
      <w:r w:rsidRPr="3537E62C" w:rsidR="31C70B2F">
        <w:rPr>
          <w:rFonts w:ascii="Arial Nova" w:hAnsi="Arial Nova" w:eastAsia="Arial Nova" w:cs="Arial Nova"/>
        </w:rPr>
        <w:t xml:space="preserve"> no existe efecto interacción (género=0=hombre) la variable independiente principal está caracterizando el efecto</w:t>
      </w:r>
      <w:r w:rsidRPr="3537E62C" w:rsidR="552B6E81">
        <w:rPr>
          <w:rFonts w:ascii="Arial Nova" w:hAnsi="Arial Nova" w:eastAsia="Arial Nova" w:cs="Arial Nova"/>
        </w:rPr>
        <w:t xml:space="preserve"> específico</w:t>
      </w:r>
      <w:r w:rsidRPr="3537E62C" w:rsidR="31C70B2F">
        <w:rPr>
          <w:rFonts w:ascii="Arial Nova" w:hAnsi="Arial Nova" w:eastAsia="Arial Nova" w:cs="Arial Nova"/>
        </w:rPr>
        <w:t xml:space="preserve"> de los hombres en el ingreso per cápita (que tiene sentido que sea superior </w:t>
      </w:r>
      <w:r w:rsidRPr="3537E62C" w:rsidR="39CEC4B4">
        <w:rPr>
          <w:rFonts w:ascii="Arial Nova" w:hAnsi="Arial Nova" w:eastAsia="Arial Nova" w:cs="Arial Nova"/>
        </w:rPr>
        <w:t>por la direccionalidad del efecto interacción).</w:t>
      </w:r>
      <w:bookmarkEnd w:id="546104175"/>
      <w:r w:rsidRPr="3537E62C" w:rsidR="39CEC4B4">
        <w:rPr>
          <w:rFonts w:ascii="Arial Nova" w:hAnsi="Arial Nova" w:eastAsia="Arial Nova" w:cs="Arial Nova"/>
        </w:rPr>
        <w:t xml:space="preserve"> </w:t>
      </w:r>
    </w:p>
    <w:p w:rsidR="4AD37AD9" w:rsidP="6CAA2DEB" w:rsidRDefault="4AD37AD9" w14:paraId="04AAF9B2" w14:textId="5843EC31">
      <w:pPr>
        <w:pStyle w:val="Normal"/>
        <w:spacing w:after="160" w:line="279" w:lineRule="auto"/>
        <w:ind w:left="0"/>
        <w:jc w:val="both"/>
        <w:rPr>
          <w:rFonts w:ascii="Arial Nova" w:hAnsi="Arial Nova" w:eastAsia="Arial Nova" w:cs="Arial Nova"/>
        </w:rPr>
      </w:pPr>
      <w:r w:rsidRPr="6CAA2DEB" w:rsidR="4AD37AD9">
        <w:rPr>
          <w:rFonts w:ascii="Arial Nova" w:hAnsi="Arial Nova" w:eastAsia="Arial Nova" w:cs="Arial Nova"/>
          <w:b w:val="1"/>
          <w:bCs w:val="1"/>
        </w:rPr>
        <w:t xml:space="preserve">D) </w:t>
      </w:r>
      <w:r w:rsidRPr="6CAA2DEB" w:rsidR="5F70A846">
        <w:rPr>
          <w:rFonts w:ascii="Arial Nova" w:hAnsi="Arial Nova" w:eastAsia="Arial Nova" w:cs="Arial Nova"/>
          <w:b w:val="1"/>
          <w:bCs w:val="1"/>
        </w:rPr>
        <w:t>Genere un gráfico que muestre los valores predichos para el termino interacción, y refiérase sustantivamente a estos resultados. El grafico debe ser editado.</w:t>
      </w:r>
    </w:p>
    <w:p w:rsidR="7C4959AA" w:rsidP="3537E62C" w:rsidRDefault="7C4959AA" w14:paraId="10FCCD48" w14:textId="1FB2F5F4">
      <w:pPr>
        <w:pStyle w:val="Normal"/>
        <w:spacing w:after="160" w:line="279" w:lineRule="auto"/>
        <w:ind w:left="0"/>
        <w:jc w:val="both"/>
        <w:rPr>
          <w:rFonts w:ascii="Arial Nova" w:hAnsi="Arial Nova" w:eastAsia="Arial Nova" w:cs="Arial Nova"/>
        </w:rPr>
      </w:pPr>
      <w:r w:rsidRPr="3537E62C" w:rsidR="7C4959AA">
        <w:rPr>
          <w:rFonts w:ascii="Arial Nova" w:hAnsi="Arial Nova" w:eastAsia="Arial Nova" w:cs="Arial Nova"/>
        </w:rPr>
        <w:t xml:space="preserve">A partir del gráfico de los valores predichos para el término interacción </w:t>
      </w:r>
      <w:r w:rsidRPr="3537E62C" w:rsidR="6C3040D9">
        <w:rPr>
          <w:rFonts w:ascii="Arial Nova" w:hAnsi="Arial Nova" w:eastAsia="Arial Nova" w:cs="Arial Nova"/>
        </w:rPr>
        <w:t xml:space="preserve">(gráfico 1) </w:t>
      </w:r>
      <w:r w:rsidRPr="3537E62C" w:rsidR="7C4959AA">
        <w:rPr>
          <w:rFonts w:ascii="Arial Nova" w:hAnsi="Arial Nova" w:eastAsia="Arial Nova" w:cs="Arial Nova"/>
        </w:rPr>
        <w:t>se desprende que efectivamente, a un 95% de confianza, existen diferencias sustantivas entre hombres y mujeres</w:t>
      </w:r>
      <w:r w:rsidRPr="3537E62C" w:rsidR="273C554F">
        <w:rPr>
          <w:rFonts w:ascii="Arial Nova" w:hAnsi="Arial Nova" w:eastAsia="Arial Nova" w:cs="Arial Nova"/>
        </w:rPr>
        <w:t xml:space="preserve"> </w:t>
      </w:r>
      <w:r w:rsidRPr="3537E62C" w:rsidR="7C4959AA">
        <w:rPr>
          <w:rFonts w:ascii="Arial Nova" w:hAnsi="Arial Nova" w:eastAsia="Arial Nova" w:cs="Arial Nova"/>
        </w:rPr>
        <w:t>respe</w:t>
      </w:r>
      <w:r w:rsidRPr="3537E62C" w:rsidR="55F344E1">
        <w:rPr>
          <w:rFonts w:ascii="Arial Nova" w:hAnsi="Arial Nova" w:eastAsia="Arial Nova" w:cs="Arial Nova"/>
        </w:rPr>
        <w:t>cto a</w:t>
      </w:r>
      <w:r w:rsidRPr="3537E62C" w:rsidR="219EF18D">
        <w:rPr>
          <w:rFonts w:ascii="Arial Nova" w:hAnsi="Arial Nova" w:eastAsia="Arial Nova" w:cs="Arial Nova"/>
        </w:rPr>
        <w:t>l efecto en los ingresos de</w:t>
      </w:r>
      <w:r w:rsidRPr="3537E62C" w:rsidR="55F344E1">
        <w:rPr>
          <w:rFonts w:ascii="Arial Nova" w:hAnsi="Arial Nova" w:eastAsia="Arial Nova" w:cs="Arial Nova"/>
        </w:rPr>
        <w:t xml:space="preserve"> los años de escolaridad alcanzados por cada uno</w:t>
      </w:r>
      <w:r w:rsidRPr="3537E62C" w:rsidR="775CFA1A">
        <w:rPr>
          <w:rFonts w:ascii="Arial Nova" w:hAnsi="Arial Nova" w:eastAsia="Arial Nova" w:cs="Arial Nova"/>
        </w:rPr>
        <w:t xml:space="preserve">. </w:t>
      </w:r>
      <w:bookmarkStart w:name="_Int_jEvKsdq6" w:id="40486745"/>
      <w:r w:rsidRPr="3537E62C" w:rsidR="55F344E1">
        <w:rPr>
          <w:rFonts w:ascii="Arial Nova" w:hAnsi="Arial Nova" w:eastAsia="Arial Nova" w:cs="Arial Nova"/>
        </w:rPr>
        <w:t>Diferencia que comienza a notar su significación a partir de los 10-12 años de escolaridad, lo que permite intu</w:t>
      </w:r>
      <w:r w:rsidRPr="3537E62C" w:rsidR="020EF147">
        <w:rPr>
          <w:rFonts w:ascii="Arial Nova" w:hAnsi="Arial Nova" w:eastAsia="Arial Nova" w:cs="Arial Nova"/>
        </w:rPr>
        <w:t>ir que</w:t>
      </w:r>
      <w:r w:rsidRPr="3537E62C" w:rsidR="24BAF6AA">
        <w:rPr>
          <w:rFonts w:ascii="Arial Nova" w:hAnsi="Arial Nova" w:eastAsia="Arial Nova" w:cs="Arial Nova"/>
        </w:rPr>
        <w:t>, con anterioridad, no existe efecto condicionador del ser hombre o mujer (lo que se explica en parte en que los años de escolaridad en los primeros intervalos –escolaridad básica y media- no tiene mayor efecto en los valores predichos del ingreso per c</w:t>
      </w:r>
      <w:r w:rsidRPr="3537E62C" w:rsidR="68507A99">
        <w:rPr>
          <w:rFonts w:ascii="Arial Nova" w:hAnsi="Arial Nova" w:eastAsia="Arial Nova" w:cs="Arial Nova"/>
        </w:rPr>
        <w:t>ápita del hogar).</w:t>
      </w:r>
      <w:bookmarkEnd w:id="40486745"/>
      <w:r w:rsidRPr="3537E62C" w:rsidR="68507A99">
        <w:rPr>
          <w:rFonts w:ascii="Arial Nova" w:hAnsi="Arial Nova" w:eastAsia="Arial Nova" w:cs="Arial Nova"/>
        </w:rPr>
        <w:t xml:space="preserve"> </w:t>
      </w:r>
    </w:p>
    <w:p w:rsidR="67ABE9A3" w:rsidP="6CAA2DEB" w:rsidRDefault="67ABE9A3" w14:paraId="0E49AB1B" w14:textId="14DCD6C5">
      <w:pPr>
        <w:pStyle w:val="Normal"/>
        <w:spacing w:after="160" w:line="279" w:lineRule="auto"/>
        <w:ind w:left="0"/>
        <w:jc w:val="center"/>
      </w:pPr>
      <w:r w:rsidR="67ABE9A3">
        <w:drawing>
          <wp:inline wp14:editId="6FA16753" wp14:anchorId="5905CAF1">
            <wp:extent cx="3648075" cy="2188845"/>
            <wp:effectExtent l="0" t="0" r="0" b="0"/>
            <wp:docPr id="1927563546" name="" title=""/>
            <wp:cNvGraphicFramePr>
              <a:graphicFrameLocks noChangeAspect="1"/>
            </wp:cNvGraphicFramePr>
            <a:graphic>
              <a:graphicData uri="http://schemas.openxmlformats.org/drawingml/2006/picture">
                <pic:pic>
                  <pic:nvPicPr>
                    <pic:cNvPr id="0" name=""/>
                    <pic:cNvPicPr/>
                  </pic:nvPicPr>
                  <pic:blipFill>
                    <a:blip r:embed="R869adb7cab1f4900">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648075" cy="2188845"/>
                    </a:xfrm>
                    <a:prstGeom prst="rect">
                      <a:avLst/>
                    </a:prstGeom>
                  </pic:spPr>
                </pic:pic>
              </a:graphicData>
            </a:graphic>
          </wp:inline>
        </w:drawing>
      </w:r>
    </w:p>
    <w:p w:rsidR="5FF6D851" w:rsidP="3537E62C" w:rsidRDefault="5FF6D851" w14:paraId="6CF66D8D" w14:textId="4572E264">
      <w:pPr>
        <w:pStyle w:val="Normal"/>
        <w:spacing w:after="160" w:line="279" w:lineRule="auto"/>
        <w:ind w:left="0"/>
        <w:jc w:val="center"/>
      </w:pPr>
      <w:r w:rsidR="5FF6D851">
        <w:rPr/>
        <w:t>Gráfico 1. Valores predichos de efecto interacción género-escolaridad</w:t>
      </w:r>
    </w:p>
    <w:p xmlns:wp14="http://schemas.microsoft.com/office/word/2010/wordml" w:rsidP="6CAA2DEB" wp14:paraId="3C0B933A" wp14:textId="5C126DED">
      <w:pPr>
        <w:pStyle w:val="Normal"/>
        <w:spacing w:after="160" w:line="279" w:lineRule="auto"/>
        <w:ind w:left="0"/>
        <w:jc w:val="both"/>
        <w:rPr>
          <w:rFonts w:ascii="Arial Nova" w:hAnsi="Arial Nova" w:eastAsia="Arial Nova" w:cs="Arial Nova"/>
          <w:b w:val="1"/>
          <w:bCs w:val="1"/>
        </w:rPr>
      </w:pPr>
      <w:r w:rsidRPr="6CAA2DEB" w:rsidR="4F642274">
        <w:rPr>
          <w:rFonts w:ascii="Arial Nova" w:hAnsi="Arial Nova" w:eastAsia="Arial Nova" w:cs="Arial Nova"/>
          <w:b w:val="1"/>
          <w:bCs w:val="1"/>
        </w:rPr>
        <w:t xml:space="preserve">E) </w:t>
      </w:r>
      <w:r w:rsidRPr="6CAA2DEB" w:rsidR="5F70A846">
        <w:rPr>
          <w:rFonts w:ascii="Arial Nova" w:hAnsi="Arial Nova" w:eastAsia="Arial Nova" w:cs="Arial Nova"/>
          <w:b w:val="1"/>
          <w:bCs w:val="1"/>
        </w:rPr>
        <w:t>Compare el ajuste del Modelo 1 respecto del Modelo 2.</w:t>
      </w:r>
    </w:p>
    <w:p w:rsidR="6CAA2DEB" w:rsidP="6CAA2DEB" w:rsidRDefault="6CAA2DEB" w14:paraId="761D70AF" w14:textId="2319A8B0">
      <w:pPr>
        <w:pStyle w:val="Normal"/>
        <w:spacing w:after="160" w:line="279" w:lineRule="auto"/>
        <w:jc w:val="both"/>
        <w:rPr>
          <w:rFonts w:ascii="Arial Nova" w:hAnsi="Arial Nova" w:eastAsia="Arial Nova" w:cs="Arial Nova"/>
        </w:rPr>
      </w:pPr>
      <w:r w:rsidRPr="3537E62C" w:rsidR="5A0CE5DB">
        <w:rPr>
          <w:rFonts w:ascii="Arial Nova" w:hAnsi="Arial Nova" w:eastAsia="Arial Nova" w:cs="Arial Nova"/>
        </w:rPr>
        <w:t xml:space="preserve">El ajuste en este caso ha </w:t>
      </w:r>
      <w:r w:rsidRPr="3537E62C" w:rsidR="3DE1E1A9">
        <w:rPr>
          <w:rFonts w:ascii="Arial Nova" w:hAnsi="Arial Nova" w:eastAsia="Arial Nova" w:cs="Arial Nova"/>
        </w:rPr>
        <w:t>aumentado</w:t>
      </w:r>
      <w:r w:rsidRPr="3537E62C" w:rsidR="5A0CE5DB">
        <w:rPr>
          <w:rFonts w:ascii="Arial Nova" w:hAnsi="Arial Nova" w:eastAsia="Arial Nova" w:cs="Arial Nova"/>
        </w:rPr>
        <w:t xml:space="preserve"> levemente</w:t>
      </w:r>
      <w:r w:rsidRPr="3537E62C" w:rsidR="2A52F7CF">
        <w:rPr>
          <w:rFonts w:ascii="Arial Nova" w:hAnsi="Arial Nova" w:eastAsia="Arial Nova" w:cs="Arial Nova"/>
        </w:rPr>
        <w:t>.</w:t>
      </w:r>
      <w:r w:rsidRPr="3537E62C" w:rsidR="5A0CE5DB">
        <w:rPr>
          <w:rFonts w:ascii="Arial Nova" w:hAnsi="Arial Nova" w:eastAsia="Arial Nova" w:cs="Arial Nova"/>
        </w:rPr>
        <w:t xml:space="preserve"> </w:t>
      </w:r>
      <w:r w:rsidRPr="3537E62C" w:rsidR="514F2454">
        <w:rPr>
          <w:rFonts w:ascii="Arial Nova" w:hAnsi="Arial Nova" w:eastAsia="Arial Nova" w:cs="Arial Nova"/>
        </w:rPr>
        <w:t xml:space="preserve">El modelo 1 </w:t>
      </w:r>
      <w:r w:rsidRPr="3537E62C" w:rsidR="5A0CE5DB">
        <w:rPr>
          <w:rFonts w:ascii="Arial Nova" w:hAnsi="Arial Nova" w:eastAsia="Arial Nova" w:cs="Arial Nova"/>
        </w:rPr>
        <w:t>reporta</w:t>
      </w:r>
      <w:r w:rsidRPr="3537E62C" w:rsidR="2ABB04F1">
        <w:rPr>
          <w:rFonts w:ascii="Arial Nova" w:hAnsi="Arial Nova" w:eastAsia="Arial Nova" w:cs="Arial Nova"/>
        </w:rPr>
        <w:t xml:space="preserve"> un </w:t>
      </w:r>
      <w:r w:rsidRPr="3537E62C" w:rsidR="167E0131">
        <w:rPr>
          <w:rFonts w:ascii="Arial Nova" w:hAnsi="Arial Nova" w:eastAsia="Arial Nova" w:cs="Arial Nova"/>
        </w:rPr>
        <w:t>R</w:t>
      </w:r>
      <w:r w:rsidRPr="3537E62C" w:rsidR="2ABB04F1">
        <w:rPr>
          <w:rFonts w:ascii="Arial Nova" w:hAnsi="Arial Nova" w:eastAsia="Arial Nova" w:cs="Arial Nova"/>
        </w:rPr>
        <w:t xml:space="preserve"> cuadrado de 0.077, </w:t>
      </w:r>
      <w:r w:rsidRPr="3537E62C" w:rsidR="4D9D145E">
        <w:rPr>
          <w:rFonts w:ascii="Arial Nova" w:hAnsi="Arial Nova" w:eastAsia="Arial Nova" w:cs="Arial Nova"/>
        </w:rPr>
        <w:t>lo que</w:t>
      </w:r>
      <w:r w:rsidRPr="3537E62C" w:rsidR="2ABB04F1">
        <w:rPr>
          <w:rFonts w:ascii="Arial Nova" w:hAnsi="Arial Nova" w:eastAsia="Arial Nova" w:cs="Arial Nova"/>
        </w:rPr>
        <w:t xml:space="preserve"> significa que </w:t>
      </w:r>
      <w:r w:rsidRPr="3537E62C" w:rsidR="4B3672E4">
        <w:rPr>
          <w:rFonts w:ascii="Arial Nova" w:hAnsi="Arial Nova" w:eastAsia="Arial Nova" w:cs="Arial Nova"/>
        </w:rPr>
        <w:t>el modelo</w:t>
      </w:r>
      <w:r w:rsidRPr="3537E62C" w:rsidR="2ABB04F1">
        <w:rPr>
          <w:rFonts w:ascii="Arial Nova" w:hAnsi="Arial Nova" w:eastAsia="Arial Nova" w:cs="Arial Nova"/>
        </w:rPr>
        <w:t xml:space="preserve"> explica un 7</w:t>
      </w:r>
      <w:r w:rsidRPr="3537E62C" w:rsidR="383AB6EE">
        <w:rPr>
          <w:rFonts w:ascii="Arial Nova" w:hAnsi="Arial Nova" w:eastAsia="Arial Nova" w:cs="Arial Nova"/>
        </w:rPr>
        <w:t>.</w:t>
      </w:r>
      <w:r w:rsidRPr="3537E62C" w:rsidR="1803D618">
        <w:rPr>
          <w:rFonts w:ascii="Arial Nova" w:hAnsi="Arial Nova" w:eastAsia="Arial Nova" w:cs="Arial Nova"/>
        </w:rPr>
        <w:t>7</w:t>
      </w:r>
      <w:r w:rsidRPr="3537E62C" w:rsidR="2ABB04F1">
        <w:rPr>
          <w:rFonts w:ascii="Arial Nova" w:hAnsi="Arial Nova" w:eastAsia="Arial Nova" w:cs="Arial Nova"/>
        </w:rPr>
        <w:t xml:space="preserve">% de la </w:t>
      </w:r>
      <w:r w:rsidRPr="3537E62C" w:rsidR="2ABB04F1">
        <w:rPr>
          <w:rFonts w:ascii="Arial Nova" w:hAnsi="Arial Nova" w:eastAsia="Arial Nova" w:cs="Arial Nova"/>
        </w:rPr>
        <w:t>variabilidad d</w:t>
      </w:r>
      <w:r w:rsidRPr="3537E62C" w:rsidR="629936C4">
        <w:rPr>
          <w:rFonts w:ascii="Arial Nova" w:hAnsi="Arial Nova" w:eastAsia="Arial Nova" w:cs="Arial Nova"/>
        </w:rPr>
        <w:t>e la variable dependiente</w:t>
      </w:r>
      <w:r w:rsidRPr="3537E62C" w:rsidR="2ABB04F1">
        <w:rPr>
          <w:rFonts w:ascii="Arial Nova" w:hAnsi="Arial Nova" w:eastAsia="Arial Nova" w:cs="Arial Nova"/>
        </w:rPr>
        <w:t>.</w:t>
      </w:r>
      <w:r w:rsidRPr="3537E62C" w:rsidR="2ABB04F1">
        <w:rPr>
          <w:rFonts w:ascii="Arial Nova" w:hAnsi="Arial Nova" w:eastAsia="Arial Nova" w:cs="Arial Nova"/>
        </w:rPr>
        <w:t xml:space="preserve"> </w:t>
      </w:r>
      <w:r w:rsidRPr="3537E62C" w:rsidR="2ABB04F1">
        <w:rPr>
          <w:rFonts w:ascii="Arial Nova" w:hAnsi="Arial Nova" w:eastAsia="Arial Nova" w:cs="Arial Nova"/>
        </w:rPr>
        <w:t xml:space="preserve">Por otro </w:t>
      </w:r>
      <w:r w:rsidRPr="3537E62C" w:rsidR="103A4192">
        <w:rPr>
          <w:rFonts w:ascii="Arial Nova" w:hAnsi="Arial Nova" w:eastAsia="Arial Nova" w:cs="Arial Nova"/>
        </w:rPr>
        <w:t>lado,</w:t>
      </w:r>
      <w:r w:rsidRPr="3537E62C" w:rsidR="2ABB04F1">
        <w:rPr>
          <w:rFonts w:ascii="Arial Nova" w:hAnsi="Arial Nova" w:eastAsia="Arial Nova" w:cs="Arial Nova"/>
        </w:rPr>
        <w:t xml:space="preserve"> el modelo </w:t>
      </w:r>
      <w:r w:rsidRPr="3537E62C" w:rsidR="23787F38">
        <w:rPr>
          <w:rFonts w:ascii="Arial Nova" w:hAnsi="Arial Nova" w:eastAsia="Arial Nova" w:cs="Arial Nova"/>
        </w:rPr>
        <w:t>2</w:t>
      </w:r>
      <w:r w:rsidRPr="3537E62C" w:rsidR="2ABB04F1">
        <w:rPr>
          <w:rFonts w:ascii="Arial Nova" w:hAnsi="Arial Nova" w:eastAsia="Arial Nova" w:cs="Arial Nova"/>
        </w:rPr>
        <w:t xml:space="preserve"> </w:t>
      </w:r>
      <w:r w:rsidRPr="3537E62C" w:rsidR="15792116">
        <w:rPr>
          <w:rFonts w:ascii="Arial Nova" w:hAnsi="Arial Nova" w:eastAsia="Arial Nova" w:cs="Arial Nova"/>
        </w:rPr>
        <w:t>reporta</w:t>
      </w:r>
      <w:r w:rsidRPr="3537E62C" w:rsidR="2ABB04F1">
        <w:rPr>
          <w:rFonts w:ascii="Arial Nova" w:hAnsi="Arial Nova" w:eastAsia="Arial Nova" w:cs="Arial Nova"/>
        </w:rPr>
        <w:t xml:space="preserve"> un </w:t>
      </w:r>
      <w:r w:rsidRPr="3537E62C" w:rsidR="0B6C96A1">
        <w:rPr>
          <w:rFonts w:ascii="Arial Nova" w:hAnsi="Arial Nova" w:eastAsia="Arial Nova" w:cs="Arial Nova"/>
        </w:rPr>
        <w:t>R</w:t>
      </w:r>
      <w:r w:rsidRPr="3537E62C" w:rsidR="2ABB04F1">
        <w:rPr>
          <w:rFonts w:ascii="Arial Nova" w:hAnsi="Arial Nova" w:eastAsia="Arial Nova" w:cs="Arial Nova"/>
        </w:rPr>
        <w:t xml:space="preserve"> cuadrado de 0.079</w:t>
      </w:r>
      <w:r w:rsidRPr="3537E62C" w:rsidR="21055FFC">
        <w:rPr>
          <w:rFonts w:ascii="Arial Nova" w:hAnsi="Arial Nova" w:eastAsia="Arial Nova" w:cs="Arial Nova"/>
        </w:rPr>
        <w:t xml:space="preserve">, es decir, el modelo 2 </w:t>
      </w:r>
      <w:r w:rsidRPr="3537E62C" w:rsidR="6DFA1F17">
        <w:rPr>
          <w:rFonts w:ascii="Arial Nova" w:hAnsi="Arial Nova" w:eastAsia="Arial Nova" w:cs="Arial Nova"/>
        </w:rPr>
        <w:t>explica</w:t>
      </w:r>
      <w:r w:rsidRPr="3537E62C" w:rsidR="21055FFC">
        <w:rPr>
          <w:rFonts w:ascii="Arial Nova" w:hAnsi="Arial Nova" w:eastAsia="Arial Nova" w:cs="Arial Nova"/>
        </w:rPr>
        <w:t xml:space="preserve"> </w:t>
      </w:r>
      <w:r w:rsidRPr="3537E62C" w:rsidR="21055FFC">
        <w:rPr>
          <w:rFonts w:ascii="Arial Nova" w:hAnsi="Arial Nova" w:eastAsia="Arial Nova" w:cs="Arial Nova"/>
        </w:rPr>
        <w:t>un 7.9% de la variabilidad de</w:t>
      </w:r>
      <w:r w:rsidRPr="3537E62C" w:rsidR="73143BFC">
        <w:rPr>
          <w:rFonts w:ascii="Arial Nova" w:hAnsi="Arial Nova" w:eastAsia="Arial Nova" w:cs="Arial Nova"/>
        </w:rPr>
        <w:t xml:space="preserve">l ingreso per cápita. En tal caso es que se considera un mejor ajuste </w:t>
      </w:r>
      <w:r w:rsidRPr="3537E62C" w:rsidR="23E19318">
        <w:rPr>
          <w:rFonts w:ascii="Arial Nova" w:hAnsi="Arial Nova" w:eastAsia="Arial Nova" w:cs="Arial Nova"/>
        </w:rPr>
        <w:t xml:space="preserve">en </w:t>
      </w:r>
      <w:r w:rsidRPr="3537E62C" w:rsidR="73143BFC">
        <w:rPr>
          <w:rFonts w:ascii="Arial Nova" w:hAnsi="Arial Nova" w:eastAsia="Arial Nova" w:cs="Arial Nova"/>
        </w:rPr>
        <w:t xml:space="preserve">el modelo 2, pero con una diferencia pequeña.  </w:t>
      </w:r>
      <w:r w:rsidRPr="3537E62C" w:rsidR="21055FFC">
        <w:rPr>
          <w:rFonts w:ascii="Arial Nova" w:hAnsi="Arial Nova" w:eastAsia="Arial Nova" w:cs="Arial Nova"/>
        </w:rPr>
        <w:t xml:space="preserve"> </w:t>
      </w:r>
    </w:p>
    <w:p w:rsidR="3537E62C" w:rsidP="3537E62C" w:rsidRDefault="3537E62C" w14:paraId="3D0B7B11" w14:textId="2DCA4761">
      <w:pPr>
        <w:pStyle w:val="Normal"/>
        <w:spacing w:after="160" w:line="279" w:lineRule="auto"/>
        <w:jc w:val="both"/>
        <w:rPr>
          <w:rFonts w:ascii="Arial Nova" w:hAnsi="Arial Nova" w:eastAsia="Arial Nova" w:cs="Arial Nova"/>
        </w:rPr>
      </w:pPr>
    </w:p>
    <w:p xmlns:wp14="http://schemas.microsoft.com/office/word/2010/wordml" w:rsidP="6CAA2DEB" wp14:paraId="575CCAB6" wp14:textId="6A863F17">
      <w:pPr>
        <w:pStyle w:val="Normal"/>
        <w:spacing w:after="160" w:line="279" w:lineRule="auto"/>
        <w:ind w:left="0"/>
        <w:jc w:val="both"/>
        <w:rPr>
          <w:rFonts w:ascii="Arial Nova" w:hAnsi="Arial Nova" w:eastAsia="Arial Nova" w:cs="Arial Nova"/>
        </w:rPr>
      </w:pPr>
      <w:r w:rsidRPr="6CAA2DEB" w:rsidR="1AD1118A">
        <w:rPr>
          <w:rFonts w:ascii="Arial Nova" w:hAnsi="Arial Nova" w:eastAsia="Arial Nova" w:cs="Arial Nova"/>
          <w:b w:val="1"/>
          <w:bCs w:val="1"/>
        </w:rPr>
        <w:t xml:space="preserve">3. </w:t>
      </w:r>
      <w:r w:rsidRPr="6CAA2DEB" w:rsidR="05414AC5">
        <w:rPr>
          <w:rFonts w:ascii="Arial Nova" w:hAnsi="Arial Nova" w:eastAsia="Arial Nova" w:cs="Arial Nova"/>
          <w:b w:val="1"/>
          <w:bCs w:val="1"/>
        </w:rPr>
        <w:t>Proponga un tercer modelo de regresión (Modelo 3), el que debe incluir un nuevo efecto moderador.</w:t>
      </w:r>
      <w:r w:rsidRPr="6CAA2DEB" w:rsidR="05414AC5">
        <w:rPr>
          <w:rFonts w:ascii="Arial Nova" w:hAnsi="Arial Nova" w:eastAsia="Arial Nova" w:cs="Arial Nova"/>
        </w:rPr>
        <w:t xml:space="preserve"> </w:t>
      </w:r>
    </w:p>
    <w:p xmlns:wp14="http://schemas.microsoft.com/office/word/2010/wordml" w:rsidP="6CAA2DEB" wp14:paraId="70010A0E" wp14:textId="3B7D7F39">
      <w:pPr>
        <w:pStyle w:val="Normal"/>
        <w:spacing w:after="160" w:line="279" w:lineRule="auto"/>
        <w:ind w:left="0"/>
        <w:jc w:val="both"/>
        <w:rPr>
          <w:rFonts w:ascii="Arial Nova" w:hAnsi="Arial Nova" w:eastAsia="Arial Nova" w:cs="Arial Nova"/>
          <w:b w:val="1"/>
          <w:bCs w:val="1"/>
        </w:rPr>
      </w:pPr>
      <w:r w:rsidRPr="6CAA2DEB" w:rsidR="67385E6D">
        <w:rPr>
          <w:rFonts w:ascii="Arial Nova" w:hAnsi="Arial Nova" w:eastAsia="Arial Nova" w:cs="Arial Nova"/>
          <w:b w:val="1"/>
          <w:bCs w:val="1"/>
        </w:rPr>
        <w:t xml:space="preserve">A) </w:t>
      </w:r>
      <w:r w:rsidRPr="6CAA2DEB" w:rsidR="374637CD">
        <w:rPr>
          <w:rFonts w:ascii="Arial Nova" w:hAnsi="Arial Nova" w:eastAsia="Arial Nova" w:cs="Arial Nova"/>
          <w:b w:val="1"/>
          <w:bCs w:val="1"/>
        </w:rPr>
        <w:t xml:space="preserve">Estime el efecto interacción entre las dos variables de interés. </w:t>
      </w:r>
    </w:p>
    <w:p w:rsidR="6683A1D1" w:rsidP="6CAA2DEB" w:rsidRDefault="6683A1D1" w14:paraId="0579F708" w14:textId="1C1B54F5">
      <w:pPr>
        <w:pStyle w:val="Normal"/>
        <w:spacing w:after="160" w:line="279" w:lineRule="auto"/>
        <w:ind w:left="0"/>
        <w:jc w:val="both"/>
        <w:rPr>
          <w:rFonts w:ascii="Arial Nova" w:hAnsi="Arial Nova" w:eastAsia="Arial Nova" w:cs="Arial Nova"/>
        </w:rPr>
      </w:pPr>
      <w:r w:rsidRPr="6CAA2DEB" w:rsidR="6683A1D1">
        <w:rPr>
          <w:rFonts w:ascii="Arial Nova" w:hAnsi="Arial Nova" w:eastAsia="Arial Nova" w:cs="Arial Nova"/>
        </w:rPr>
        <w:t xml:space="preserve">La estimación del efecto interacción entre la variable género y la variable pertenencia a pueblos originarios (ambas categóricas) es de 4,853 (ver Tabla 1, modelo 3). </w:t>
      </w:r>
    </w:p>
    <w:p xmlns:wp14="http://schemas.microsoft.com/office/word/2010/wordml" w:rsidP="6CAA2DEB" wp14:paraId="1D5E7329" wp14:textId="5047007D">
      <w:pPr>
        <w:pStyle w:val="Normal"/>
        <w:spacing w:after="160" w:line="279" w:lineRule="auto"/>
        <w:ind w:left="0"/>
        <w:jc w:val="both"/>
        <w:rPr>
          <w:rFonts w:ascii="Arial Nova" w:hAnsi="Arial Nova" w:eastAsia="Arial Nova" w:cs="Arial Nova"/>
          <w:b w:val="1"/>
          <w:bCs w:val="1"/>
        </w:rPr>
      </w:pPr>
      <w:r w:rsidRPr="3537E62C" w:rsidR="4AB8C5CE">
        <w:rPr>
          <w:rFonts w:ascii="Arial Nova" w:hAnsi="Arial Nova" w:eastAsia="Arial Nova" w:cs="Arial Nova"/>
          <w:b w:val="1"/>
          <w:bCs w:val="1"/>
        </w:rPr>
        <w:t>B)</w:t>
      </w:r>
      <w:r w:rsidRPr="3537E62C" w:rsidR="4AB8C5CE">
        <w:rPr>
          <w:rFonts w:ascii="Arial Nova" w:hAnsi="Arial Nova" w:eastAsia="Arial Nova" w:cs="Arial Nova"/>
          <w:b w:val="1"/>
          <w:bCs w:val="1"/>
        </w:rPr>
        <w:t xml:space="preserve"> </w:t>
      </w:r>
      <w:r w:rsidRPr="3537E62C" w:rsidR="374637CD">
        <w:rPr>
          <w:rFonts w:ascii="Arial Nova" w:hAnsi="Arial Nova" w:eastAsia="Arial Nova" w:cs="Arial Nova"/>
          <w:b w:val="1"/>
          <w:bCs w:val="1"/>
        </w:rPr>
        <w:t>Defina la hipótesis que está testeando con la inclusión del término interacción en el Modelo 3. Identifique cual es la variable dependiente (Y), moderadora (X2) e independiente principal (X1) en este análisis.</w:t>
      </w:r>
    </w:p>
    <w:p w:rsidR="66FFB913" w:rsidP="6CAA2DEB" w:rsidRDefault="66FFB913" w14:paraId="5968052F" w14:textId="2C752610">
      <w:pPr>
        <w:pStyle w:val="Normal"/>
        <w:spacing w:after="160" w:line="279" w:lineRule="auto"/>
        <w:ind w:left="0"/>
        <w:jc w:val="both"/>
        <w:rPr>
          <w:rFonts w:ascii="Arial Nova" w:hAnsi="Arial Nova" w:eastAsia="Arial Nova" w:cs="Arial Nova"/>
        </w:rPr>
      </w:pPr>
      <w:r w:rsidRPr="3537E62C" w:rsidR="66FFB913">
        <w:rPr>
          <w:rFonts w:ascii="Arial Nova" w:hAnsi="Arial Nova" w:eastAsia="Arial Nova" w:cs="Arial Nova"/>
        </w:rPr>
        <w:t>La hipótesis considerada en este modelo intenta testear si es que existe un efecto in</w:t>
      </w:r>
      <w:r w:rsidRPr="3537E62C" w:rsidR="1BE2106E">
        <w:rPr>
          <w:rFonts w:ascii="Arial Nova" w:hAnsi="Arial Nova" w:eastAsia="Arial Nova" w:cs="Arial Nova"/>
        </w:rPr>
        <w:t>teracción a partir del género y la pertenencia a pueblos originarios. En específico, se testea la idea de que la tendencia general de los ingresos</w:t>
      </w:r>
      <w:r w:rsidRPr="3537E62C" w:rsidR="7DF640D8">
        <w:rPr>
          <w:rFonts w:ascii="Arial Nova" w:hAnsi="Arial Nova" w:eastAsia="Arial Nova" w:cs="Arial Nova"/>
        </w:rPr>
        <w:t xml:space="preserve"> se ve afectada por la pertenencia a pueblos originarios, a su vez condicionada por el género. </w:t>
      </w:r>
      <w:r w:rsidRPr="3537E62C" w:rsidR="223EDE7B">
        <w:rPr>
          <w:rFonts w:ascii="Arial Nova" w:hAnsi="Arial Nova" w:eastAsia="Arial Nova" w:cs="Arial Nova"/>
        </w:rPr>
        <w:t xml:space="preserve">En otras palabras, si existe variación en el efecto en los ingresos a partir de la pertenencia a pueblos originarios, diferenciando por hombres y mujeres pertenecientes y no pertenecientes. </w:t>
      </w:r>
    </w:p>
    <w:p w:rsidR="7DF640D8" w:rsidP="3537E62C" w:rsidRDefault="7DF640D8" w14:paraId="6B99C7CF" w14:textId="3A4B80C3">
      <w:pPr>
        <w:pStyle w:val="Normal"/>
        <w:spacing w:after="160" w:line="279" w:lineRule="auto"/>
        <w:ind w:left="0"/>
        <w:jc w:val="both"/>
        <w:rPr>
          <w:rFonts w:ascii="Arial Nova" w:hAnsi="Arial Nova" w:eastAsia="Arial Nova" w:cs="Arial Nova"/>
        </w:rPr>
      </w:pPr>
      <w:r w:rsidRPr="3537E62C" w:rsidR="7DF640D8">
        <w:rPr>
          <w:rFonts w:ascii="Arial Nova" w:hAnsi="Arial Nova" w:eastAsia="Arial Nova" w:cs="Arial Nova"/>
        </w:rPr>
        <w:t>La variable dependiente (Y) sigue siendo el ingreso per cápita del hogar, la variable independiente principal (X1) es años de escolaridad</w:t>
      </w:r>
      <w:r w:rsidRPr="3537E62C" w:rsidR="734959BE">
        <w:rPr>
          <w:rFonts w:ascii="Arial Nova" w:hAnsi="Arial Nova" w:eastAsia="Arial Nova" w:cs="Arial Nova"/>
        </w:rPr>
        <w:t xml:space="preserve"> y, para este caso, la variable interacción (X2) está dada por la pertenencia a pueblos originarios y el género.</w:t>
      </w:r>
    </w:p>
    <w:p xmlns:wp14="http://schemas.microsoft.com/office/word/2010/wordml" w:rsidP="6CAA2DEB" wp14:paraId="184C10C4" wp14:textId="19978F70">
      <w:pPr>
        <w:pStyle w:val="Normal"/>
        <w:spacing w:after="160" w:line="279" w:lineRule="auto"/>
        <w:ind w:left="0"/>
        <w:jc w:val="both"/>
        <w:rPr>
          <w:rFonts w:ascii="Arial Nova" w:hAnsi="Arial Nova" w:eastAsia="Arial Nova" w:cs="Arial Nova"/>
        </w:rPr>
      </w:pPr>
      <w:r w:rsidRPr="3537E62C" w:rsidR="4AEE0C5F">
        <w:rPr>
          <w:rFonts w:ascii="Arial Nova" w:hAnsi="Arial Nova" w:eastAsia="Arial Nova" w:cs="Arial Nova"/>
          <w:b w:val="1"/>
          <w:bCs w:val="1"/>
        </w:rPr>
        <w:t>C)</w:t>
      </w:r>
      <w:r w:rsidRPr="3537E62C" w:rsidR="4AEE0C5F">
        <w:rPr>
          <w:rFonts w:ascii="Arial Nova" w:hAnsi="Arial Nova" w:eastAsia="Arial Nova" w:cs="Arial Nova"/>
          <w:b w:val="1"/>
          <w:bCs w:val="1"/>
        </w:rPr>
        <w:t xml:space="preserve"> </w:t>
      </w:r>
      <w:r w:rsidRPr="3537E62C" w:rsidR="4D281C6E">
        <w:rPr>
          <w:rFonts w:ascii="Arial Nova" w:hAnsi="Arial Nova" w:eastAsia="Arial Nova" w:cs="Arial Nova"/>
          <w:b w:val="1"/>
          <w:bCs w:val="1"/>
        </w:rPr>
        <w:t>Interprete los resultados relativos al término interacción.</w:t>
      </w:r>
    </w:p>
    <w:p w:rsidR="3CA8DCF4" w:rsidP="3537E62C" w:rsidRDefault="3CA8DCF4" w14:paraId="61332E19" w14:textId="1B9283FD">
      <w:pPr>
        <w:pStyle w:val="Normal"/>
        <w:spacing w:after="160" w:line="279" w:lineRule="auto"/>
        <w:ind w:left="0"/>
        <w:jc w:val="both"/>
        <w:rPr>
          <w:rFonts w:ascii="Arial Nova" w:hAnsi="Arial Nova" w:eastAsia="Arial Nova" w:cs="Arial Nova"/>
        </w:rPr>
      </w:pPr>
      <w:r w:rsidRPr="3537E62C" w:rsidR="3CA8DCF4">
        <w:rPr>
          <w:rFonts w:ascii="Arial Nova" w:hAnsi="Arial Nova" w:eastAsia="Arial Nova" w:cs="Arial Nova"/>
        </w:rPr>
        <w:t xml:space="preserve">El coeficiente que reporta el modelo es de </w:t>
      </w:r>
      <w:r w:rsidRPr="3537E62C" w:rsidR="0D65DEB3">
        <w:rPr>
          <w:rFonts w:ascii="Arial Nova" w:hAnsi="Arial Nova" w:eastAsia="Arial Nova" w:cs="Arial Nova"/>
        </w:rPr>
        <w:t>4</w:t>
      </w:r>
      <w:r w:rsidRPr="3537E62C" w:rsidR="0A59638B">
        <w:rPr>
          <w:rFonts w:ascii="Arial Nova" w:hAnsi="Arial Nova" w:eastAsia="Arial Nova" w:cs="Arial Nova"/>
        </w:rPr>
        <w:t>.</w:t>
      </w:r>
      <w:r w:rsidRPr="3537E62C" w:rsidR="0D65DEB3">
        <w:rPr>
          <w:rFonts w:ascii="Arial Nova" w:hAnsi="Arial Nova" w:eastAsia="Arial Nova" w:cs="Arial Nova"/>
        </w:rPr>
        <w:t>853</w:t>
      </w:r>
      <w:r w:rsidRPr="3537E62C" w:rsidR="3CA8DCF4">
        <w:rPr>
          <w:rFonts w:ascii="Arial Nova" w:hAnsi="Arial Nova" w:eastAsia="Arial Nova" w:cs="Arial Nova"/>
        </w:rPr>
        <w:t xml:space="preserve">, </w:t>
      </w:r>
      <w:r w:rsidRPr="3537E62C" w:rsidR="795547AE">
        <w:rPr>
          <w:rFonts w:ascii="Arial Nova" w:hAnsi="Arial Nova" w:eastAsia="Arial Nova" w:cs="Arial Nova"/>
        </w:rPr>
        <w:t xml:space="preserve">lo que </w:t>
      </w:r>
      <w:r w:rsidRPr="3537E62C" w:rsidR="3CA8DCF4">
        <w:rPr>
          <w:rFonts w:ascii="Arial Nova" w:hAnsi="Arial Nova" w:eastAsia="Arial Nova" w:cs="Arial Nova"/>
        </w:rPr>
        <w:t>implica que</w:t>
      </w:r>
      <w:r w:rsidRPr="3537E62C" w:rsidR="7989965E">
        <w:rPr>
          <w:rFonts w:ascii="Arial Nova" w:hAnsi="Arial Nova" w:eastAsia="Arial Nova" w:cs="Arial Nova"/>
        </w:rPr>
        <w:t xml:space="preserve"> para</w:t>
      </w:r>
      <w:r w:rsidRPr="3537E62C" w:rsidR="3CA8DCF4">
        <w:rPr>
          <w:rFonts w:ascii="Arial Nova" w:hAnsi="Arial Nova" w:eastAsia="Arial Nova" w:cs="Arial Nova"/>
        </w:rPr>
        <w:t xml:space="preserve"> las mujeres que no pertenecen a pueblos originarios, el efecto a</w:t>
      </w:r>
      <w:r w:rsidRPr="3537E62C" w:rsidR="494E7A39">
        <w:rPr>
          <w:rFonts w:ascii="Arial Nova" w:hAnsi="Arial Nova" w:eastAsia="Arial Nova" w:cs="Arial Nova"/>
        </w:rPr>
        <w:t>dicional sobre l</w:t>
      </w:r>
      <w:r w:rsidRPr="3537E62C" w:rsidR="59B7144D">
        <w:rPr>
          <w:rFonts w:ascii="Arial Nova" w:hAnsi="Arial Nova" w:eastAsia="Arial Nova" w:cs="Arial Nova"/>
        </w:rPr>
        <w:t>os ingresos per cápita del hogar</w:t>
      </w:r>
      <w:r w:rsidRPr="3537E62C" w:rsidR="494E7A39">
        <w:rPr>
          <w:rFonts w:ascii="Arial Nova" w:hAnsi="Arial Nova" w:eastAsia="Arial Nova" w:cs="Arial Nova"/>
        </w:rPr>
        <w:t xml:space="preserve"> es de </w:t>
      </w:r>
      <w:r w:rsidRPr="3537E62C" w:rsidR="32EE3170">
        <w:rPr>
          <w:rFonts w:ascii="Arial Nova" w:hAnsi="Arial Nova" w:eastAsia="Arial Nova" w:cs="Arial Nova"/>
        </w:rPr>
        <w:t>4.853</w:t>
      </w:r>
      <w:r w:rsidRPr="3537E62C" w:rsidR="494E7A39">
        <w:rPr>
          <w:rFonts w:ascii="Arial Nova" w:hAnsi="Arial Nova" w:eastAsia="Arial Nova" w:cs="Arial Nova"/>
        </w:rPr>
        <w:t xml:space="preserve"> pesos más para las mujeres que sí forman parte de los pueblos originarios</w:t>
      </w:r>
      <w:r w:rsidRPr="3537E62C" w:rsidR="6B391566">
        <w:rPr>
          <w:rFonts w:ascii="Arial Nova" w:hAnsi="Arial Nova" w:eastAsia="Arial Nova" w:cs="Arial Nova"/>
        </w:rPr>
        <w:t xml:space="preserve">, </w:t>
      </w:r>
      <w:r w:rsidRPr="3537E62C" w:rsidR="6B391566">
        <w:rPr>
          <w:rFonts w:ascii="Arial Nova" w:hAnsi="Arial Nova" w:eastAsia="Arial Nova" w:cs="Arial Nova"/>
        </w:rPr>
        <w:t>ceteris</w:t>
      </w:r>
      <w:r w:rsidRPr="3537E62C" w:rsidR="6B391566">
        <w:rPr>
          <w:rFonts w:ascii="Arial Nova" w:hAnsi="Arial Nova" w:eastAsia="Arial Nova" w:cs="Arial Nova"/>
        </w:rPr>
        <w:t xml:space="preserve"> </w:t>
      </w:r>
      <w:r w:rsidRPr="3537E62C" w:rsidR="6B391566">
        <w:rPr>
          <w:rFonts w:ascii="Arial Nova" w:hAnsi="Arial Nova" w:eastAsia="Arial Nova" w:cs="Arial Nova"/>
        </w:rPr>
        <w:t>paribus</w:t>
      </w:r>
      <w:r w:rsidRPr="3537E62C" w:rsidR="494E7A39">
        <w:rPr>
          <w:rFonts w:ascii="Arial Nova" w:hAnsi="Arial Nova" w:eastAsia="Arial Nova" w:cs="Arial Nova"/>
        </w:rPr>
        <w:t xml:space="preserve">. </w:t>
      </w:r>
      <w:r w:rsidRPr="3537E62C" w:rsidR="36552252">
        <w:rPr>
          <w:rFonts w:ascii="Arial Nova" w:hAnsi="Arial Nova" w:eastAsia="Arial Nova" w:cs="Arial Nova"/>
        </w:rPr>
        <w:t>El coeficiente</w:t>
      </w:r>
      <w:r w:rsidRPr="3537E62C" w:rsidR="43C5CC8A">
        <w:rPr>
          <w:rFonts w:ascii="Arial Nova" w:hAnsi="Arial Nova" w:eastAsia="Arial Nova" w:cs="Arial Nova"/>
        </w:rPr>
        <w:t xml:space="preserve"> no</w:t>
      </w:r>
      <w:r w:rsidRPr="3537E62C" w:rsidR="36552252">
        <w:rPr>
          <w:rFonts w:ascii="Arial Nova" w:hAnsi="Arial Nova" w:eastAsia="Arial Nova" w:cs="Arial Nova"/>
        </w:rPr>
        <w:t xml:space="preserve"> es estadísticamente significativo al considerar su valor-p </w:t>
      </w:r>
      <w:r w:rsidRPr="3537E62C" w:rsidR="1C6CA275">
        <w:rPr>
          <w:rFonts w:ascii="Arial Nova" w:hAnsi="Arial Nova" w:eastAsia="Arial Nova" w:cs="Arial Nova"/>
        </w:rPr>
        <w:t>mayor</w:t>
      </w:r>
      <w:r w:rsidRPr="3537E62C" w:rsidR="36552252">
        <w:rPr>
          <w:rFonts w:ascii="Arial Nova" w:hAnsi="Arial Nova" w:eastAsia="Arial Nova" w:cs="Arial Nova"/>
        </w:rPr>
        <w:t xml:space="preserve"> a 0,01, y por tanto se</w:t>
      </w:r>
      <w:r w:rsidRPr="3537E62C" w:rsidR="3FB99BFA">
        <w:rPr>
          <w:rFonts w:ascii="Arial Nova" w:hAnsi="Arial Nova" w:eastAsia="Arial Nova" w:cs="Arial Nova"/>
        </w:rPr>
        <w:t xml:space="preserve"> </w:t>
      </w:r>
      <w:r w:rsidRPr="3537E62C" w:rsidR="3FB99BFA">
        <w:rPr>
          <w:rFonts w:ascii="Arial Nova" w:hAnsi="Arial Nova" w:eastAsia="Arial Nova" w:cs="Arial Nova"/>
        </w:rPr>
        <w:t>rech</w:t>
      </w:r>
      <w:r w:rsidRPr="3537E62C" w:rsidR="5FEBAB40">
        <w:rPr>
          <w:rFonts w:ascii="Arial Nova" w:hAnsi="Arial Nova" w:eastAsia="Arial Nova" w:cs="Arial Nova"/>
        </w:rPr>
        <w:t>a</w:t>
      </w:r>
      <w:r w:rsidRPr="3537E62C" w:rsidR="3FB99BFA">
        <w:rPr>
          <w:rFonts w:ascii="Arial Nova" w:hAnsi="Arial Nova" w:eastAsia="Arial Nova" w:cs="Arial Nova"/>
        </w:rPr>
        <w:t>za</w:t>
      </w:r>
      <w:r w:rsidRPr="3537E62C" w:rsidR="36552252">
        <w:rPr>
          <w:rFonts w:ascii="Arial Nova" w:hAnsi="Arial Nova" w:eastAsia="Arial Nova" w:cs="Arial Nova"/>
        </w:rPr>
        <w:t xml:space="preserve"> la hipótesis planteada anteriormente. </w:t>
      </w:r>
    </w:p>
    <w:p w:rsidR="6F6ACEDF" w:rsidP="3537E62C" w:rsidRDefault="6F6ACEDF" w14:paraId="1EED551C" w14:textId="74D5F968">
      <w:pPr>
        <w:pStyle w:val="Normal"/>
        <w:spacing w:after="160" w:line="279" w:lineRule="auto"/>
        <w:ind w:left="0"/>
        <w:jc w:val="both"/>
        <w:rPr>
          <w:rFonts w:ascii="Arial Nova" w:hAnsi="Arial Nova" w:eastAsia="Arial Nova" w:cs="Arial Nova"/>
        </w:rPr>
      </w:pPr>
      <w:bookmarkStart w:name="_Int_pAKiS52w" w:id="428288805"/>
      <w:r w:rsidRPr="3537E62C" w:rsidR="6F6ACEDF">
        <w:rPr>
          <w:rFonts w:ascii="Arial Nova" w:hAnsi="Arial Nova" w:eastAsia="Arial Nova" w:cs="Arial Nova"/>
        </w:rPr>
        <w:t>Aun así, c</w:t>
      </w:r>
      <w:r w:rsidRPr="3537E62C" w:rsidR="36552252">
        <w:rPr>
          <w:rFonts w:ascii="Arial Nova" w:hAnsi="Arial Nova" w:eastAsia="Arial Nova" w:cs="Arial Nova"/>
        </w:rPr>
        <w:t xml:space="preserve">abe destacar que </w:t>
      </w:r>
      <w:r w:rsidRPr="3537E62C" w:rsidR="441ED664">
        <w:rPr>
          <w:rFonts w:ascii="Arial Nova" w:hAnsi="Arial Nova" w:eastAsia="Arial Nova" w:cs="Arial Nova"/>
        </w:rPr>
        <w:t xml:space="preserve">el efecto de </w:t>
      </w:r>
      <w:r w:rsidRPr="3537E62C" w:rsidR="36552252">
        <w:rPr>
          <w:rFonts w:ascii="Arial Nova" w:hAnsi="Arial Nova" w:eastAsia="Arial Nova" w:cs="Arial Nova"/>
        </w:rPr>
        <w:t>lo</w:t>
      </w:r>
      <w:r w:rsidRPr="3537E62C" w:rsidR="611F4199">
        <w:rPr>
          <w:rFonts w:ascii="Arial Nova" w:hAnsi="Arial Nova" w:eastAsia="Arial Nova" w:cs="Arial Nova"/>
        </w:rPr>
        <w:t xml:space="preserve">s hombres que pertenecen a pueblos originarios </w:t>
      </w:r>
      <w:r w:rsidRPr="3537E62C" w:rsidR="104135AF">
        <w:rPr>
          <w:rFonts w:ascii="Arial Nova" w:hAnsi="Arial Nova" w:eastAsia="Arial Nova" w:cs="Arial Nova"/>
        </w:rPr>
        <w:t>(genero=0; pertenencia=1) es</w:t>
      </w:r>
      <w:r w:rsidRPr="3537E62C" w:rsidR="0CA4422F">
        <w:rPr>
          <w:rFonts w:ascii="Arial Nova" w:hAnsi="Arial Nova" w:eastAsia="Arial Nova" w:cs="Arial Nova"/>
        </w:rPr>
        <w:t>, en promedio,</w:t>
      </w:r>
      <w:r w:rsidRPr="3537E62C" w:rsidR="104135AF">
        <w:rPr>
          <w:rFonts w:ascii="Arial Nova" w:hAnsi="Arial Nova" w:eastAsia="Arial Nova" w:cs="Arial Nova"/>
        </w:rPr>
        <w:t xml:space="preserve"> 75.587 </w:t>
      </w:r>
      <w:r w:rsidRPr="3537E62C" w:rsidR="6AE2C9D2">
        <w:rPr>
          <w:rFonts w:ascii="Arial Nova" w:hAnsi="Arial Nova" w:eastAsia="Arial Nova" w:cs="Arial Nova"/>
        </w:rPr>
        <w:t xml:space="preserve">pesos menos en los ingresos per cápita del hogar en comparación a los hombres que no pertenecen a pueblos originarios, controlando por el resto de </w:t>
      </w:r>
      <w:r w:rsidRPr="3537E62C" w:rsidR="3F57E6E6">
        <w:rPr>
          <w:rFonts w:ascii="Arial Nova" w:hAnsi="Arial Nova" w:eastAsia="Arial Nova" w:cs="Arial Nova"/>
        </w:rPr>
        <w:t xml:space="preserve">las </w:t>
      </w:r>
      <w:r w:rsidRPr="3537E62C" w:rsidR="6AE2C9D2">
        <w:rPr>
          <w:rFonts w:ascii="Arial Nova" w:hAnsi="Arial Nova" w:eastAsia="Arial Nova" w:cs="Arial Nova"/>
        </w:rPr>
        <w:t>variables</w:t>
      </w:r>
      <w:r w:rsidRPr="3537E62C" w:rsidR="43316EA4">
        <w:rPr>
          <w:rFonts w:ascii="Arial Nova" w:hAnsi="Arial Nova" w:eastAsia="Arial Nova" w:cs="Arial Nova"/>
        </w:rPr>
        <w:t>.</w:t>
      </w:r>
      <w:r w:rsidRPr="3537E62C" w:rsidR="24EE7195">
        <w:rPr>
          <w:rFonts w:ascii="Arial Nova" w:hAnsi="Arial Nova" w:eastAsia="Arial Nova" w:cs="Arial Nova"/>
        </w:rPr>
        <w:t xml:space="preserve"> </w:t>
      </w:r>
      <w:r w:rsidRPr="3537E62C" w:rsidR="43316EA4">
        <w:rPr>
          <w:rFonts w:ascii="Arial Nova" w:hAnsi="Arial Nova" w:eastAsia="Arial Nova" w:cs="Arial Nova"/>
        </w:rPr>
        <w:t xml:space="preserve"> </w:t>
      </w:r>
      <w:bookmarkEnd w:id="428288805"/>
    </w:p>
    <w:p xmlns:wp14="http://schemas.microsoft.com/office/word/2010/wordml" w:rsidP="6CAA2DEB" wp14:paraId="2C5571E0" wp14:textId="4BA03968">
      <w:pPr>
        <w:pStyle w:val="Normal"/>
        <w:spacing w:after="160" w:line="279" w:lineRule="auto"/>
        <w:ind w:left="0"/>
        <w:jc w:val="both"/>
        <w:rPr>
          <w:rFonts w:ascii="Arial Nova" w:hAnsi="Arial Nova" w:eastAsia="Arial Nova" w:cs="Arial Nova"/>
          <w:b w:val="1"/>
          <w:bCs w:val="1"/>
        </w:rPr>
      </w:pPr>
      <w:r w:rsidRPr="6CAA2DEB" w:rsidR="0C0D7C5F">
        <w:rPr>
          <w:rFonts w:ascii="Arial Nova" w:hAnsi="Arial Nova" w:eastAsia="Arial Nova" w:cs="Arial Nova"/>
          <w:b w:val="1"/>
          <w:bCs w:val="1"/>
        </w:rPr>
        <w:t xml:space="preserve">D) </w:t>
      </w:r>
      <w:r w:rsidRPr="6CAA2DEB" w:rsidR="4D281C6E">
        <w:rPr>
          <w:rFonts w:ascii="Arial Nova" w:hAnsi="Arial Nova" w:eastAsia="Arial Nova" w:cs="Arial Nova"/>
          <w:b w:val="1"/>
          <w:bCs w:val="1"/>
        </w:rPr>
        <w:t>Genere un gráfico que muestre los valores predichos para el termino interacción, y refiérase sustantivamente a estos resultados. El grafico debe ser editado.</w:t>
      </w:r>
    </w:p>
    <w:p w:rsidR="4FA21AB9" w:rsidP="6CAA2DEB" w:rsidRDefault="4FA21AB9" w14:paraId="4E871350" w14:textId="4E197A50">
      <w:pPr>
        <w:pStyle w:val="Normal"/>
        <w:spacing w:after="160" w:line="279" w:lineRule="auto"/>
        <w:ind w:left="0"/>
        <w:jc w:val="both"/>
        <w:rPr>
          <w:rFonts w:ascii="Arial Nova" w:hAnsi="Arial Nova" w:eastAsia="Arial Nova" w:cs="Arial Nova"/>
        </w:rPr>
      </w:pPr>
      <w:r w:rsidRPr="3537E62C" w:rsidR="3DCE9AEF">
        <w:rPr>
          <w:rFonts w:ascii="Arial Nova" w:hAnsi="Arial Nova" w:eastAsia="Arial Nova" w:cs="Arial Nova"/>
        </w:rPr>
        <w:t>A partir del gráfico que reporta los valores predichos para la interacción entre el género y la pertenencia a pueblos originarios (ambas variables categóricas) se observa que, considerando un 95 % de confianza, no existen diferencias significativas en el efecto en los ingresos considerando la inclusión de pueblos originarios condicionada por género.</w:t>
      </w:r>
      <w:r w:rsidRPr="3537E62C" w:rsidR="6DE8CFB6">
        <w:rPr>
          <w:rFonts w:ascii="Arial Nova" w:hAnsi="Arial Nova" w:eastAsia="Arial Nova" w:cs="Arial Nova"/>
        </w:rPr>
        <w:t xml:space="preserve"> Si bien las diferencias categóricas son claras</w:t>
      </w:r>
      <w:r w:rsidRPr="3537E62C" w:rsidR="2DC3483C">
        <w:rPr>
          <w:rFonts w:ascii="Arial Nova" w:hAnsi="Arial Nova" w:eastAsia="Arial Nova" w:cs="Arial Nova"/>
        </w:rPr>
        <w:t xml:space="preserve"> gráficamente</w:t>
      </w:r>
      <w:r w:rsidRPr="3537E62C" w:rsidR="6DE8CFB6">
        <w:rPr>
          <w:rFonts w:ascii="Arial Nova" w:hAnsi="Arial Nova" w:eastAsia="Arial Nova" w:cs="Arial Nova"/>
        </w:rPr>
        <w:t>, estas</w:t>
      </w:r>
      <w:r w:rsidRPr="3537E62C" w:rsidR="153EDEBC">
        <w:rPr>
          <w:rFonts w:ascii="Arial Nova" w:hAnsi="Arial Nova" w:eastAsia="Arial Nova" w:cs="Arial Nova"/>
        </w:rPr>
        <w:t xml:space="preserve"> no</w:t>
      </w:r>
      <w:r w:rsidRPr="3537E62C" w:rsidR="6DE8CFB6">
        <w:rPr>
          <w:rFonts w:ascii="Arial Nova" w:hAnsi="Arial Nova" w:eastAsia="Arial Nova" w:cs="Arial Nova"/>
        </w:rPr>
        <w:t xml:space="preserve"> </w:t>
      </w:r>
      <w:r w:rsidRPr="3537E62C" w:rsidR="2FC1A50F">
        <w:rPr>
          <w:rFonts w:ascii="Arial Nova" w:hAnsi="Arial Nova" w:eastAsia="Arial Nova" w:cs="Arial Nova"/>
        </w:rPr>
        <w:t>se comportan siguiendo un patrón de interacción</w:t>
      </w:r>
      <w:r w:rsidRPr="3537E62C" w:rsidR="72E3AB30">
        <w:rPr>
          <w:rFonts w:ascii="Arial Nova" w:hAnsi="Arial Nova" w:eastAsia="Arial Nova" w:cs="Arial Nova"/>
        </w:rPr>
        <w:t xml:space="preserve"> (líneas convergentes en un punto), y por tanto no es significativo el efecto interacción. En el fondo</w:t>
      </w:r>
      <w:r w:rsidRPr="3537E62C" w:rsidR="7961F54C">
        <w:rPr>
          <w:rFonts w:ascii="Arial Nova" w:hAnsi="Arial Nova" w:eastAsia="Arial Nova" w:cs="Arial Nova"/>
        </w:rPr>
        <w:t>,</w:t>
      </w:r>
      <w:r w:rsidRPr="3537E62C" w:rsidR="72E3AB30">
        <w:rPr>
          <w:rFonts w:ascii="Arial Nova" w:hAnsi="Arial Nova" w:eastAsia="Arial Nova" w:cs="Arial Nova"/>
        </w:rPr>
        <w:t xml:space="preserve"> se evidencia que</w:t>
      </w:r>
      <w:r w:rsidRPr="3537E62C" w:rsidR="4DB6A952">
        <w:rPr>
          <w:rFonts w:ascii="Arial Nova" w:hAnsi="Arial Nova" w:eastAsia="Arial Nova" w:cs="Arial Nova"/>
        </w:rPr>
        <w:t xml:space="preserve"> el efecto en los ingresos </w:t>
      </w:r>
      <w:r w:rsidRPr="3537E62C" w:rsidR="16C19621">
        <w:rPr>
          <w:rFonts w:ascii="Arial Nova" w:hAnsi="Arial Nova" w:eastAsia="Arial Nova" w:cs="Arial Nova"/>
        </w:rPr>
        <w:t>de</w:t>
      </w:r>
      <w:r w:rsidRPr="3537E62C" w:rsidR="72E3AB30">
        <w:rPr>
          <w:rFonts w:ascii="Arial Nova" w:hAnsi="Arial Nova" w:eastAsia="Arial Nova" w:cs="Arial Nova"/>
        </w:rPr>
        <w:t xml:space="preserve"> </w:t>
      </w:r>
      <w:r w:rsidRPr="3537E62C" w:rsidR="72E3AB30">
        <w:rPr>
          <w:rFonts w:ascii="Arial Nova" w:hAnsi="Arial Nova" w:eastAsia="Arial Nova" w:cs="Arial Nova"/>
        </w:rPr>
        <w:t xml:space="preserve">la pertenencia </w:t>
      </w:r>
      <w:r w:rsidRPr="3537E62C" w:rsidR="3636467A">
        <w:rPr>
          <w:rFonts w:ascii="Arial Nova" w:hAnsi="Arial Nova" w:eastAsia="Arial Nova" w:cs="Arial Nova"/>
        </w:rPr>
        <w:t>a</w:t>
      </w:r>
      <w:r w:rsidRPr="3537E62C" w:rsidR="72E3AB30">
        <w:rPr>
          <w:rFonts w:ascii="Arial Nova" w:hAnsi="Arial Nova" w:eastAsia="Arial Nova" w:cs="Arial Nova"/>
        </w:rPr>
        <w:t xml:space="preserve"> pueblos origi</w:t>
      </w:r>
      <w:r w:rsidRPr="3537E62C" w:rsidR="57ED2947">
        <w:rPr>
          <w:rFonts w:ascii="Arial Nova" w:hAnsi="Arial Nova" w:eastAsia="Arial Nova" w:cs="Arial Nova"/>
        </w:rPr>
        <w:t xml:space="preserve">narios </w:t>
      </w:r>
      <w:r w:rsidRPr="3537E62C" w:rsidR="31E4E7F1">
        <w:rPr>
          <w:rFonts w:ascii="Arial Nova" w:hAnsi="Arial Nova" w:eastAsia="Arial Nova" w:cs="Arial Nova"/>
        </w:rPr>
        <w:t xml:space="preserve">es </w:t>
      </w:r>
      <w:r w:rsidRPr="3537E62C" w:rsidR="2E21AFD5">
        <w:rPr>
          <w:rFonts w:ascii="Arial Nova" w:hAnsi="Arial Nova" w:eastAsia="Arial Nova" w:cs="Arial Nova"/>
        </w:rPr>
        <w:t>significativo</w:t>
      </w:r>
      <w:r w:rsidRPr="3537E62C" w:rsidR="31E4E7F1">
        <w:rPr>
          <w:rFonts w:ascii="Arial Nova" w:hAnsi="Arial Nova" w:eastAsia="Arial Nova" w:cs="Arial Nova"/>
        </w:rPr>
        <w:t xml:space="preserve">, pero </w:t>
      </w:r>
      <w:r w:rsidRPr="3537E62C" w:rsidR="57ED2947">
        <w:rPr>
          <w:rFonts w:ascii="Arial Nova" w:hAnsi="Arial Nova" w:eastAsia="Arial Nova" w:cs="Arial Nova"/>
        </w:rPr>
        <w:t xml:space="preserve">independiente de </w:t>
      </w:r>
      <w:r w:rsidRPr="3537E62C" w:rsidR="44733C4E">
        <w:rPr>
          <w:rFonts w:ascii="Arial Nova" w:hAnsi="Arial Nova" w:eastAsia="Arial Nova" w:cs="Arial Nova"/>
        </w:rPr>
        <w:t>una</w:t>
      </w:r>
      <w:r w:rsidRPr="3537E62C" w:rsidR="57ED2947">
        <w:rPr>
          <w:rFonts w:ascii="Arial Nova" w:hAnsi="Arial Nova" w:eastAsia="Arial Nova" w:cs="Arial Nova"/>
        </w:rPr>
        <w:t xml:space="preserve"> moderación del género. </w:t>
      </w:r>
    </w:p>
    <w:p w:rsidR="27E01B5D" w:rsidP="6CAA2DEB" w:rsidRDefault="27E01B5D" w14:paraId="76AECE38" w14:textId="3B6D532F">
      <w:pPr>
        <w:pStyle w:val="Normal"/>
        <w:spacing w:after="160" w:line="279" w:lineRule="auto"/>
        <w:jc w:val="center"/>
      </w:pPr>
      <w:r w:rsidR="27E01B5D">
        <w:drawing>
          <wp:inline wp14:editId="4E7CCC11" wp14:anchorId="7A27E05C">
            <wp:extent cx="3546475" cy="2127885"/>
            <wp:effectExtent l="0" t="0" r="0" b="0"/>
            <wp:docPr id="1172535420" name="" title=""/>
            <wp:cNvGraphicFramePr>
              <a:graphicFrameLocks noChangeAspect="1"/>
            </wp:cNvGraphicFramePr>
            <a:graphic>
              <a:graphicData uri="http://schemas.openxmlformats.org/drawingml/2006/picture">
                <pic:pic>
                  <pic:nvPicPr>
                    <pic:cNvPr id="0" name=""/>
                    <pic:cNvPicPr/>
                  </pic:nvPicPr>
                  <pic:blipFill>
                    <a:blip r:embed="R0b08cc72d3fe4805">
                      <a:extLst xmlns:a="http://schemas.openxmlformats.org/drawingml/2006/main">
                        <a:ext xmlns:a="http://schemas.openxmlformats.org/drawingml/2006/main" uri="{28A0092B-C50C-407E-A947-70E740481C1C}">
                          <a14:useLocalDpi xmlns:a14="http://schemas.microsoft.com/office/drawing/2010/main" val="0"/>
                        </a:ext>
                      </a:extLst>
                    </a:blip>
                    <a:stretch>
                      <a:fillRect/>
                    </a:stretch>
                  </pic:blipFill>
                  <pic:spPr>
                    <a:xfrm rot="0" flipH="0" flipV="0">
                      <a:off x="0" y="0"/>
                      <a:ext cx="3546475" cy="2127885"/>
                    </a:xfrm>
                    <a:prstGeom prst="rect">
                      <a:avLst/>
                    </a:prstGeom>
                  </pic:spPr>
                </pic:pic>
              </a:graphicData>
            </a:graphic>
          </wp:inline>
        </w:drawing>
      </w:r>
    </w:p>
    <w:p xmlns:wp14="http://schemas.microsoft.com/office/word/2010/wordml" w:rsidP="6CAA2DEB" wp14:paraId="25B68868" wp14:textId="1AB74BE0">
      <w:pPr>
        <w:pStyle w:val="Normal"/>
        <w:spacing w:after="160" w:line="279" w:lineRule="auto"/>
        <w:ind w:left="0"/>
        <w:jc w:val="both"/>
        <w:rPr>
          <w:rFonts w:ascii="Arial Nova" w:hAnsi="Arial Nova" w:eastAsia="Arial Nova" w:cs="Arial Nova"/>
          <w:b w:val="1"/>
          <w:bCs w:val="1"/>
        </w:rPr>
      </w:pPr>
      <w:r w:rsidRPr="6CAA2DEB" w:rsidR="4D51F0A4">
        <w:rPr>
          <w:rFonts w:ascii="Arial Nova" w:hAnsi="Arial Nova" w:eastAsia="Arial Nova" w:cs="Arial Nova"/>
          <w:b w:val="1"/>
          <w:bCs w:val="1"/>
        </w:rPr>
        <w:t xml:space="preserve">E) </w:t>
      </w:r>
      <w:r w:rsidRPr="6CAA2DEB" w:rsidR="4D281C6E">
        <w:rPr>
          <w:rFonts w:ascii="Arial Nova" w:hAnsi="Arial Nova" w:eastAsia="Arial Nova" w:cs="Arial Nova"/>
          <w:b w:val="1"/>
          <w:bCs w:val="1"/>
        </w:rPr>
        <w:t>Compare el ajuste del Modelo 1 respecto del Modelo 3.</w:t>
      </w:r>
    </w:p>
    <w:p w:rsidR="223EDCA0" w:rsidP="6CAA2DEB" w:rsidRDefault="223EDCA0" w14:paraId="17AD4D76" w14:textId="104567DC">
      <w:pPr>
        <w:pStyle w:val="Normal"/>
        <w:spacing w:after="160" w:line="279" w:lineRule="auto"/>
        <w:ind w:left="0"/>
        <w:jc w:val="both"/>
        <w:rPr>
          <w:rFonts w:ascii="Arial Nova" w:hAnsi="Arial Nova" w:eastAsia="Arial Nova" w:cs="Arial Nova"/>
        </w:rPr>
      </w:pPr>
      <w:r w:rsidRPr="3537E62C" w:rsidR="223EDCA0">
        <w:rPr>
          <w:rFonts w:ascii="Arial Nova" w:hAnsi="Arial Nova" w:eastAsia="Arial Nova" w:cs="Arial Nova"/>
        </w:rPr>
        <w:t xml:space="preserve">Como se mencionó anteriormente el ajuste del modelo 1 reporta un </w:t>
      </w:r>
      <w:r w:rsidRPr="3537E62C" w:rsidR="38152929">
        <w:rPr>
          <w:rFonts w:ascii="Arial Nova" w:hAnsi="Arial Nova" w:eastAsia="Arial Nova" w:cs="Arial Nova"/>
        </w:rPr>
        <w:t>R</w:t>
      </w:r>
      <w:r w:rsidRPr="3537E62C" w:rsidR="223EDCA0">
        <w:rPr>
          <w:rFonts w:ascii="Arial Nova" w:hAnsi="Arial Nova" w:eastAsia="Arial Nova" w:cs="Arial Nova"/>
        </w:rPr>
        <w:t xml:space="preserve"> cuadrado de 0.077. En el caso del modelo 3 hay una disminución con respecto </w:t>
      </w:r>
      <w:r w:rsidRPr="3537E62C" w:rsidR="21DF9221">
        <w:rPr>
          <w:rFonts w:ascii="Arial Nova" w:hAnsi="Arial Nova" w:eastAsia="Arial Nova" w:cs="Arial Nova"/>
        </w:rPr>
        <w:t xml:space="preserve">al </w:t>
      </w:r>
      <w:r w:rsidRPr="3537E62C" w:rsidR="21DF9221">
        <w:rPr>
          <w:rFonts w:ascii="Arial Nova" w:hAnsi="Arial Nova" w:eastAsia="Arial Nova" w:cs="Arial Nova"/>
        </w:rPr>
        <w:t>modelo</w:t>
      </w:r>
      <w:r w:rsidRPr="3537E62C" w:rsidR="223EDCA0">
        <w:rPr>
          <w:rFonts w:ascii="Arial Nova" w:hAnsi="Arial Nova" w:eastAsia="Arial Nova" w:cs="Arial Nova"/>
        </w:rPr>
        <w:t xml:space="preserve"> 2, porque presenta el mismo </w:t>
      </w:r>
      <w:r w:rsidRPr="3537E62C" w:rsidR="243325D3">
        <w:rPr>
          <w:rFonts w:ascii="Arial Nova" w:hAnsi="Arial Nova" w:eastAsia="Arial Nova" w:cs="Arial Nova"/>
        </w:rPr>
        <w:t>R</w:t>
      </w:r>
      <w:r w:rsidRPr="3537E62C" w:rsidR="223EDCA0">
        <w:rPr>
          <w:rFonts w:ascii="Arial Nova" w:hAnsi="Arial Nova" w:eastAsia="Arial Nova" w:cs="Arial Nova"/>
        </w:rPr>
        <w:t xml:space="preserve"> cuadrado del modelo 1. Por lo </w:t>
      </w:r>
      <w:r w:rsidRPr="3537E62C" w:rsidR="223EDCA0">
        <w:rPr>
          <w:rFonts w:ascii="Arial Nova" w:hAnsi="Arial Nova" w:eastAsia="Arial Nova" w:cs="Arial Nova"/>
        </w:rPr>
        <w:t>tanto</w:t>
      </w:r>
      <w:r w:rsidRPr="3537E62C" w:rsidR="0CBDFA1B">
        <w:rPr>
          <w:rFonts w:ascii="Arial Nova" w:hAnsi="Arial Nova" w:eastAsia="Arial Nova" w:cs="Arial Nova"/>
        </w:rPr>
        <w:t>,</w:t>
      </w:r>
      <w:r w:rsidRPr="3537E62C" w:rsidR="223EDCA0">
        <w:rPr>
          <w:rFonts w:ascii="Arial Nova" w:hAnsi="Arial Nova" w:eastAsia="Arial Nova" w:cs="Arial Nova"/>
        </w:rPr>
        <w:t xml:space="preserve"> la </w:t>
      </w:r>
      <w:r w:rsidRPr="3537E62C" w:rsidR="00647105">
        <w:rPr>
          <w:rFonts w:ascii="Arial Nova" w:hAnsi="Arial Nova" w:eastAsia="Arial Nova" w:cs="Arial Nova"/>
        </w:rPr>
        <w:t>interpretación</w:t>
      </w:r>
      <w:r w:rsidRPr="3537E62C" w:rsidR="17161802">
        <w:rPr>
          <w:rFonts w:ascii="Arial Nova" w:hAnsi="Arial Nova" w:eastAsia="Arial Nova" w:cs="Arial Nova"/>
        </w:rPr>
        <w:t xml:space="preserve"> sería que el modelo 3 solo explica en un 7</w:t>
      </w:r>
      <w:r w:rsidRPr="3537E62C" w:rsidR="117F69D7">
        <w:rPr>
          <w:rFonts w:ascii="Arial Nova" w:hAnsi="Arial Nova" w:eastAsia="Arial Nova" w:cs="Arial Nova"/>
        </w:rPr>
        <w:t>,</w:t>
      </w:r>
      <w:r w:rsidRPr="3537E62C" w:rsidR="109BF904">
        <w:rPr>
          <w:rFonts w:ascii="Arial Nova" w:hAnsi="Arial Nova" w:eastAsia="Arial Nova" w:cs="Arial Nova"/>
        </w:rPr>
        <w:t>7</w:t>
      </w:r>
      <w:r w:rsidRPr="3537E62C" w:rsidR="17161802">
        <w:rPr>
          <w:rFonts w:ascii="Arial Nova" w:hAnsi="Arial Nova" w:eastAsia="Arial Nova" w:cs="Arial Nova"/>
        </w:rPr>
        <w:t>% la variabilidad de la variabl</w:t>
      </w:r>
      <w:r w:rsidRPr="3537E62C" w:rsidR="03438720">
        <w:rPr>
          <w:rFonts w:ascii="Arial Nova" w:hAnsi="Arial Nova" w:eastAsia="Arial Nova" w:cs="Arial Nova"/>
        </w:rPr>
        <w:t>e dependiente (al igual que el modelo 1), levemente inferior al ajuste del 7</w:t>
      </w:r>
      <w:r w:rsidRPr="3537E62C" w:rsidR="7116E01C">
        <w:rPr>
          <w:rFonts w:ascii="Arial Nova" w:hAnsi="Arial Nova" w:eastAsia="Arial Nova" w:cs="Arial Nova"/>
        </w:rPr>
        <w:t>,</w:t>
      </w:r>
      <w:r w:rsidRPr="3537E62C" w:rsidR="03438720">
        <w:rPr>
          <w:rFonts w:ascii="Arial Nova" w:hAnsi="Arial Nova" w:eastAsia="Arial Nova" w:cs="Arial Nova"/>
        </w:rPr>
        <w:t>9% del modelo 2</w:t>
      </w:r>
      <w:r w:rsidRPr="3537E62C" w:rsidR="17161802">
        <w:rPr>
          <w:rFonts w:ascii="Arial Nova" w:hAnsi="Arial Nova" w:eastAsia="Arial Nova" w:cs="Arial Nova"/>
        </w:rPr>
        <w:t xml:space="preserve">. </w:t>
      </w:r>
      <w:r w:rsidRPr="3537E62C" w:rsidR="4FC0F9E8">
        <w:rPr>
          <w:rFonts w:ascii="Arial Nova" w:hAnsi="Arial Nova" w:eastAsia="Arial Nova" w:cs="Arial Nova"/>
        </w:rPr>
        <w:t xml:space="preserve">Lo que tiene sentido al haber incluido un efecto interacción sin mayor significancia. </w:t>
      </w:r>
    </w:p>
    <w:p w:rsidR="6CAA2DEB" w:rsidP="6CAA2DEB" w:rsidRDefault="6CAA2DEB" w14:paraId="5FB92917" w14:textId="0B203BB0">
      <w:pPr>
        <w:pStyle w:val="Normal"/>
        <w:spacing w:after="160" w:line="279" w:lineRule="auto"/>
        <w:ind w:left="0"/>
        <w:jc w:val="both"/>
        <w:rPr>
          <w:rFonts w:ascii="Arial Nova" w:hAnsi="Arial Nova" w:eastAsia="Arial Nova" w:cs="Arial Nova"/>
          <w:b w:val="1"/>
          <w:bCs w:val="1"/>
        </w:rPr>
      </w:pPr>
    </w:p>
    <w:p xmlns:wp14="http://schemas.microsoft.com/office/word/2010/wordml" w:rsidP="6CAA2DEB" wp14:paraId="4BB4E357" wp14:textId="033ACE4F">
      <w:pPr>
        <w:pStyle w:val="Normal"/>
        <w:spacing w:after="160" w:line="279" w:lineRule="auto"/>
        <w:ind w:left="0"/>
        <w:jc w:val="both"/>
        <w:rPr>
          <w:rFonts w:ascii="Arial Nova" w:hAnsi="Arial Nova" w:eastAsia="Arial Nova" w:cs="Arial Nova"/>
        </w:rPr>
      </w:pPr>
      <w:r w:rsidRPr="6CAA2DEB" w:rsidR="5C95B131">
        <w:rPr>
          <w:rFonts w:ascii="Arial Nova" w:hAnsi="Arial Nova" w:eastAsia="Arial Nova" w:cs="Arial Nova"/>
          <w:b w:val="1"/>
          <w:bCs w:val="1"/>
        </w:rPr>
        <w:t xml:space="preserve">4. </w:t>
      </w:r>
      <w:r w:rsidRPr="6CAA2DEB" w:rsidR="4D281C6E">
        <w:rPr>
          <w:rFonts w:ascii="Arial Nova" w:hAnsi="Arial Nova" w:eastAsia="Arial Nova" w:cs="Arial Nova"/>
          <w:b w:val="1"/>
          <w:bCs w:val="1"/>
        </w:rPr>
        <w:t>Proponga un cuarto modelo. Llame a este Modelo 4. Incluya en este modelo una nueva transformación aritmética (polinomio o transformación logarítmica).</w:t>
      </w:r>
    </w:p>
    <w:p xmlns:wp14="http://schemas.microsoft.com/office/word/2010/wordml" w:rsidP="6CAA2DEB" wp14:paraId="0F8C8619" wp14:textId="624D3DC6">
      <w:pPr>
        <w:pStyle w:val="Normal"/>
        <w:spacing w:after="160" w:line="279" w:lineRule="auto"/>
        <w:ind w:left="0"/>
        <w:jc w:val="both"/>
        <w:rPr>
          <w:rFonts w:ascii="Arial Nova" w:hAnsi="Arial Nova" w:eastAsia="Arial Nova" w:cs="Arial Nova"/>
          <w:b w:val="1"/>
          <w:bCs w:val="1"/>
        </w:rPr>
      </w:pPr>
      <w:r w:rsidRPr="6CAA2DEB" w:rsidR="0CD9ECFD">
        <w:rPr>
          <w:rFonts w:ascii="Arial Nova" w:hAnsi="Arial Nova" w:eastAsia="Arial Nova" w:cs="Arial Nova"/>
          <w:b w:val="1"/>
          <w:bCs w:val="1"/>
        </w:rPr>
        <w:t xml:space="preserve">A) </w:t>
      </w:r>
      <w:r w:rsidRPr="6CAA2DEB" w:rsidR="4D281C6E">
        <w:rPr>
          <w:rFonts w:ascii="Arial Nova" w:hAnsi="Arial Nova" w:eastAsia="Arial Nova" w:cs="Arial Nova"/>
          <w:b w:val="1"/>
          <w:bCs w:val="1"/>
        </w:rPr>
        <w:t>Defina la hipótesis que está testeando con la inclusión de esta transformación. Porque es relevante incluir esta transformación.</w:t>
      </w:r>
    </w:p>
    <w:p w:rsidR="7197270C" w:rsidP="3537E62C" w:rsidRDefault="7197270C" w14:paraId="32EC86FD" w14:textId="2422333C">
      <w:pPr>
        <w:pStyle w:val="Normal"/>
        <w:spacing w:after="160" w:line="279" w:lineRule="auto"/>
        <w:ind w:left="0"/>
        <w:jc w:val="both"/>
        <w:rPr>
          <w:rFonts w:ascii="Arial Nova" w:hAnsi="Arial Nova" w:eastAsia="Arial Nova" w:cs="Arial Nova"/>
        </w:rPr>
      </w:pPr>
      <w:bookmarkStart w:name="_Int_SeJDkomB" w:id="2008242806"/>
      <w:r w:rsidRPr="3537E62C" w:rsidR="7197270C">
        <w:rPr>
          <w:rFonts w:ascii="Arial Nova" w:hAnsi="Arial Nova" w:eastAsia="Arial Nova" w:cs="Arial Nova"/>
        </w:rPr>
        <w:t>La hipótesis a testear</w:t>
      </w:r>
      <w:bookmarkEnd w:id="2008242806"/>
      <w:r w:rsidRPr="3537E62C" w:rsidR="7197270C">
        <w:rPr>
          <w:rFonts w:ascii="Arial Nova" w:hAnsi="Arial Nova" w:eastAsia="Arial Nova" w:cs="Arial Nova"/>
        </w:rPr>
        <w:t xml:space="preserve"> apunta a que el comportamiento de la variable años de educación</w:t>
      </w:r>
      <w:r w:rsidRPr="3537E62C" w:rsidR="6355DDE2">
        <w:rPr>
          <w:rFonts w:ascii="Arial Nova" w:hAnsi="Arial Nova" w:eastAsia="Arial Nova" w:cs="Arial Nova"/>
        </w:rPr>
        <w:t>,</w:t>
      </w:r>
      <w:r w:rsidRPr="3537E62C" w:rsidR="7197270C">
        <w:rPr>
          <w:rFonts w:ascii="Arial Nova" w:hAnsi="Arial Nova" w:eastAsia="Arial Nova" w:cs="Arial Nova"/>
        </w:rPr>
        <w:t xml:space="preserve"> </w:t>
      </w:r>
      <w:r w:rsidRPr="3537E62C" w:rsidR="2528A279">
        <w:rPr>
          <w:rFonts w:ascii="Arial Nova" w:hAnsi="Arial Nova" w:eastAsia="Arial Nova" w:cs="Arial Nova"/>
        </w:rPr>
        <w:t>en relación con el</w:t>
      </w:r>
      <w:r w:rsidRPr="3537E62C" w:rsidR="7197270C">
        <w:rPr>
          <w:rFonts w:ascii="Arial Nova" w:hAnsi="Arial Nova" w:eastAsia="Arial Nova" w:cs="Arial Nova"/>
        </w:rPr>
        <w:t xml:space="preserve"> ingreso per cápit</w:t>
      </w:r>
      <w:r w:rsidRPr="3537E62C" w:rsidR="3496CDBE">
        <w:rPr>
          <w:rFonts w:ascii="Arial Nova" w:hAnsi="Arial Nova" w:eastAsia="Arial Nova" w:cs="Arial Nova"/>
        </w:rPr>
        <w:t>a</w:t>
      </w:r>
      <w:r w:rsidRPr="3537E62C" w:rsidR="6E02998E">
        <w:rPr>
          <w:rFonts w:ascii="Arial Nova" w:hAnsi="Arial Nova" w:eastAsia="Arial Nova" w:cs="Arial Nova"/>
        </w:rPr>
        <w:t>,</w:t>
      </w:r>
      <w:r w:rsidRPr="3537E62C" w:rsidR="3496CDBE">
        <w:rPr>
          <w:rFonts w:ascii="Arial Nova" w:hAnsi="Arial Nova" w:eastAsia="Arial Nova" w:cs="Arial Nova"/>
        </w:rPr>
        <w:t xml:space="preserve"> no es necesariamente lineal. Lo que significa, para el caso cuadrático en cuestión, que una mejor manera d</w:t>
      </w:r>
      <w:r w:rsidRPr="3537E62C" w:rsidR="19C9B5EB">
        <w:rPr>
          <w:rFonts w:ascii="Arial Nova" w:hAnsi="Arial Nova" w:eastAsia="Arial Nova" w:cs="Arial Nova"/>
        </w:rPr>
        <w:t>e evidenciar</w:t>
      </w:r>
      <w:r w:rsidRPr="3537E62C" w:rsidR="3496CDBE">
        <w:rPr>
          <w:rFonts w:ascii="Arial Nova" w:hAnsi="Arial Nova" w:eastAsia="Arial Nova" w:cs="Arial Nova"/>
        </w:rPr>
        <w:t xml:space="preserve"> el efecto de la escolaridad en los ingresos </w:t>
      </w:r>
      <w:r w:rsidRPr="3537E62C" w:rsidR="7118C0B6">
        <w:rPr>
          <w:rFonts w:ascii="Arial Nova" w:hAnsi="Arial Nova" w:eastAsia="Arial Nova" w:cs="Arial Nova"/>
        </w:rPr>
        <w:t>es en la inclusión de</w:t>
      </w:r>
      <w:r w:rsidRPr="3537E62C" w:rsidR="3496CDBE">
        <w:rPr>
          <w:rFonts w:ascii="Arial Nova" w:hAnsi="Arial Nova" w:eastAsia="Arial Nova" w:cs="Arial Nova"/>
        </w:rPr>
        <w:t xml:space="preserve"> un efecto cuadrático de los años de escolaridad. </w:t>
      </w:r>
      <w:r w:rsidRPr="3537E62C" w:rsidR="4B4266E1">
        <w:rPr>
          <w:rFonts w:ascii="Arial Nova" w:hAnsi="Arial Nova" w:eastAsia="Arial Nova" w:cs="Arial Nova"/>
        </w:rPr>
        <w:t>En síntesis, se testea que la incorporación de la variable dependiente principal escolaridad no obedece a un efecto lineal, sino que</w:t>
      </w:r>
      <w:r w:rsidRPr="3537E62C" w:rsidR="0F010729">
        <w:rPr>
          <w:rFonts w:ascii="Arial Nova" w:hAnsi="Arial Nova" w:eastAsia="Arial Nova" w:cs="Arial Nova"/>
        </w:rPr>
        <w:t xml:space="preserve"> a un efecto</w:t>
      </w:r>
      <w:r w:rsidRPr="3537E62C" w:rsidR="4B4266E1">
        <w:rPr>
          <w:rFonts w:ascii="Arial Nova" w:hAnsi="Arial Nova" w:eastAsia="Arial Nova" w:cs="Arial Nova"/>
        </w:rPr>
        <w:t xml:space="preserve"> </w:t>
      </w:r>
      <w:r w:rsidRPr="3537E62C" w:rsidR="4B4266E1">
        <w:rPr>
          <w:rFonts w:ascii="Arial Nova" w:hAnsi="Arial Nova" w:eastAsia="Arial Nova" w:cs="Arial Nova"/>
        </w:rPr>
        <w:t xml:space="preserve">cuadrático (cambia de dirección en un momento determinado y su tendencia es exponencial). </w:t>
      </w:r>
    </w:p>
    <w:p w:rsidR="7197270C" w:rsidP="6CAA2DEB" w:rsidRDefault="7197270C" w14:paraId="528EF099" w14:textId="4DF50C68">
      <w:pPr>
        <w:pStyle w:val="Normal"/>
        <w:spacing w:after="160" w:line="279" w:lineRule="auto"/>
        <w:ind w:left="0"/>
        <w:jc w:val="both"/>
        <w:rPr>
          <w:rFonts w:ascii="Arial Nova" w:hAnsi="Arial Nova" w:eastAsia="Arial Nova" w:cs="Arial Nova"/>
        </w:rPr>
      </w:pPr>
      <w:r w:rsidRPr="3537E62C" w:rsidR="7964E84A">
        <w:rPr>
          <w:rFonts w:ascii="Arial Nova" w:hAnsi="Arial Nova" w:eastAsia="Arial Nova" w:cs="Arial Nova"/>
        </w:rPr>
        <w:t>La relevancia de incorporar un efecto cuadrático de los años de escolaridad está dad</w:t>
      </w:r>
      <w:r w:rsidRPr="3537E62C" w:rsidR="6DBBB60E">
        <w:rPr>
          <w:rFonts w:ascii="Arial Nova" w:hAnsi="Arial Nova" w:eastAsia="Arial Nova" w:cs="Arial Nova"/>
        </w:rPr>
        <w:t>a</w:t>
      </w:r>
      <w:r w:rsidRPr="3537E62C" w:rsidR="7964E84A">
        <w:rPr>
          <w:rFonts w:ascii="Arial Nova" w:hAnsi="Arial Nova" w:eastAsia="Arial Nova" w:cs="Arial Nova"/>
        </w:rPr>
        <w:t xml:space="preserve"> por la dificultad de mantener el supuesto de que la relación lineal entre años de escolaridad e ingresos sea tal en todo intervalo de años educativos y sea siempre la misma. </w:t>
      </w:r>
      <w:r w:rsidRPr="3537E62C" w:rsidR="2A8A5D92">
        <w:rPr>
          <w:rFonts w:ascii="Arial Nova" w:hAnsi="Arial Nova" w:eastAsia="Arial Nova" w:cs="Arial Nova"/>
        </w:rPr>
        <w:t xml:space="preserve">Con ello, se </w:t>
      </w:r>
      <w:r w:rsidRPr="3537E62C" w:rsidR="0E02E85D">
        <w:rPr>
          <w:rFonts w:ascii="Arial Nova" w:hAnsi="Arial Nova" w:eastAsia="Arial Nova" w:cs="Arial Nova"/>
        </w:rPr>
        <w:t xml:space="preserve">posibilita que la relación pueda ser diferencial dependiendo de los años educacionales que se consideran (el impacto en los ingresos no es igual en los primeros años de educación -media, por ejemplo- que en un año educacional </w:t>
      </w:r>
      <w:r w:rsidRPr="3537E62C" w:rsidR="65E96EC4">
        <w:rPr>
          <w:rFonts w:ascii="Arial Nova" w:hAnsi="Arial Nova" w:eastAsia="Arial Nova" w:cs="Arial Nova"/>
        </w:rPr>
        <w:t>adicional</w:t>
      </w:r>
      <w:r w:rsidRPr="3537E62C" w:rsidR="0E02E85D">
        <w:rPr>
          <w:rFonts w:ascii="Arial Nova" w:hAnsi="Arial Nova" w:eastAsia="Arial Nova" w:cs="Arial Nova"/>
        </w:rPr>
        <w:t xml:space="preserve"> </w:t>
      </w:r>
      <w:r w:rsidRPr="3537E62C" w:rsidR="1ABB4D5C">
        <w:rPr>
          <w:rFonts w:ascii="Arial Nova" w:hAnsi="Arial Nova" w:eastAsia="Arial Nova" w:cs="Arial Nova"/>
        </w:rPr>
        <w:t>al</w:t>
      </w:r>
      <w:r w:rsidRPr="3537E62C" w:rsidR="5537369C">
        <w:rPr>
          <w:rFonts w:ascii="Arial Nova" w:hAnsi="Arial Nova" w:eastAsia="Arial Nova" w:cs="Arial Nova"/>
        </w:rPr>
        <w:t xml:space="preserve"> considera</w:t>
      </w:r>
      <w:r w:rsidRPr="3537E62C" w:rsidR="19F3BC01">
        <w:rPr>
          <w:rFonts w:ascii="Arial Nova" w:hAnsi="Arial Nova" w:eastAsia="Arial Nova" w:cs="Arial Nova"/>
        </w:rPr>
        <w:t>r</w:t>
      </w:r>
      <w:r w:rsidRPr="3537E62C" w:rsidR="5537369C">
        <w:rPr>
          <w:rFonts w:ascii="Arial Nova" w:hAnsi="Arial Nova" w:eastAsia="Arial Nova" w:cs="Arial Nova"/>
        </w:rPr>
        <w:t xml:space="preserve"> la educación superior –un posgrado</w:t>
      </w:r>
      <w:r w:rsidRPr="3537E62C" w:rsidR="6B4EDB4B">
        <w:rPr>
          <w:rFonts w:ascii="Arial Nova" w:hAnsi="Arial Nova" w:eastAsia="Arial Nova" w:cs="Arial Nova"/>
        </w:rPr>
        <w:t>, por ejemplo</w:t>
      </w:r>
      <w:r w:rsidRPr="3537E62C" w:rsidR="5537369C">
        <w:rPr>
          <w:rFonts w:ascii="Arial Nova" w:hAnsi="Arial Nova" w:eastAsia="Arial Nova" w:cs="Arial Nova"/>
        </w:rPr>
        <w:t xml:space="preserve">). </w:t>
      </w:r>
    </w:p>
    <w:p xmlns:wp14="http://schemas.microsoft.com/office/word/2010/wordml" w:rsidP="6CAA2DEB" wp14:paraId="2B40158E" wp14:textId="68B1D544">
      <w:pPr>
        <w:pStyle w:val="Normal"/>
        <w:spacing w:after="160" w:line="279" w:lineRule="auto"/>
        <w:ind w:left="0"/>
        <w:jc w:val="both"/>
        <w:rPr>
          <w:rFonts w:ascii="Arial Nova" w:hAnsi="Arial Nova" w:eastAsia="Arial Nova" w:cs="Arial Nova"/>
          <w:b w:val="1"/>
          <w:bCs w:val="1"/>
        </w:rPr>
      </w:pPr>
      <w:r w:rsidRPr="3537E62C" w:rsidR="5AC6BD38">
        <w:rPr>
          <w:rFonts w:ascii="Arial Nova" w:hAnsi="Arial Nova" w:eastAsia="Arial Nova" w:cs="Arial Nova"/>
          <w:b w:val="1"/>
          <w:bCs w:val="1"/>
        </w:rPr>
        <w:t>B)</w:t>
      </w:r>
      <w:r w:rsidRPr="3537E62C" w:rsidR="5AC6BD38">
        <w:rPr>
          <w:rFonts w:ascii="Arial Nova" w:hAnsi="Arial Nova" w:eastAsia="Arial Nova" w:cs="Arial Nova"/>
          <w:b w:val="1"/>
          <w:bCs w:val="1"/>
        </w:rPr>
        <w:t xml:space="preserve"> </w:t>
      </w:r>
      <w:r w:rsidRPr="3537E62C" w:rsidR="00E90D49">
        <w:rPr>
          <w:rFonts w:ascii="Arial Nova" w:hAnsi="Arial Nova" w:eastAsia="Arial Nova" w:cs="Arial Nova"/>
          <w:b w:val="1"/>
          <w:bCs w:val="1"/>
        </w:rPr>
        <w:t>Interprete los resultados relativos al término incluido.</w:t>
      </w:r>
    </w:p>
    <w:p w:rsidR="7552303B" w:rsidP="6CAA2DEB" w:rsidRDefault="7552303B" w14:paraId="1BA0A2C3" w14:textId="6D88FFC8">
      <w:pPr>
        <w:pStyle w:val="Normal"/>
        <w:spacing w:after="160" w:line="279" w:lineRule="auto"/>
        <w:ind w:left="0"/>
        <w:jc w:val="both"/>
        <w:rPr>
          <w:rFonts w:ascii="Arial Nova" w:hAnsi="Arial Nova" w:eastAsia="Arial Nova" w:cs="Arial Nova"/>
        </w:rPr>
      </w:pPr>
      <w:r w:rsidRPr="3537E62C" w:rsidR="7552303B">
        <w:rPr>
          <w:rFonts w:ascii="Arial Nova" w:hAnsi="Arial Nova" w:eastAsia="Arial Nova" w:cs="Arial Nova"/>
        </w:rPr>
        <w:t xml:space="preserve">El </w:t>
      </w:r>
      <w:r w:rsidRPr="3537E62C" w:rsidR="4A038E60">
        <w:rPr>
          <w:rFonts w:ascii="Arial Nova" w:hAnsi="Arial Nova" w:eastAsia="Arial Nova" w:cs="Arial Nova"/>
        </w:rPr>
        <w:t>coeficiente</w:t>
      </w:r>
      <w:r w:rsidRPr="3537E62C" w:rsidR="7552303B">
        <w:rPr>
          <w:rFonts w:ascii="Arial Nova" w:hAnsi="Arial Nova" w:eastAsia="Arial Nova" w:cs="Arial Nova"/>
        </w:rPr>
        <w:t xml:space="preserve"> que indica el modelo es 5.283 para la edad al cuadrado, esto indica una </w:t>
      </w:r>
      <w:r w:rsidRPr="3537E62C" w:rsidR="1C194DB0">
        <w:rPr>
          <w:rFonts w:ascii="Arial Nova" w:hAnsi="Arial Nova" w:eastAsia="Arial Nova" w:cs="Arial Nova"/>
        </w:rPr>
        <w:t>tendencia curva con una forma convexa (forma de U)</w:t>
      </w:r>
      <w:r w:rsidRPr="3537E62C" w:rsidR="7552303B">
        <w:rPr>
          <w:rFonts w:ascii="Arial Nova" w:hAnsi="Arial Nova" w:eastAsia="Arial Nova" w:cs="Arial Nova"/>
        </w:rPr>
        <w:t xml:space="preserve"> </w:t>
      </w:r>
      <w:r w:rsidRPr="3537E62C" w:rsidR="7552303B">
        <w:rPr>
          <w:rFonts w:ascii="Arial Nova" w:hAnsi="Arial Nova" w:eastAsia="Arial Nova" w:cs="Arial Nova"/>
        </w:rPr>
        <w:t xml:space="preserve">entre la variable independiente y dependiente. </w:t>
      </w:r>
      <w:r w:rsidRPr="3537E62C" w:rsidR="063188B8">
        <w:rPr>
          <w:rFonts w:ascii="Arial Nova" w:hAnsi="Arial Nova" w:eastAsia="Arial Nova" w:cs="Arial Nova"/>
        </w:rPr>
        <w:t xml:space="preserve">Al considerar, además, el coeficiente lineal de los años de escolaridad (-72,178) se nota que en los primeros años de escolaridad el efecto en los ingresos de un año más de escolaridad </w:t>
      </w:r>
      <w:r w:rsidRPr="3537E62C" w:rsidR="6C78DEB4">
        <w:rPr>
          <w:rFonts w:ascii="Arial Nova" w:hAnsi="Arial Nova" w:eastAsia="Arial Nova" w:cs="Arial Nova"/>
        </w:rPr>
        <w:t>disminuye hasta que en un punto particular (a los 13 años de escolaridad</w:t>
      </w:r>
      <w:r w:rsidRPr="3537E62C" w:rsidR="0832D863">
        <w:rPr>
          <w:rFonts w:ascii="Arial Nova" w:hAnsi="Arial Nova" w:eastAsia="Arial Nova" w:cs="Arial Nova"/>
        </w:rPr>
        <w:t>, cuando b1*</w:t>
      </w:r>
      <w:r w:rsidRPr="3537E62C" w:rsidR="0832D863">
        <w:rPr>
          <w:rFonts w:ascii="Arial Nova" w:hAnsi="Arial Nova" w:eastAsia="Arial Nova" w:cs="Arial Nova"/>
        </w:rPr>
        <w:t>esc</w:t>
      </w:r>
      <w:r w:rsidRPr="3537E62C" w:rsidR="0832D863">
        <w:rPr>
          <w:rFonts w:ascii="Arial Nova" w:hAnsi="Arial Nova" w:eastAsia="Arial Nova" w:cs="Arial Nova"/>
        </w:rPr>
        <w:t xml:space="preserve"> &lt; b2*esc^2</w:t>
      </w:r>
      <w:r w:rsidRPr="3537E62C" w:rsidR="6C78DEB4">
        <w:rPr>
          <w:rFonts w:ascii="Arial Nova" w:hAnsi="Arial Nova" w:eastAsia="Arial Nova" w:cs="Arial Nova"/>
        </w:rPr>
        <w:t xml:space="preserve">) el efecto cambia de dirección y un año de escolaridad más incrementa </w:t>
      </w:r>
      <w:r w:rsidRPr="3537E62C" w:rsidR="141DB14E">
        <w:rPr>
          <w:rFonts w:ascii="Arial Nova" w:hAnsi="Arial Nova" w:eastAsia="Arial Nova" w:cs="Arial Nova"/>
        </w:rPr>
        <w:t xml:space="preserve">exponencialmente </w:t>
      </w:r>
      <w:r w:rsidRPr="3537E62C" w:rsidR="6C78DEB4">
        <w:rPr>
          <w:rFonts w:ascii="Arial Nova" w:hAnsi="Arial Nova" w:eastAsia="Arial Nova" w:cs="Arial Nova"/>
        </w:rPr>
        <w:t xml:space="preserve">el efecto </w:t>
      </w:r>
      <w:r w:rsidRPr="3537E62C" w:rsidR="20647548">
        <w:rPr>
          <w:rFonts w:ascii="Arial Nova" w:hAnsi="Arial Nova" w:eastAsia="Arial Nova" w:cs="Arial Nova"/>
        </w:rPr>
        <w:t>en</w:t>
      </w:r>
      <w:r w:rsidRPr="3537E62C" w:rsidR="6C78DEB4">
        <w:rPr>
          <w:rFonts w:ascii="Arial Nova" w:hAnsi="Arial Nova" w:eastAsia="Arial Nova" w:cs="Arial Nova"/>
        </w:rPr>
        <w:t xml:space="preserve"> los ingresos per cápita por hogar. </w:t>
      </w:r>
      <w:r w:rsidRPr="3537E62C" w:rsidR="76DD0B79">
        <w:rPr>
          <w:rFonts w:ascii="Arial Nova" w:hAnsi="Arial Nova" w:eastAsia="Arial Nova" w:cs="Arial Nova"/>
        </w:rPr>
        <w:t xml:space="preserve">El coeficiente reporta un valor estadísticamente significativo a un 99% de confianza y por tanto se confirma la hipótesis previa. </w:t>
      </w:r>
    </w:p>
    <w:p w:rsidR="73163A89" w:rsidP="6CAA2DEB" w:rsidRDefault="73163A89" w14:paraId="786484E9" w14:textId="7C29CD13">
      <w:pPr>
        <w:pStyle w:val="Normal"/>
        <w:spacing w:after="160" w:line="279" w:lineRule="auto"/>
        <w:ind w:left="0"/>
        <w:jc w:val="both"/>
        <w:rPr>
          <w:rFonts w:ascii="Arial Nova" w:hAnsi="Arial Nova" w:eastAsia="Arial Nova" w:cs="Arial Nova"/>
          <w:b w:val="1"/>
          <w:bCs w:val="1"/>
        </w:rPr>
      </w:pPr>
      <w:r w:rsidRPr="6CAA2DEB" w:rsidR="73163A89">
        <w:rPr>
          <w:rFonts w:ascii="Arial Nova" w:hAnsi="Arial Nova" w:eastAsia="Arial Nova" w:cs="Arial Nova"/>
          <w:b w:val="1"/>
          <w:bCs w:val="1"/>
        </w:rPr>
        <w:t xml:space="preserve">C) </w:t>
      </w:r>
      <w:r w:rsidRPr="6CAA2DEB" w:rsidR="00E90D49">
        <w:rPr>
          <w:rFonts w:ascii="Arial Nova" w:hAnsi="Arial Nova" w:eastAsia="Arial Nova" w:cs="Arial Nova"/>
          <w:b w:val="1"/>
          <w:bCs w:val="1"/>
        </w:rPr>
        <w:t>Compare el ajuste del Modelo 1 respecto del Modelo 4.</w:t>
      </w:r>
    </w:p>
    <w:p w:rsidR="6DB2B087" w:rsidP="6CAA2DEB" w:rsidRDefault="6DB2B087" w14:paraId="30489A18" w14:textId="725B978F">
      <w:pPr>
        <w:pStyle w:val="Normal"/>
        <w:spacing w:after="160" w:line="279" w:lineRule="auto"/>
        <w:ind w:left="0"/>
        <w:jc w:val="both"/>
        <w:rPr>
          <w:rFonts w:ascii="Arial Nova" w:hAnsi="Arial Nova" w:eastAsia="Arial Nova" w:cs="Arial Nova"/>
        </w:rPr>
      </w:pPr>
      <w:r w:rsidRPr="3537E62C" w:rsidR="6DB2B087">
        <w:rPr>
          <w:rFonts w:ascii="Arial Nova" w:hAnsi="Arial Nova" w:eastAsia="Arial Nova" w:cs="Arial Nova"/>
        </w:rPr>
        <w:t>E</w:t>
      </w:r>
      <w:r w:rsidRPr="3537E62C" w:rsidR="49A73AB2">
        <w:rPr>
          <w:rFonts w:ascii="Arial Nova" w:hAnsi="Arial Nova" w:eastAsia="Arial Nova" w:cs="Arial Nova"/>
        </w:rPr>
        <w:t xml:space="preserve">l modelo </w:t>
      </w:r>
      <w:r w:rsidRPr="3537E62C" w:rsidR="3937B5E5">
        <w:rPr>
          <w:rFonts w:ascii="Arial Nova" w:hAnsi="Arial Nova" w:eastAsia="Arial Nova" w:cs="Arial Nova"/>
        </w:rPr>
        <w:t>4</w:t>
      </w:r>
      <w:r w:rsidRPr="3537E62C" w:rsidR="49A73AB2">
        <w:rPr>
          <w:rFonts w:ascii="Arial Nova" w:hAnsi="Arial Nova" w:eastAsia="Arial Nova" w:cs="Arial Nova"/>
        </w:rPr>
        <w:t xml:space="preserve"> indica una mejoría sustancial con respecto a los modelos anteriores. El </w:t>
      </w:r>
      <w:r w:rsidRPr="3537E62C" w:rsidR="0DFDCFC3">
        <w:rPr>
          <w:rFonts w:ascii="Arial Nova" w:hAnsi="Arial Nova" w:eastAsia="Arial Nova" w:cs="Arial Nova"/>
        </w:rPr>
        <w:t>R</w:t>
      </w:r>
      <w:r w:rsidRPr="3537E62C" w:rsidR="49A73AB2">
        <w:rPr>
          <w:rFonts w:ascii="Arial Nova" w:hAnsi="Arial Nova" w:eastAsia="Arial Nova" w:cs="Arial Nova"/>
        </w:rPr>
        <w:t xml:space="preserve"> cuadrado reportado es de 0.136, </w:t>
      </w:r>
      <w:r w:rsidRPr="3537E62C" w:rsidR="5D904EDC">
        <w:rPr>
          <w:rFonts w:ascii="Arial Nova" w:hAnsi="Arial Nova" w:eastAsia="Arial Nova" w:cs="Arial Nova"/>
        </w:rPr>
        <w:t>lo que</w:t>
      </w:r>
      <w:r w:rsidRPr="3537E62C" w:rsidR="49A73AB2">
        <w:rPr>
          <w:rFonts w:ascii="Arial Nova" w:hAnsi="Arial Nova" w:eastAsia="Arial Nova" w:cs="Arial Nova"/>
        </w:rPr>
        <w:t xml:space="preserve"> significa que este modelo explica en un 13</w:t>
      </w:r>
      <w:r w:rsidRPr="3537E62C" w:rsidR="637EC53C">
        <w:rPr>
          <w:rFonts w:ascii="Arial Nova" w:hAnsi="Arial Nova" w:eastAsia="Arial Nova" w:cs="Arial Nova"/>
        </w:rPr>
        <w:t>,6</w:t>
      </w:r>
      <w:r w:rsidRPr="3537E62C" w:rsidR="49A73AB2">
        <w:rPr>
          <w:rFonts w:ascii="Arial Nova" w:hAnsi="Arial Nova" w:eastAsia="Arial Nova" w:cs="Arial Nova"/>
        </w:rPr>
        <w:t>% la va</w:t>
      </w:r>
      <w:r w:rsidRPr="3537E62C" w:rsidR="6F59147C">
        <w:rPr>
          <w:rFonts w:ascii="Arial Nova" w:hAnsi="Arial Nova" w:eastAsia="Arial Nova" w:cs="Arial Nova"/>
        </w:rPr>
        <w:t>riabilidad de</w:t>
      </w:r>
      <w:r w:rsidRPr="3537E62C" w:rsidR="41DBB92A">
        <w:rPr>
          <w:rFonts w:ascii="Arial Nova" w:hAnsi="Arial Nova" w:eastAsia="Arial Nova" w:cs="Arial Nova"/>
        </w:rPr>
        <w:t>l ingreso per cápita</w:t>
      </w:r>
      <w:r w:rsidRPr="3537E62C" w:rsidR="6F59147C">
        <w:rPr>
          <w:rFonts w:ascii="Arial Nova" w:hAnsi="Arial Nova" w:eastAsia="Arial Nova" w:cs="Arial Nova"/>
        </w:rPr>
        <w:t xml:space="preserve">. </w:t>
      </w:r>
    </w:p>
    <w:p xmlns:wp14="http://schemas.microsoft.com/office/word/2010/wordml" w:rsidP="6CAA2DEB" wp14:paraId="5380E719" wp14:textId="633B3E04">
      <w:pPr>
        <w:pStyle w:val="Normal"/>
        <w:spacing w:after="160" w:line="279" w:lineRule="auto"/>
        <w:ind w:left="0"/>
        <w:jc w:val="both"/>
        <w:rPr>
          <w:rFonts w:ascii="Arial Nova" w:hAnsi="Arial Nova" w:eastAsia="Arial Nova" w:cs="Arial Nova"/>
        </w:rPr>
      </w:pPr>
      <w:r w:rsidRPr="6CAA2DEB" w:rsidR="3D8E04B1">
        <w:rPr>
          <w:rFonts w:ascii="Arial Nova" w:hAnsi="Arial Nova" w:eastAsia="Arial Nova" w:cs="Arial Nova"/>
          <w:b w:val="1"/>
          <w:bCs w:val="1"/>
        </w:rPr>
        <w:t xml:space="preserve">D) </w:t>
      </w:r>
      <w:r w:rsidRPr="6CAA2DEB" w:rsidR="00E90D49">
        <w:rPr>
          <w:rFonts w:ascii="Arial Nova" w:hAnsi="Arial Nova" w:eastAsia="Arial Nova" w:cs="Arial Nova"/>
          <w:b w:val="1"/>
          <w:bCs w:val="1"/>
        </w:rPr>
        <w:t>Desarrolle análisis de comparación de modelos. Presente los modelos en una tabla editada. Indique cual es el mejor modelo de los modelos presentados. Justifique su decisión.</w:t>
      </w:r>
    </w:p>
    <w:p xmlns:wp14="http://schemas.microsoft.com/office/word/2010/wordml" w:rsidP="42F9EB91" wp14:paraId="7F2D9FCA" wp14:textId="28275C3E">
      <w:pPr>
        <w:pStyle w:val="Normal"/>
        <w:spacing w:after="160" w:line="279" w:lineRule="auto"/>
        <w:ind w:left="0"/>
        <w:jc w:val="both"/>
      </w:pPr>
      <w:r w:rsidRPr="3537E62C" w:rsidR="0CCD79B5">
        <w:rPr>
          <w:rFonts w:ascii="Arial Nova" w:hAnsi="Arial Nova" w:eastAsia="Arial Nova" w:cs="Arial Nova"/>
        </w:rPr>
        <w:t>A partir de los modelos reportados en la Tabla 1 es claro que, tanto por ajuste como por justificación de</w:t>
      </w:r>
      <w:r w:rsidRPr="3537E62C" w:rsidR="7816205B">
        <w:rPr>
          <w:rFonts w:ascii="Arial Nova" w:hAnsi="Arial Nova" w:eastAsia="Arial Nova" w:cs="Arial Nova"/>
        </w:rPr>
        <w:t xml:space="preserve"> la incorporación de variables y modelamiento, el modelo 4 es el mejor modelo por considerar. </w:t>
      </w:r>
      <w:r w:rsidRPr="3537E62C" w:rsidR="4240911C">
        <w:rPr>
          <w:rFonts w:ascii="Arial Nova" w:hAnsi="Arial Nova" w:eastAsia="Arial Nova" w:cs="Arial Nova"/>
        </w:rPr>
        <w:t>Por un lado, el modelo 4 refiere al mejor ajuste comparado con los otros 3. Pasa a tener un R cuadrado reportado de 0,136 (lo que está muy por sobre los</w:t>
      </w:r>
      <w:r w:rsidRPr="3537E62C" w:rsidR="08E098CF">
        <w:rPr>
          <w:rFonts w:ascii="Arial Nova" w:hAnsi="Arial Nova" w:eastAsia="Arial Nova" w:cs="Arial Nova"/>
        </w:rPr>
        <w:t xml:space="preserve"> R </w:t>
      </w:r>
      <w:bookmarkStart w:name="_Int_6wLrQVF6" w:id="1992753174"/>
      <w:r w:rsidRPr="3537E62C" w:rsidR="08E098CF">
        <w:rPr>
          <w:rFonts w:ascii="Arial Nova" w:hAnsi="Arial Nova" w:eastAsia="Arial Nova" w:cs="Arial Nova"/>
        </w:rPr>
        <w:t>cuadrado reportados</w:t>
      </w:r>
      <w:bookmarkEnd w:id="1992753174"/>
      <w:r w:rsidRPr="3537E62C" w:rsidR="08E098CF">
        <w:rPr>
          <w:rFonts w:ascii="Arial Nova" w:hAnsi="Arial Nova" w:eastAsia="Arial Nova" w:cs="Arial Nova"/>
        </w:rPr>
        <w:t xml:space="preserve"> de los otros tres modelos). Por otro lado, la consideración de un efecto cuadrático, en este caso dado por los años de escolaridad al cuadrado, significa un mejor acercamiento de la tendencia gene</w:t>
      </w:r>
      <w:r w:rsidRPr="3537E62C" w:rsidR="5230C5A1">
        <w:rPr>
          <w:rFonts w:ascii="Arial Nova" w:hAnsi="Arial Nova" w:eastAsia="Arial Nova" w:cs="Arial Nova"/>
        </w:rPr>
        <w:t>ral que asocia años de escolaridad e ingresos. En ese sentido, se argumenta a favor de la intuición de que en los primeros años la escolaridad no parece ser un predictor de ingresos, incluso marcando una tendencia negativa (lo que podría explicarse</w:t>
      </w:r>
      <w:r w:rsidRPr="3537E62C" w:rsidR="51964339">
        <w:rPr>
          <w:rFonts w:ascii="Arial Nova" w:hAnsi="Arial Nova" w:eastAsia="Arial Nova" w:cs="Arial Nova"/>
        </w:rPr>
        <w:t xml:space="preserve"> por el costo de oportunidad que implica la formación educativa básica-media). </w:t>
      </w:r>
      <w:r w:rsidRPr="3537E62C" w:rsidR="6AA0B7C4">
        <w:rPr>
          <w:rFonts w:ascii="Arial Nova" w:hAnsi="Arial Nova" w:eastAsia="Arial Nova" w:cs="Arial Nova"/>
        </w:rPr>
        <w:t>El efecto solo se revierte, pasando de un efecto negativo a uno positivo, con el paso de los años (a partir de los 13 educativos), considerando ahora el efecto exponencial que tiene cada año extra de escolaridad (universitario, posgrado, etc.)</w:t>
      </w:r>
      <w:r w:rsidRPr="3537E62C" w:rsidR="64B973A1">
        <w:rPr>
          <w:rFonts w:ascii="Arial Nova" w:hAnsi="Arial Nova" w:eastAsia="Arial Nova" w:cs="Arial Nova"/>
        </w:rPr>
        <w:t xml:space="preserve"> </w:t>
      </w:r>
      <w:r w:rsidRPr="3537E62C" w:rsidR="2AD1C1B9">
        <w:rPr>
          <w:rFonts w:ascii="Arial Nova" w:hAnsi="Arial Nova" w:eastAsia="Arial Nova" w:cs="Arial Nova"/>
        </w:rPr>
        <w:t xml:space="preserve">en los ingresos per cápita del hogar. </w:t>
      </w:r>
    </w:p>
    <w:p xmlns:wp14="http://schemas.microsoft.com/office/word/2010/wordml" w:rsidP="6CAA2DEB" wp14:paraId="12EEF71D" wp14:textId="413DED0A">
      <w:pPr>
        <w:pStyle w:val="Normal"/>
        <w:spacing w:after="160" w:line="279" w:lineRule="auto"/>
        <w:ind w:left="0"/>
        <w:jc w:val="both"/>
      </w:pPr>
    </w:p>
    <w:p xmlns:wp14="http://schemas.microsoft.com/office/word/2010/wordml" w:rsidP="3537E62C" wp14:paraId="228738DD" wp14:textId="3055F275">
      <w:pPr>
        <w:pStyle w:val="Normal"/>
        <w:spacing w:after="160" w:line="279" w:lineRule="auto"/>
        <w:ind w:left="0"/>
        <w:jc w:val="center"/>
        <w:rPr>
          <w:b w:val="0"/>
          <w:bCs w:val="0"/>
          <w:sz w:val="20"/>
          <w:szCs w:val="20"/>
        </w:rPr>
      </w:pPr>
      <w:r w:rsidRPr="3537E62C" w:rsidR="61D6A8E6">
        <w:rPr>
          <w:rFonts w:ascii="Arial Nova" w:hAnsi="Arial Nova" w:eastAsia="Arial Nova" w:cs="Arial Nova"/>
          <w:b w:val="0"/>
          <w:bCs w:val="0"/>
          <w:sz w:val="20"/>
          <w:szCs w:val="20"/>
        </w:rPr>
        <w:t>Tabla 1. Modelos que relacionan</w:t>
      </w:r>
      <w:r w:rsidRPr="3537E62C" w:rsidR="56721F86">
        <w:rPr>
          <w:rFonts w:ascii="Arial Nova" w:hAnsi="Arial Nova" w:eastAsia="Arial Nova" w:cs="Arial Nova"/>
          <w:b w:val="0"/>
          <w:bCs w:val="0"/>
          <w:sz w:val="20"/>
          <w:szCs w:val="20"/>
        </w:rPr>
        <w:t xml:space="preserve"> los ingresos y los años de escolaridad</w:t>
      </w:r>
    </w:p>
    <w:tbl>
      <w:tblPr>
        <w:tblStyle w:val="TableNormal"/>
        <w:tblW w:w="0" w:type="auto"/>
        <w:jc w:val="center"/>
        <w:tblLayout w:type="fixed"/>
        <w:tblLook w:val="06A0" w:firstRow="1" w:lastRow="0" w:firstColumn="1" w:lastColumn="0" w:noHBand="1" w:noVBand="1"/>
      </w:tblPr>
      <w:tblGrid>
        <w:gridCol w:w="2063"/>
        <w:gridCol w:w="1440"/>
        <w:gridCol w:w="1427"/>
        <w:gridCol w:w="1427"/>
        <w:gridCol w:w="1433"/>
      </w:tblGrid>
      <w:tr w:rsidR="6CAA2DEB" w:rsidTr="3537E62C" w14:paraId="41206FE1">
        <w:trPr>
          <w:trHeight w:val="255"/>
        </w:trPr>
        <w:tc>
          <w:tcPr>
            <w:tcW w:w="2063"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1BC13EDC" w14:textId="02D9DC36">
            <w:pPr>
              <w:spacing w:before="0" w:beforeAutospacing="off" w:after="0" w:afterAutospacing="off"/>
              <w:rPr>
                <w:rFonts w:ascii="Calibri" w:hAnsi="Calibri" w:eastAsia="Calibri" w:cs="Calibri"/>
                <w:b w:val="0"/>
                <w:bCs w:val="0"/>
                <w:i w:val="0"/>
                <w:iCs w:val="0"/>
                <w:strike w:val="0"/>
                <w:dstrike w:val="0"/>
                <w:sz w:val="18"/>
                <w:szCs w:val="18"/>
                <w:u w:val="none"/>
              </w:rPr>
            </w:pPr>
          </w:p>
        </w:tc>
        <w:tc>
          <w:tcPr>
            <w:tcW w:w="1440"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0F66A1A7" w14:textId="020DEDA5">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w:t>
            </w:r>
          </w:p>
        </w:tc>
        <w:tc>
          <w:tcPr>
            <w:tcW w:w="1427"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52AEF9BB" w14:textId="24BFD7A6">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(2)</w:t>
            </w:r>
          </w:p>
        </w:tc>
        <w:tc>
          <w:tcPr>
            <w:tcW w:w="1427"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548B7A01" w14:textId="16A953D6">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(3)</w:t>
            </w:r>
          </w:p>
        </w:tc>
        <w:tc>
          <w:tcPr>
            <w:tcW w:w="1433"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73B60A40" w14:textId="435FABFE">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(4)</w:t>
            </w:r>
          </w:p>
        </w:tc>
      </w:tr>
      <w:tr w:rsidR="6CAA2DEB" w:rsidTr="3537E62C" w14:paraId="58078E18">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35DBD08F" w14:textId="78369172">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VARIABLES</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2880971E" w14:textId="1965B2B7">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Model</w:t>
            </w:r>
            <w:r w:rsidRPr="6CAA2DEB" w:rsidR="67E73427">
              <w:rPr>
                <w:rFonts w:ascii="Calibri" w:hAnsi="Calibri" w:eastAsia="Calibri" w:cs="Calibri"/>
                <w:b w:val="0"/>
                <w:bCs w:val="0"/>
                <w:i w:val="0"/>
                <w:iCs w:val="0"/>
                <w:strike w:val="0"/>
                <w:dstrike w:val="0"/>
                <w:sz w:val="18"/>
                <w:szCs w:val="18"/>
                <w:u w:val="none"/>
              </w:rPr>
              <w:t>o</w:t>
            </w:r>
            <w:r w:rsidRPr="6CAA2DEB" w:rsidR="6CAA2DEB">
              <w:rPr>
                <w:rFonts w:ascii="Calibri" w:hAnsi="Calibri" w:eastAsia="Calibri" w:cs="Calibri"/>
                <w:b w:val="0"/>
                <w:bCs w:val="0"/>
                <w:i w:val="0"/>
                <w:iCs w:val="0"/>
                <w:strike w:val="0"/>
                <w:dstrike w:val="0"/>
                <w:sz w:val="18"/>
                <w:szCs w:val="18"/>
                <w:u w:val="none"/>
              </w:rPr>
              <w:t xml:space="preserve"> </w:t>
            </w:r>
            <w:r w:rsidRPr="6CAA2DEB" w:rsidR="69D7A982">
              <w:rPr>
                <w:rFonts w:ascii="Calibri" w:hAnsi="Calibri" w:eastAsia="Calibri" w:cs="Calibri"/>
                <w:b w:val="0"/>
                <w:bCs w:val="0"/>
                <w:i w:val="0"/>
                <w:iCs w:val="0"/>
                <w:strike w:val="0"/>
                <w:dstrike w:val="0"/>
                <w:sz w:val="18"/>
                <w:szCs w:val="18"/>
                <w:u w:val="none"/>
              </w:rPr>
              <w:t>1</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1BD533A7" w14:textId="259A82E2">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Model</w:t>
            </w:r>
            <w:r w:rsidRPr="6CAA2DEB" w:rsidR="16348E28">
              <w:rPr>
                <w:rFonts w:ascii="Calibri" w:hAnsi="Calibri" w:eastAsia="Calibri" w:cs="Calibri"/>
                <w:b w:val="0"/>
                <w:bCs w:val="0"/>
                <w:i w:val="0"/>
                <w:iCs w:val="0"/>
                <w:strike w:val="0"/>
                <w:dstrike w:val="0"/>
                <w:sz w:val="18"/>
                <w:szCs w:val="18"/>
                <w:u w:val="none"/>
              </w:rPr>
              <w:t>o</w:t>
            </w:r>
            <w:r w:rsidRPr="6CAA2DEB" w:rsidR="6CAA2DEB">
              <w:rPr>
                <w:rFonts w:ascii="Calibri" w:hAnsi="Calibri" w:eastAsia="Calibri" w:cs="Calibri"/>
                <w:b w:val="0"/>
                <w:bCs w:val="0"/>
                <w:i w:val="0"/>
                <w:iCs w:val="0"/>
                <w:strike w:val="0"/>
                <w:dstrike w:val="0"/>
                <w:sz w:val="18"/>
                <w:szCs w:val="18"/>
                <w:u w:val="none"/>
              </w:rPr>
              <w:t xml:space="preserve"> </w:t>
            </w:r>
            <w:r w:rsidRPr="6CAA2DEB" w:rsidR="0C73FF69">
              <w:rPr>
                <w:rFonts w:ascii="Calibri" w:hAnsi="Calibri" w:eastAsia="Calibri" w:cs="Calibri"/>
                <w:b w:val="0"/>
                <w:bCs w:val="0"/>
                <w:i w:val="0"/>
                <w:iCs w:val="0"/>
                <w:strike w:val="0"/>
                <w:dstrike w:val="0"/>
                <w:sz w:val="18"/>
                <w:szCs w:val="18"/>
                <w:u w:val="none"/>
              </w:rPr>
              <w:t>2</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211FAA69" w14:textId="60B82845">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Model</w:t>
            </w:r>
            <w:r w:rsidRPr="6CAA2DEB" w:rsidR="7E09474F">
              <w:rPr>
                <w:rFonts w:ascii="Calibri" w:hAnsi="Calibri" w:eastAsia="Calibri" w:cs="Calibri"/>
                <w:b w:val="0"/>
                <w:bCs w:val="0"/>
                <w:i w:val="0"/>
                <w:iCs w:val="0"/>
                <w:strike w:val="0"/>
                <w:dstrike w:val="0"/>
                <w:sz w:val="18"/>
                <w:szCs w:val="18"/>
                <w:u w:val="none"/>
              </w:rPr>
              <w:t>o</w:t>
            </w:r>
            <w:r w:rsidRPr="6CAA2DEB" w:rsidR="6CAA2DEB">
              <w:rPr>
                <w:rFonts w:ascii="Calibri" w:hAnsi="Calibri" w:eastAsia="Calibri" w:cs="Calibri"/>
                <w:b w:val="0"/>
                <w:bCs w:val="0"/>
                <w:i w:val="0"/>
                <w:iCs w:val="0"/>
                <w:strike w:val="0"/>
                <w:dstrike w:val="0"/>
                <w:sz w:val="18"/>
                <w:szCs w:val="18"/>
                <w:u w:val="none"/>
              </w:rPr>
              <w:t xml:space="preserve"> </w:t>
            </w:r>
            <w:r w:rsidRPr="6CAA2DEB" w:rsidR="5FFEC521">
              <w:rPr>
                <w:rFonts w:ascii="Calibri" w:hAnsi="Calibri" w:eastAsia="Calibri" w:cs="Calibri"/>
                <w:b w:val="0"/>
                <w:bCs w:val="0"/>
                <w:i w:val="0"/>
                <w:iCs w:val="0"/>
                <w:strike w:val="0"/>
                <w:dstrike w:val="0"/>
                <w:sz w:val="18"/>
                <w:szCs w:val="18"/>
                <w:u w:val="none"/>
              </w:rPr>
              <w:t>3</w:t>
            </w: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4117CDC5" w14:textId="52F96873">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Model</w:t>
            </w:r>
            <w:r w:rsidRPr="6CAA2DEB" w:rsidR="6E0E7A95">
              <w:rPr>
                <w:rFonts w:ascii="Calibri" w:hAnsi="Calibri" w:eastAsia="Calibri" w:cs="Calibri"/>
                <w:b w:val="0"/>
                <w:bCs w:val="0"/>
                <w:i w:val="0"/>
                <w:iCs w:val="0"/>
                <w:strike w:val="0"/>
                <w:dstrike w:val="0"/>
                <w:sz w:val="18"/>
                <w:szCs w:val="18"/>
                <w:u w:val="none"/>
              </w:rPr>
              <w:t>o</w:t>
            </w:r>
            <w:r w:rsidRPr="6CAA2DEB" w:rsidR="6CAA2DEB">
              <w:rPr>
                <w:rFonts w:ascii="Calibri" w:hAnsi="Calibri" w:eastAsia="Calibri" w:cs="Calibri"/>
                <w:b w:val="0"/>
                <w:bCs w:val="0"/>
                <w:i w:val="0"/>
                <w:iCs w:val="0"/>
                <w:strike w:val="0"/>
                <w:dstrike w:val="0"/>
                <w:sz w:val="18"/>
                <w:szCs w:val="18"/>
                <w:u w:val="none"/>
              </w:rPr>
              <w:t xml:space="preserve"> </w:t>
            </w:r>
            <w:r w:rsidRPr="6CAA2DEB" w:rsidR="3A4100B4">
              <w:rPr>
                <w:rFonts w:ascii="Calibri" w:hAnsi="Calibri" w:eastAsia="Calibri" w:cs="Calibri"/>
                <w:b w:val="0"/>
                <w:bCs w:val="0"/>
                <w:i w:val="0"/>
                <w:iCs w:val="0"/>
                <w:strike w:val="0"/>
                <w:dstrike w:val="0"/>
                <w:sz w:val="18"/>
                <w:szCs w:val="18"/>
                <w:u w:val="none"/>
              </w:rPr>
              <w:t>4</w:t>
            </w:r>
          </w:p>
        </w:tc>
      </w:tr>
      <w:tr w:rsidR="6CAA2DEB" w:rsidTr="3537E62C" w14:paraId="2E2BD26E">
        <w:trPr>
          <w:trHeight w:val="255"/>
        </w:trPr>
        <w:tc>
          <w:tcPr>
            <w:tcW w:w="2063"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63807635" w14:textId="6B7EBEA1">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 xml:space="preserve"> </w:t>
            </w:r>
          </w:p>
        </w:tc>
        <w:tc>
          <w:tcPr>
            <w:tcW w:w="1440"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5A7929E3" w14:textId="4096EC21">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 xml:space="preserve"> </w:t>
            </w:r>
          </w:p>
        </w:tc>
        <w:tc>
          <w:tcPr>
            <w:tcW w:w="1427"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26DB0F4F" w14:textId="666F7025">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 xml:space="preserve"> </w:t>
            </w:r>
          </w:p>
        </w:tc>
        <w:tc>
          <w:tcPr>
            <w:tcW w:w="1427"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7D306345" w14:textId="67AAEA6E">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 xml:space="preserve"> </w:t>
            </w:r>
          </w:p>
        </w:tc>
        <w:tc>
          <w:tcPr>
            <w:tcW w:w="1433"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79CAFE89" w14:textId="30A0B3D4">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 xml:space="preserve"> </w:t>
            </w:r>
          </w:p>
        </w:tc>
      </w:tr>
      <w:tr w:rsidR="6CAA2DEB" w:rsidTr="3537E62C" w14:paraId="63FA932B">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5FC23642" w14:textId="72922485">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Años de escolaridad</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13E71BD8" w14:textId="7AB72B97">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33,904***</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42253501" w14:textId="5DDF1582">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40,336***</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0465287D" w14:textId="366B3EC4">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33,905***</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388FD700" w14:textId="49AA0425">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-72,1</w:t>
            </w:r>
            <w:r w:rsidRPr="3537E62C" w:rsidR="0FC5EF83">
              <w:rPr>
                <w:rFonts w:ascii="Calibri" w:hAnsi="Calibri" w:eastAsia="Calibri" w:cs="Calibri"/>
                <w:b w:val="0"/>
                <w:bCs w:val="0"/>
                <w:i w:val="0"/>
                <w:iCs w:val="0"/>
                <w:strike w:val="0"/>
                <w:dstrike w:val="0"/>
                <w:sz w:val="18"/>
                <w:szCs w:val="18"/>
                <w:u w:val="none"/>
              </w:rPr>
              <w:t>62</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33C893FC">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51E2EA56" w14:textId="20036F53">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1BCCCA5F" w14:textId="257061FE">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(301.2)</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4E18D550" w14:textId="15AC9CF4">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(449.2)</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232B6F3F" w14:textId="672B044F">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(301.2)</w:t>
            </w: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73B2A564" w14:textId="66A584D3">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(1,039)</w:t>
            </w:r>
          </w:p>
        </w:tc>
      </w:tr>
      <w:tr w:rsidR="6CAA2DEB" w:rsidTr="3537E62C" w14:paraId="42D8EA26">
        <w:trPr>
          <w:trHeight w:val="255"/>
        </w:trPr>
        <w:tc>
          <w:tcPr>
            <w:tcW w:w="2063" w:type="dxa"/>
            <w:tcBorders>
              <w:top w:val="nil"/>
              <w:left w:val="nil"/>
              <w:bottom w:val="nil"/>
              <w:right w:val="nil"/>
            </w:tcBorders>
            <w:tcMar>
              <w:top w:w="15" w:type="dxa"/>
              <w:left w:w="15" w:type="dxa"/>
              <w:right w:w="15" w:type="dxa"/>
            </w:tcMar>
            <w:vAlign w:val="bottom"/>
          </w:tcPr>
          <w:p w:rsidR="6CAA2DEB" w:rsidP="3537E62C" w:rsidRDefault="6CAA2DEB" w14:paraId="2FE5C6E6" w14:textId="08480B40">
            <w:pPr>
              <w:spacing w:before="0" w:beforeAutospacing="off" w:after="0" w:afterAutospacing="off"/>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Género</w:t>
            </w:r>
            <w:r w:rsidRPr="3537E62C" w:rsidR="20D632A7">
              <w:rPr>
                <w:rFonts w:ascii="Calibri" w:hAnsi="Calibri" w:eastAsia="Calibri" w:cs="Calibri"/>
                <w:b w:val="0"/>
                <w:bCs w:val="0"/>
                <w:i w:val="0"/>
                <w:iCs w:val="0"/>
                <w:strike w:val="0"/>
                <w:dstrike w:val="0"/>
                <w:sz w:val="18"/>
                <w:szCs w:val="18"/>
                <w:u w:val="none"/>
              </w:rPr>
              <w:t xml:space="preserve"> (Cat. Ref.: Hombre)</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500D8F25" w14:textId="1201057B">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-40,379***</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DF29C13" w14:textId="71FBDE8F">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89,769***</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453FE93C" w14:textId="1C44DF40">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-44,582***</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2423EA82" w14:textId="0A4510CA">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w:t>
            </w:r>
            <w:r w:rsidRPr="3537E62C" w:rsidR="6EB92C40">
              <w:rPr>
                <w:rFonts w:ascii="Calibri" w:hAnsi="Calibri" w:eastAsia="Calibri" w:cs="Calibri"/>
                <w:b w:val="0"/>
                <w:bCs w:val="0"/>
                <w:i w:val="0"/>
                <w:iCs w:val="0"/>
                <w:strike w:val="0"/>
                <w:dstrike w:val="0"/>
                <w:sz w:val="18"/>
                <w:szCs w:val="18"/>
                <w:u w:val="none"/>
              </w:rPr>
              <w:t>46</w:t>
            </w:r>
            <w:r w:rsidRPr="3537E62C" w:rsidR="6CAA2DEB">
              <w:rPr>
                <w:rFonts w:ascii="Calibri" w:hAnsi="Calibri" w:eastAsia="Calibri" w:cs="Calibri"/>
                <w:b w:val="0"/>
                <w:bCs w:val="0"/>
                <w:i w:val="0"/>
                <w:iCs w:val="0"/>
                <w:strike w:val="0"/>
                <w:dstrike w:val="0"/>
                <w:sz w:val="18"/>
                <w:szCs w:val="18"/>
                <w:u w:val="none"/>
              </w:rPr>
              <w:t>,</w:t>
            </w:r>
            <w:r w:rsidRPr="3537E62C" w:rsidR="78D9D136">
              <w:rPr>
                <w:rFonts w:ascii="Calibri" w:hAnsi="Calibri" w:eastAsia="Calibri" w:cs="Calibri"/>
                <w:b w:val="0"/>
                <w:bCs w:val="0"/>
                <w:i w:val="0"/>
                <w:iCs w:val="0"/>
                <w:strike w:val="0"/>
                <w:dstrike w:val="0"/>
                <w:sz w:val="18"/>
                <w:szCs w:val="18"/>
                <w:u w:val="none"/>
              </w:rPr>
              <w:t>342</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0AD8FAF8">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2EB75CCB" w14:textId="60AE03A1">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63232CAA" w14:textId="36DE4D51">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(2,578)</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40024C10" w14:textId="13A8A6C8">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(7,226)</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6204CED8" w14:textId="143F445E">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(7,034)</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5C645593" w14:textId="2F492F23">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w:t>
            </w:r>
            <w:r w:rsidRPr="3537E62C" w:rsidR="69BFF216">
              <w:rPr>
                <w:rFonts w:ascii="Calibri" w:hAnsi="Calibri" w:eastAsia="Calibri" w:cs="Calibri"/>
                <w:b w:val="0"/>
                <w:bCs w:val="0"/>
                <w:i w:val="0"/>
                <w:iCs w:val="0"/>
                <w:strike w:val="0"/>
                <w:dstrike w:val="0"/>
                <w:sz w:val="18"/>
                <w:szCs w:val="18"/>
                <w:u w:val="none"/>
              </w:rPr>
              <w:t>2,495</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3ABFC6E6">
        <w:trPr>
          <w:trHeight w:val="510"/>
        </w:trPr>
        <w:tc>
          <w:tcPr>
            <w:tcW w:w="2063" w:type="dxa"/>
            <w:tcBorders>
              <w:top w:val="nil"/>
              <w:left w:val="nil"/>
              <w:bottom w:val="nil"/>
              <w:right w:val="nil"/>
            </w:tcBorders>
            <w:tcMar>
              <w:top w:w="15" w:type="dxa"/>
              <w:left w:w="15" w:type="dxa"/>
              <w:right w:w="15" w:type="dxa"/>
            </w:tcMar>
            <w:vAlign w:val="bottom"/>
          </w:tcPr>
          <w:p w:rsidR="6CAA2DEB" w:rsidP="3537E62C" w:rsidRDefault="6CAA2DEB" w14:paraId="53D2AED5" w14:textId="5776D2AF">
            <w:pPr>
              <w:spacing w:before="0" w:beforeAutospacing="off" w:after="0" w:afterAutospacing="off"/>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Pertenencia a pueblos originarios</w:t>
            </w:r>
            <w:r w:rsidRPr="3537E62C" w:rsidR="63B1F266">
              <w:rPr>
                <w:rFonts w:ascii="Calibri" w:hAnsi="Calibri" w:eastAsia="Calibri" w:cs="Calibri"/>
                <w:b w:val="0"/>
                <w:bCs w:val="0"/>
                <w:i w:val="0"/>
                <w:iCs w:val="0"/>
                <w:strike w:val="0"/>
                <w:dstrike w:val="0"/>
                <w:sz w:val="18"/>
                <w:szCs w:val="18"/>
                <w:u w:val="none"/>
              </w:rPr>
              <w:t xml:space="preserve"> (Cat. Ref.: Pertenecen)</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3AC2ABCE" w14:textId="3C1AA412">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78,217***</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1E47AC55" w14:textId="519CB42B">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77,910***</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1A475597" w14:textId="03649593">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75,587***</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5214153B" w14:textId="1043C7FD">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6</w:t>
            </w:r>
            <w:r w:rsidRPr="3537E62C" w:rsidR="77D71A2A">
              <w:rPr>
                <w:rFonts w:ascii="Calibri" w:hAnsi="Calibri" w:eastAsia="Calibri" w:cs="Calibri"/>
                <w:b w:val="0"/>
                <w:bCs w:val="0"/>
                <w:i w:val="0"/>
                <w:iCs w:val="0"/>
                <w:strike w:val="0"/>
                <w:dstrike w:val="0"/>
                <w:sz w:val="18"/>
                <w:szCs w:val="18"/>
                <w:u w:val="none"/>
              </w:rPr>
              <w:t>7</w:t>
            </w:r>
            <w:r w:rsidRPr="3537E62C" w:rsidR="6CAA2DEB">
              <w:rPr>
                <w:rFonts w:ascii="Calibri" w:hAnsi="Calibri" w:eastAsia="Calibri" w:cs="Calibri"/>
                <w:b w:val="0"/>
                <w:bCs w:val="0"/>
                <w:i w:val="0"/>
                <w:iCs w:val="0"/>
                <w:strike w:val="0"/>
                <w:dstrike w:val="0"/>
                <w:sz w:val="18"/>
                <w:szCs w:val="18"/>
                <w:u w:val="none"/>
              </w:rPr>
              <w:t>,</w:t>
            </w:r>
            <w:r w:rsidRPr="3537E62C" w:rsidR="79A6BA60">
              <w:rPr>
                <w:rFonts w:ascii="Calibri" w:hAnsi="Calibri" w:eastAsia="Calibri" w:cs="Calibri"/>
                <w:b w:val="0"/>
                <w:bCs w:val="0"/>
                <w:i w:val="0"/>
                <w:iCs w:val="0"/>
                <w:strike w:val="0"/>
                <w:dstrike w:val="0"/>
                <w:sz w:val="18"/>
                <w:szCs w:val="18"/>
                <w:u w:val="none"/>
              </w:rPr>
              <w:t>133</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720CBE84">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24503E44" w14:textId="7D812603">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6A734203" w14:textId="0EB8DC3F">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(3,774)</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581433F1" w14:textId="03A9A8C0">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(3,770)</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64958C32" w14:textId="4819E2BA">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(5,569)</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022C666F" w14:textId="53B57FC8">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w:t>
            </w:r>
            <w:r w:rsidRPr="3537E62C" w:rsidR="7ACDD1F0">
              <w:rPr>
                <w:rFonts w:ascii="Calibri" w:hAnsi="Calibri" w:eastAsia="Calibri" w:cs="Calibri"/>
                <w:b w:val="0"/>
                <w:bCs w:val="0"/>
                <w:i w:val="0"/>
                <w:iCs w:val="0"/>
                <w:strike w:val="0"/>
                <w:dstrike w:val="0"/>
                <w:sz w:val="18"/>
                <w:szCs w:val="18"/>
                <w:u w:val="none"/>
              </w:rPr>
              <w:t>3</w:t>
            </w:r>
            <w:r w:rsidRPr="3537E62C" w:rsidR="6CAA2DEB">
              <w:rPr>
                <w:rFonts w:ascii="Calibri" w:hAnsi="Calibri" w:eastAsia="Calibri" w:cs="Calibri"/>
                <w:b w:val="0"/>
                <w:bCs w:val="0"/>
                <w:i w:val="0"/>
                <w:iCs w:val="0"/>
                <w:strike w:val="0"/>
                <w:dstrike w:val="0"/>
                <w:sz w:val="18"/>
                <w:szCs w:val="18"/>
                <w:u w:val="none"/>
              </w:rPr>
              <w:t>,</w:t>
            </w:r>
            <w:r w:rsidRPr="3537E62C" w:rsidR="4FCA0695">
              <w:rPr>
                <w:rFonts w:ascii="Calibri" w:hAnsi="Calibri" w:eastAsia="Calibri" w:cs="Calibri"/>
                <w:b w:val="0"/>
                <w:bCs w:val="0"/>
                <w:i w:val="0"/>
                <w:iCs w:val="0"/>
                <w:strike w:val="0"/>
                <w:dstrike w:val="0"/>
                <w:sz w:val="18"/>
                <w:szCs w:val="18"/>
                <w:u w:val="none"/>
              </w:rPr>
              <w:t>653</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6D48CA4C">
        <w:trPr>
          <w:trHeight w:val="255"/>
        </w:trPr>
        <w:tc>
          <w:tcPr>
            <w:tcW w:w="2063" w:type="dxa"/>
            <w:tcBorders>
              <w:top w:val="nil"/>
              <w:left w:val="nil"/>
              <w:bottom w:val="nil"/>
              <w:right w:val="nil"/>
            </w:tcBorders>
            <w:tcMar>
              <w:top w:w="15" w:type="dxa"/>
              <w:left w:w="15" w:type="dxa"/>
              <w:right w:w="15" w:type="dxa"/>
            </w:tcMar>
            <w:vAlign w:val="bottom"/>
          </w:tcPr>
          <w:p w:rsidR="6CAA2DEB" w:rsidP="3537E62C" w:rsidRDefault="6CAA2DEB" w14:paraId="0E3294F7" w14:textId="59A2A4F4">
            <w:pPr>
              <w:spacing w:before="0" w:beforeAutospacing="off" w:after="0" w:afterAutospacing="off"/>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Estado Civil</w:t>
            </w:r>
            <w:r w:rsidRPr="3537E62C" w:rsidR="27ACEC3F">
              <w:rPr>
                <w:rFonts w:ascii="Calibri" w:hAnsi="Calibri" w:eastAsia="Calibri" w:cs="Calibri"/>
                <w:b w:val="0"/>
                <w:bCs w:val="0"/>
                <w:i w:val="0"/>
                <w:iCs w:val="0"/>
                <w:strike w:val="0"/>
                <w:dstrike w:val="0"/>
                <w:sz w:val="18"/>
                <w:szCs w:val="18"/>
                <w:u w:val="none"/>
              </w:rPr>
              <w:t xml:space="preserve"> (Cat. Ref.: Con pareja)</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54BA861C" w14:textId="39B8E5D8">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-14,479***</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61575C13" w14:textId="3AB4EC35">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-15,618***</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087447FD" w14:textId="486C1702">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-14,497***</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478CD6C4" w14:textId="3A8F2187">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-15,</w:t>
            </w:r>
            <w:r w:rsidRPr="3537E62C" w:rsidR="0519FA82">
              <w:rPr>
                <w:rFonts w:ascii="Calibri" w:hAnsi="Calibri" w:eastAsia="Calibri" w:cs="Calibri"/>
                <w:b w:val="0"/>
                <w:bCs w:val="0"/>
                <w:i w:val="0"/>
                <w:iCs w:val="0"/>
                <w:strike w:val="0"/>
                <w:dstrike w:val="0"/>
                <w:sz w:val="18"/>
                <w:szCs w:val="18"/>
                <w:u w:val="none"/>
              </w:rPr>
              <w:t>787</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2B159369">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28FF64E1" w14:textId="3643A163">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6F2C4135" w14:textId="4906D0EF">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(2,574)</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6A334C56" w14:textId="1EF5D168">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(2,572)</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203B4AA0" w14:textId="090C74A4">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(2,574)</w:t>
            </w: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17DA40FC" w14:textId="01A61B7C">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(2,490)</w:t>
            </w:r>
          </w:p>
        </w:tc>
      </w:tr>
      <w:tr w:rsidR="6CAA2DEB" w:rsidTr="3537E62C" w14:paraId="2E1D37D1">
        <w:trPr>
          <w:trHeight w:val="510"/>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0E7E214A" w14:textId="7B76F257">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Género*Años de escolaridad</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66287AF8" w14:textId="14D07509">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083062F1" w14:textId="020F7B4C">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-11,642***</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5F1CDA15" w14:textId="505CB435">
            <w:pPr>
              <w:rPr>
                <w:sz w:val="18"/>
                <w:szCs w:val="18"/>
              </w:rPr>
            </w:pP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5401275C" w14:textId="1A7775C9">
            <w:pPr>
              <w:rPr>
                <w:sz w:val="18"/>
                <w:szCs w:val="18"/>
              </w:rPr>
            </w:pPr>
          </w:p>
        </w:tc>
      </w:tr>
      <w:tr w:rsidR="6CAA2DEB" w:rsidTr="3537E62C" w14:paraId="79B8A8F9">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2ED2B655" w14:textId="39E42714">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0EF08872" w14:textId="30AEC263">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9B366B7" w14:textId="12BF0A61">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(603.9)</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046C7CAF" w14:textId="30296FBB">
            <w:pPr>
              <w:rPr>
                <w:sz w:val="18"/>
                <w:szCs w:val="18"/>
              </w:rPr>
            </w:pP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1D4A0BCB" w14:textId="1F19D896">
            <w:pPr>
              <w:rPr>
                <w:sz w:val="18"/>
                <w:szCs w:val="18"/>
              </w:rPr>
            </w:pPr>
          </w:p>
        </w:tc>
      </w:tr>
      <w:tr w:rsidR="6CAA2DEB" w:rsidTr="3537E62C" w14:paraId="0C9F9BB7">
        <w:trPr>
          <w:trHeight w:val="510"/>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6D80066A" w14:textId="3C7825F5">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Género*Pueblos Originarios</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6726ABE4" w14:textId="75166578">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222CFDA7" w14:textId="252A3707">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45AA6E90" w14:textId="0D5A55F9">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4,853</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395EA958" w14:textId="6292749A">
            <w:pPr>
              <w:spacing w:before="0" w:beforeAutospacing="off" w:after="0" w:afterAutospacing="off"/>
              <w:jc w:val="center"/>
              <w:rPr>
                <w:rFonts w:ascii="Calibri" w:hAnsi="Calibri" w:eastAsia="Calibri" w:cs="Calibri"/>
                <w:b w:val="0"/>
                <w:bCs w:val="0"/>
                <w:i w:val="0"/>
                <w:iCs w:val="0"/>
                <w:strike w:val="0"/>
                <w:dstrike w:val="0"/>
                <w:sz w:val="18"/>
                <w:szCs w:val="18"/>
                <w:u w:val="none"/>
              </w:rPr>
            </w:pPr>
          </w:p>
        </w:tc>
      </w:tr>
      <w:tr w:rsidR="6CAA2DEB" w:rsidTr="3537E62C" w14:paraId="19A96CD9">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378159FF" w14:textId="5D55B457">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0812E9B0" w14:textId="6BE150C2">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3F3E6A59" w14:textId="34D4A4E7">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6FB8288" w14:textId="2EEDF6E2">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(7,558)</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4FD3AFCE" w14:textId="3BB6D1D9">
            <w:pPr>
              <w:spacing w:before="0" w:beforeAutospacing="off" w:after="0" w:afterAutospacing="off"/>
              <w:jc w:val="center"/>
              <w:rPr>
                <w:rFonts w:ascii="Calibri" w:hAnsi="Calibri" w:eastAsia="Calibri" w:cs="Calibri"/>
                <w:b w:val="0"/>
                <w:bCs w:val="0"/>
                <w:i w:val="0"/>
                <w:iCs w:val="0"/>
                <w:strike w:val="0"/>
                <w:dstrike w:val="0"/>
                <w:sz w:val="18"/>
                <w:szCs w:val="18"/>
                <w:u w:val="none"/>
              </w:rPr>
            </w:pPr>
          </w:p>
        </w:tc>
      </w:tr>
      <w:tr w:rsidR="6CAA2DEB" w:rsidTr="3537E62C" w14:paraId="44DA66A4">
        <w:trPr>
          <w:trHeight w:val="255"/>
        </w:trPr>
        <w:tc>
          <w:tcPr>
            <w:tcW w:w="2063" w:type="dxa"/>
            <w:tcBorders>
              <w:top w:val="nil"/>
              <w:left w:val="nil"/>
              <w:bottom w:val="nil"/>
              <w:right w:val="nil"/>
            </w:tcBorders>
            <w:tcMar>
              <w:top w:w="15" w:type="dxa"/>
              <w:left w:w="15" w:type="dxa"/>
              <w:right w:w="15" w:type="dxa"/>
            </w:tcMar>
            <w:vAlign w:val="bottom"/>
          </w:tcPr>
          <w:p w:rsidR="3DBE2A06" w:rsidP="6CAA2DEB" w:rsidRDefault="3DBE2A06" w14:paraId="17A2ADD4" w14:textId="7AA9CE87">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3DBE2A06">
              <w:rPr>
                <w:rFonts w:ascii="Calibri" w:hAnsi="Calibri" w:eastAsia="Calibri" w:cs="Calibri"/>
                <w:b w:val="0"/>
                <w:bCs w:val="0"/>
                <w:i w:val="0"/>
                <w:iCs w:val="0"/>
                <w:strike w:val="0"/>
                <w:dstrike w:val="0"/>
                <w:sz w:val="18"/>
                <w:szCs w:val="18"/>
                <w:u w:val="none"/>
              </w:rPr>
              <w:t xml:space="preserve">Años de </w:t>
            </w:r>
            <w:r w:rsidRPr="6CAA2DEB" w:rsidR="6CAA2DEB">
              <w:rPr>
                <w:rFonts w:ascii="Calibri" w:hAnsi="Calibri" w:eastAsia="Calibri" w:cs="Calibri"/>
                <w:b w:val="0"/>
                <w:bCs w:val="0"/>
                <w:i w:val="0"/>
                <w:iCs w:val="0"/>
                <w:strike w:val="0"/>
                <w:dstrike w:val="0"/>
                <w:sz w:val="18"/>
                <w:szCs w:val="18"/>
                <w:u w:val="none"/>
              </w:rPr>
              <w:t>Escolaridad^2</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63040955" w14:textId="57C2FDDB">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9CD7BFB" w14:textId="5B7782E3">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5BFE392" w14:textId="11D5C808">
            <w:pPr>
              <w:rPr>
                <w:sz w:val="18"/>
                <w:szCs w:val="18"/>
              </w:rPr>
            </w:pP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2DAA999D" w14:textId="722DBDA8">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5,283***</w:t>
            </w:r>
          </w:p>
        </w:tc>
      </w:tr>
      <w:tr w:rsidR="6CAA2DEB" w:rsidTr="3537E62C" w14:paraId="39D8E2C9">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55692A1F" w14:textId="6521135B">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5E3E4089" w14:textId="444460CC">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0795A261" w14:textId="1F1929D7">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6817EF35" w14:textId="198FF539">
            <w:pPr>
              <w:rPr>
                <w:sz w:val="18"/>
                <w:szCs w:val="18"/>
              </w:rPr>
            </w:pP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3ABD336F" w14:textId="6CED24CA">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(49.69)</w:t>
            </w:r>
          </w:p>
        </w:tc>
      </w:tr>
      <w:tr w:rsidR="6CAA2DEB" w:rsidTr="3537E62C" w14:paraId="32B2E29F">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0FC4BD67" w14:textId="0770B67B">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Constante</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5E933A81" w14:textId="7793AFEB">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77,818***</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46DE6AF3" w14:textId="198489FF">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6,598</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3F7BA2BA" w14:textId="3C8624B3">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80,104***</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6C50EDD3" w14:textId="121DB48B">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52</w:t>
            </w:r>
            <w:r w:rsidRPr="3537E62C" w:rsidR="023DB658">
              <w:rPr>
                <w:rFonts w:ascii="Calibri" w:hAnsi="Calibri" w:eastAsia="Calibri" w:cs="Calibri"/>
                <w:b w:val="0"/>
                <w:bCs w:val="0"/>
                <w:i w:val="0"/>
                <w:iCs w:val="0"/>
                <w:strike w:val="0"/>
                <w:dstrike w:val="0"/>
                <w:sz w:val="18"/>
                <w:szCs w:val="18"/>
                <w:u w:val="none"/>
              </w:rPr>
              <w:t>0</w:t>
            </w:r>
            <w:r w:rsidRPr="3537E62C" w:rsidR="6CAA2DEB">
              <w:rPr>
                <w:rFonts w:ascii="Calibri" w:hAnsi="Calibri" w:eastAsia="Calibri" w:cs="Calibri"/>
                <w:b w:val="0"/>
                <w:bCs w:val="0"/>
                <w:i w:val="0"/>
                <w:iCs w:val="0"/>
                <w:strike w:val="0"/>
                <w:dstrike w:val="0"/>
                <w:sz w:val="18"/>
                <w:szCs w:val="18"/>
                <w:u w:val="none"/>
              </w:rPr>
              <w:t>,65</w:t>
            </w:r>
            <w:r w:rsidRPr="3537E62C" w:rsidR="37565B29">
              <w:rPr>
                <w:rFonts w:ascii="Calibri" w:hAnsi="Calibri" w:eastAsia="Calibri" w:cs="Calibri"/>
                <w:b w:val="0"/>
                <w:bCs w:val="0"/>
                <w:i w:val="0"/>
                <w:iCs w:val="0"/>
                <w:strike w:val="0"/>
                <w:dstrike w:val="0"/>
                <w:sz w:val="18"/>
                <w:szCs w:val="18"/>
                <w:u w:val="none"/>
              </w:rPr>
              <w:t>4</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16873C3C">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392FBAA1" w14:textId="2E68F68A">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656A0165" w14:textId="53534033">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(5,086)</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1D60F12" w14:textId="14B3B134">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(6,281)</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4391F0FA" w14:textId="791CB73B">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(6,208)</w:t>
            </w:r>
          </w:p>
        </w:tc>
        <w:tc>
          <w:tcPr>
            <w:tcW w:w="1433" w:type="dxa"/>
            <w:tcBorders>
              <w:top w:val="nil"/>
              <w:left w:val="nil"/>
              <w:bottom w:val="nil"/>
              <w:right w:val="nil"/>
            </w:tcBorders>
            <w:tcMar>
              <w:top w:w="15" w:type="dxa"/>
              <w:left w:w="15" w:type="dxa"/>
              <w:right w:w="15" w:type="dxa"/>
            </w:tcMar>
            <w:vAlign w:val="bottom"/>
          </w:tcPr>
          <w:p w:rsidR="6CAA2DEB" w:rsidP="3537E62C" w:rsidRDefault="6CAA2DEB" w14:paraId="48900205" w14:textId="508C7A04">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3537E62C" w:rsidR="6CAA2DEB">
              <w:rPr>
                <w:rFonts w:ascii="Calibri" w:hAnsi="Calibri" w:eastAsia="Calibri" w:cs="Calibri"/>
                <w:b w:val="0"/>
                <w:bCs w:val="0"/>
                <w:i w:val="0"/>
                <w:iCs w:val="0"/>
                <w:strike w:val="0"/>
                <w:dstrike w:val="0"/>
                <w:sz w:val="18"/>
                <w:szCs w:val="18"/>
                <w:u w:val="none"/>
              </w:rPr>
              <w:t>(</w:t>
            </w:r>
            <w:r w:rsidRPr="3537E62C" w:rsidR="58EA5D4B">
              <w:rPr>
                <w:rFonts w:ascii="Calibri" w:hAnsi="Calibri" w:eastAsia="Calibri" w:cs="Calibri"/>
                <w:b w:val="0"/>
                <w:bCs w:val="0"/>
                <w:i w:val="0"/>
                <w:iCs w:val="0"/>
                <w:strike w:val="0"/>
                <w:dstrike w:val="0"/>
                <w:sz w:val="18"/>
                <w:szCs w:val="18"/>
                <w:u w:val="none"/>
              </w:rPr>
              <w:t>6,446</w:t>
            </w:r>
            <w:r w:rsidRPr="3537E62C" w:rsidR="6CAA2DEB">
              <w:rPr>
                <w:rFonts w:ascii="Calibri" w:hAnsi="Calibri" w:eastAsia="Calibri" w:cs="Calibri"/>
                <w:b w:val="0"/>
                <w:bCs w:val="0"/>
                <w:i w:val="0"/>
                <w:iCs w:val="0"/>
                <w:strike w:val="0"/>
                <w:dstrike w:val="0"/>
                <w:sz w:val="18"/>
                <w:szCs w:val="18"/>
                <w:u w:val="none"/>
              </w:rPr>
              <w:t>)</w:t>
            </w:r>
          </w:p>
        </w:tc>
      </w:tr>
      <w:tr w:rsidR="6CAA2DEB" w:rsidTr="3537E62C" w14:paraId="129FC46E">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6209B5BC" w14:textId="0F5CEFB6">
            <w:pPr>
              <w:rPr>
                <w:sz w:val="18"/>
                <w:szCs w:val="18"/>
              </w:rPr>
            </w:pP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56427AB4" w14:textId="1320098D">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361CF49A" w14:textId="2DFA65E4">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200AB096" w14:textId="27818882">
            <w:pPr>
              <w:rPr>
                <w:sz w:val="18"/>
                <w:szCs w:val="18"/>
              </w:rPr>
            </w:pP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60B0E5F0" w14:textId="71DB7043">
            <w:pPr>
              <w:rPr>
                <w:sz w:val="18"/>
                <w:szCs w:val="18"/>
              </w:rPr>
            </w:pPr>
          </w:p>
        </w:tc>
      </w:tr>
      <w:tr w:rsidR="6CAA2DEB" w:rsidTr="3537E62C" w14:paraId="26054444">
        <w:trPr>
          <w:trHeight w:val="255"/>
        </w:trPr>
        <w:tc>
          <w:tcPr>
            <w:tcW w:w="2063" w:type="dxa"/>
            <w:tcBorders>
              <w:top w:val="nil"/>
              <w:left w:val="nil"/>
              <w:bottom w:val="nil"/>
              <w:right w:val="nil"/>
            </w:tcBorders>
            <w:tcMar>
              <w:top w:w="15" w:type="dxa"/>
              <w:left w:w="15" w:type="dxa"/>
              <w:right w:w="15" w:type="dxa"/>
            </w:tcMar>
            <w:vAlign w:val="bottom"/>
          </w:tcPr>
          <w:p w:rsidR="6CAA2DEB" w:rsidP="6CAA2DEB" w:rsidRDefault="6CAA2DEB" w14:paraId="1009DBA1" w14:textId="7AA0773E">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N</w:t>
            </w:r>
          </w:p>
        </w:tc>
        <w:tc>
          <w:tcPr>
            <w:tcW w:w="1440" w:type="dxa"/>
            <w:tcBorders>
              <w:top w:val="nil"/>
              <w:left w:val="nil"/>
              <w:bottom w:val="nil"/>
              <w:right w:val="nil"/>
            </w:tcBorders>
            <w:tcMar>
              <w:top w:w="15" w:type="dxa"/>
              <w:left w:w="15" w:type="dxa"/>
              <w:right w:w="15" w:type="dxa"/>
            </w:tcMar>
            <w:vAlign w:val="bottom"/>
          </w:tcPr>
          <w:p w:rsidR="6CAA2DEB" w:rsidP="6CAA2DEB" w:rsidRDefault="6CAA2DEB" w14:paraId="794818DA" w14:textId="5E0D62F8">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165,132</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E10BEE3" w14:textId="3A59E8FA">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165,132</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067EEE36" w14:textId="2FDE9BBD">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165,132</w:t>
            </w: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5C801A41" w14:textId="191360EF">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165,132</w:t>
            </w:r>
          </w:p>
        </w:tc>
      </w:tr>
      <w:tr w:rsidR="6CAA2DEB" w:rsidTr="3537E62C" w14:paraId="140ABF41">
        <w:trPr>
          <w:trHeight w:val="255"/>
        </w:trPr>
        <w:tc>
          <w:tcPr>
            <w:tcW w:w="2063" w:type="dxa"/>
            <w:tcBorders>
              <w:top w:val="nil"/>
              <w:left w:val="nil"/>
              <w:bottom w:val="single" w:color="000000" w:themeColor="text1" w:sz="4"/>
              <w:right w:val="nil"/>
            </w:tcBorders>
            <w:tcMar>
              <w:top w:w="15" w:type="dxa"/>
              <w:left w:w="15" w:type="dxa"/>
              <w:right w:w="15" w:type="dxa"/>
            </w:tcMar>
            <w:vAlign w:val="bottom"/>
          </w:tcPr>
          <w:p w:rsidR="6CAA2DEB" w:rsidP="6CAA2DEB" w:rsidRDefault="6CAA2DEB" w14:paraId="23E21991" w14:textId="61408C36">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R-cuadrado</w:t>
            </w:r>
          </w:p>
        </w:tc>
        <w:tc>
          <w:tcPr>
            <w:tcW w:w="1440" w:type="dxa"/>
            <w:tcBorders>
              <w:top w:val="nil"/>
              <w:left w:val="nil"/>
              <w:bottom w:val="single" w:color="000000" w:themeColor="text1" w:sz="4"/>
              <w:right w:val="nil"/>
            </w:tcBorders>
            <w:tcMar>
              <w:top w:w="15" w:type="dxa"/>
              <w:left w:w="15" w:type="dxa"/>
              <w:right w:w="15" w:type="dxa"/>
            </w:tcMar>
            <w:vAlign w:val="bottom"/>
          </w:tcPr>
          <w:p w:rsidR="6CAA2DEB" w:rsidP="6CAA2DEB" w:rsidRDefault="6CAA2DEB" w14:paraId="4C32C7D9" w14:textId="4A0AA4B5">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0.077</w:t>
            </w:r>
          </w:p>
        </w:tc>
        <w:tc>
          <w:tcPr>
            <w:tcW w:w="1427" w:type="dxa"/>
            <w:tcBorders>
              <w:top w:val="nil"/>
              <w:left w:val="nil"/>
              <w:bottom w:val="single" w:color="000000" w:themeColor="text1" w:sz="4"/>
              <w:right w:val="nil"/>
            </w:tcBorders>
            <w:tcMar>
              <w:top w:w="15" w:type="dxa"/>
              <w:left w:w="15" w:type="dxa"/>
              <w:right w:w="15" w:type="dxa"/>
            </w:tcMar>
            <w:vAlign w:val="bottom"/>
          </w:tcPr>
          <w:p w:rsidR="6CAA2DEB" w:rsidP="6CAA2DEB" w:rsidRDefault="6CAA2DEB" w14:paraId="1D587489" w14:textId="01AD7AD8">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0.079</w:t>
            </w:r>
          </w:p>
        </w:tc>
        <w:tc>
          <w:tcPr>
            <w:tcW w:w="1427" w:type="dxa"/>
            <w:tcBorders>
              <w:top w:val="nil"/>
              <w:left w:val="nil"/>
              <w:bottom w:val="single" w:color="000000" w:themeColor="text1" w:sz="4"/>
              <w:right w:val="nil"/>
            </w:tcBorders>
            <w:tcMar>
              <w:top w:w="15" w:type="dxa"/>
              <w:left w:w="15" w:type="dxa"/>
              <w:right w:w="15" w:type="dxa"/>
            </w:tcMar>
            <w:vAlign w:val="bottom"/>
          </w:tcPr>
          <w:p w:rsidR="6CAA2DEB" w:rsidP="6CAA2DEB" w:rsidRDefault="6CAA2DEB" w14:paraId="4E500A08" w14:textId="5165271B">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0.077</w:t>
            </w:r>
          </w:p>
        </w:tc>
        <w:tc>
          <w:tcPr>
            <w:tcW w:w="1433" w:type="dxa"/>
            <w:tcBorders>
              <w:top w:val="nil"/>
              <w:left w:val="nil"/>
              <w:bottom w:val="single" w:color="000000" w:themeColor="text1" w:sz="4"/>
              <w:right w:val="nil"/>
            </w:tcBorders>
            <w:tcMar>
              <w:top w:w="15" w:type="dxa"/>
              <w:left w:w="15" w:type="dxa"/>
              <w:right w:w="15" w:type="dxa"/>
            </w:tcMar>
            <w:vAlign w:val="bottom"/>
          </w:tcPr>
          <w:p w:rsidR="6CAA2DEB" w:rsidP="6CAA2DEB" w:rsidRDefault="6CAA2DEB" w14:paraId="4A7D032C" w14:textId="203C83DC">
            <w:pPr>
              <w:spacing w:before="0" w:beforeAutospacing="off" w:after="0" w:afterAutospacing="off"/>
              <w:jc w:val="center"/>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0.136</w:t>
            </w:r>
          </w:p>
        </w:tc>
      </w:tr>
      <w:tr w:rsidR="6CAA2DEB" w:rsidTr="3537E62C" w14:paraId="3DD115EE">
        <w:trPr>
          <w:trHeight w:val="255"/>
        </w:trPr>
        <w:tc>
          <w:tcPr>
            <w:tcW w:w="3503" w:type="dxa"/>
            <w:gridSpan w:val="2"/>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714E7DED" w14:textId="2E87F760">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 xml:space="preserve">Error estándar entre paréntesis </w:t>
            </w:r>
          </w:p>
        </w:tc>
        <w:tc>
          <w:tcPr>
            <w:tcW w:w="1427"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1F8BAA9F" w14:textId="595B79C1">
            <w:pPr>
              <w:rPr>
                <w:sz w:val="18"/>
                <w:szCs w:val="18"/>
              </w:rPr>
            </w:pPr>
          </w:p>
        </w:tc>
        <w:tc>
          <w:tcPr>
            <w:tcW w:w="1427"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4E9A3975" w14:textId="4E41235B">
            <w:pPr>
              <w:rPr>
                <w:sz w:val="18"/>
                <w:szCs w:val="18"/>
              </w:rPr>
            </w:pPr>
          </w:p>
        </w:tc>
        <w:tc>
          <w:tcPr>
            <w:tcW w:w="1433" w:type="dxa"/>
            <w:tcBorders>
              <w:top w:val="single" w:color="000000" w:themeColor="text1" w:sz="4"/>
              <w:left w:val="nil"/>
              <w:bottom w:val="nil"/>
              <w:right w:val="nil"/>
            </w:tcBorders>
            <w:tcMar>
              <w:top w:w="15" w:type="dxa"/>
              <w:left w:w="15" w:type="dxa"/>
              <w:right w:w="15" w:type="dxa"/>
            </w:tcMar>
            <w:vAlign w:val="bottom"/>
          </w:tcPr>
          <w:p w:rsidR="6CAA2DEB" w:rsidP="6CAA2DEB" w:rsidRDefault="6CAA2DEB" w14:paraId="0F93D1D2" w14:textId="22F3CB09">
            <w:pPr>
              <w:rPr>
                <w:sz w:val="18"/>
                <w:szCs w:val="18"/>
              </w:rPr>
            </w:pPr>
          </w:p>
        </w:tc>
      </w:tr>
      <w:tr w:rsidR="6CAA2DEB" w:rsidTr="3537E62C" w14:paraId="0C34E4A8">
        <w:trPr>
          <w:trHeight w:val="255"/>
        </w:trPr>
        <w:tc>
          <w:tcPr>
            <w:tcW w:w="3503" w:type="dxa"/>
            <w:gridSpan w:val="2"/>
            <w:tcBorders>
              <w:top w:val="nil" w:color="000000" w:themeColor="text1" w:sz="4"/>
              <w:left w:val="nil"/>
              <w:bottom w:val="nil"/>
              <w:right w:val="nil"/>
            </w:tcBorders>
            <w:tcMar>
              <w:top w:w="15" w:type="dxa"/>
              <w:left w:w="15" w:type="dxa"/>
              <w:right w:w="15" w:type="dxa"/>
            </w:tcMar>
            <w:vAlign w:val="bottom"/>
          </w:tcPr>
          <w:p w:rsidR="6CAA2DEB" w:rsidP="6CAA2DEB" w:rsidRDefault="6CAA2DEB" w14:paraId="56CC79CA" w14:textId="1C11D90A">
            <w:pPr>
              <w:spacing w:before="0" w:beforeAutospacing="off" w:after="0" w:afterAutospacing="off"/>
              <w:rPr>
                <w:rFonts w:ascii="Calibri" w:hAnsi="Calibri" w:eastAsia="Calibri" w:cs="Calibri"/>
                <w:b w:val="0"/>
                <w:bCs w:val="0"/>
                <w:i w:val="0"/>
                <w:iCs w:val="0"/>
                <w:strike w:val="0"/>
                <w:dstrike w:val="0"/>
                <w:sz w:val="18"/>
                <w:szCs w:val="18"/>
                <w:u w:val="none"/>
              </w:rPr>
            </w:pPr>
            <w:r w:rsidRPr="6CAA2DEB" w:rsidR="6CAA2DEB">
              <w:rPr>
                <w:rFonts w:ascii="Calibri" w:hAnsi="Calibri" w:eastAsia="Calibri" w:cs="Calibri"/>
                <w:b w:val="0"/>
                <w:bCs w:val="0"/>
                <w:i w:val="0"/>
                <w:iCs w:val="0"/>
                <w:strike w:val="0"/>
                <w:dstrike w:val="0"/>
                <w:sz w:val="18"/>
                <w:szCs w:val="18"/>
                <w:u w:val="none"/>
              </w:rPr>
              <w:t>*** p&lt;0.01, ** p&lt;0.05, * p&lt;0.1</w:t>
            </w: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76022343" w14:textId="19D4883C">
            <w:pPr>
              <w:rPr>
                <w:sz w:val="18"/>
                <w:szCs w:val="18"/>
              </w:rPr>
            </w:pPr>
          </w:p>
        </w:tc>
        <w:tc>
          <w:tcPr>
            <w:tcW w:w="1427" w:type="dxa"/>
            <w:tcBorders>
              <w:top w:val="nil"/>
              <w:left w:val="nil"/>
              <w:bottom w:val="nil"/>
              <w:right w:val="nil"/>
            </w:tcBorders>
            <w:tcMar>
              <w:top w:w="15" w:type="dxa"/>
              <w:left w:w="15" w:type="dxa"/>
              <w:right w:w="15" w:type="dxa"/>
            </w:tcMar>
            <w:vAlign w:val="bottom"/>
          </w:tcPr>
          <w:p w:rsidR="6CAA2DEB" w:rsidP="6CAA2DEB" w:rsidRDefault="6CAA2DEB" w14:paraId="2CEFE3CA" w14:textId="3DFD1982">
            <w:pPr>
              <w:rPr>
                <w:sz w:val="18"/>
                <w:szCs w:val="18"/>
              </w:rPr>
            </w:pPr>
          </w:p>
        </w:tc>
        <w:tc>
          <w:tcPr>
            <w:tcW w:w="1433" w:type="dxa"/>
            <w:tcBorders>
              <w:top w:val="nil"/>
              <w:left w:val="nil"/>
              <w:bottom w:val="nil"/>
              <w:right w:val="nil"/>
            </w:tcBorders>
            <w:tcMar>
              <w:top w:w="15" w:type="dxa"/>
              <w:left w:w="15" w:type="dxa"/>
              <w:right w:w="15" w:type="dxa"/>
            </w:tcMar>
            <w:vAlign w:val="bottom"/>
          </w:tcPr>
          <w:p w:rsidR="6CAA2DEB" w:rsidP="6CAA2DEB" w:rsidRDefault="6CAA2DEB" w14:paraId="45D31482" w14:textId="5B60954F">
            <w:pPr>
              <w:rPr>
                <w:sz w:val="18"/>
                <w:szCs w:val="18"/>
              </w:rPr>
            </w:pPr>
          </w:p>
        </w:tc>
      </w:tr>
    </w:tbl>
    <w:p w:rsidR="3537E62C" w:rsidP="3537E62C" w:rsidRDefault="3537E62C" w14:paraId="50DDAD96" w14:textId="443E377B">
      <w:pPr>
        <w:pStyle w:val="Normal"/>
        <w:spacing w:after="160" w:line="279" w:lineRule="auto"/>
        <w:jc w:val="both"/>
        <w:rPr>
          <w:rFonts w:ascii="Arial Nova" w:hAnsi="Arial Nova" w:eastAsia="Arial Nova" w:cs="Arial Nova"/>
          <w:b w:val="1"/>
          <w:bCs w:val="1"/>
          <w:i w:val="0"/>
          <w:iCs w:val="0"/>
          <w:caps w:val="0"/>
          <w:smallCaps w:val="0"/>
          <w:strike w:val="0"/>
          <w:dstrike w:val="0"/>
          <w:noProof w:val="0"/>
          <w:color w:val="000000" w:themeColor="text1" w:themeTint="FF" w:themeShade="FF"/>
          <w:sz w:val="24"/>
          <w:szCs w:val="24"/>
          <w:u w:val="none"/>
          <w:lang w:val="es-ES"/>
        </w:rPr>
      </w:pPr>
    </w:p>
    <w:sectPr>
      <w:pgSz w:w="11906" w:h="16838" w:orient="portrait"/>
      <w:pgMar w:top="1440" w:right="1440" w:bottom="1440" w:left="1440" w:header="720" w:footer="720" w:gutter="0"/>
      <w:cols w:space="720"/>
      <w:docGrid w:linePitch="360"/>
    </w:sectPr>
  </w:body>
</w:document>
</file>

<file path=word/commentsExtended.xml><?xml version="1.0" encoding="utf-8"?>
<w15:commentsEx xmlns:mc="http://schemas.openxmlformats.org/markup-compatibility/2006" xmlns:w15="http://schemas.microsoft.com/office/word/2012/wordml" mc:Ignorable="w15"/>
</file>

<file path=word/commentsIds.xml><?xml version="1.0" encoding="utf-8"?>
<w16cid:commentsIds xmlns:mc="http://schemas.openxmlformats.org/markup-compatibility/2006" xmlns:w16cid="http://schemas.microsoft.com/office/word/2016/wordml/cid" mc:Ignorable="w16cid"/>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intelligence2.xml><?xml version="1.0" encoding="utf-8"?>
<int2:intelligence xmlns:int2="http://schemas.microsoft.com/office/intelligence/2020/intelligence">
  <int2:observations>
    <int2:textHash int2:hashCode="bHO4igUZU0T8+N" int2:id="dc5pwMXn">
      <int2:state int2:type="AugLoop_Text_Critique" int2:value="Rejected"/>
    </int2:textHash>
    <int2:bookmark int2:bookmarkName="_Int_SeJDkomB" int2:invalidationBookmarkName="" int2:hashCode="wIx0sJe9QvUH8a" int2:id="SmlgGZgL">
      <int2:state int2:type="AugLoop_Text_Critique" int2:value="Rejected"/>
    </int2:bookmark>
    <int2:bookmark int2:bookmarkName="_Int_pAKiS52w" int2:invalidationBookmarkName="" int2:hashCode="AXM78WRet6EIdA" int2:id="bmIeg6Yo">
      <int2:state int2:type="AugLoop_Text_Critique" int2:value="Rejected"/>
    </int2:bookmark>
    <int2:bookmark int2:bookmarkName="_Int_6wLrQVF6" int2:invalidationBookmarkName="" int2:hashCode="XpICAtAjIeqqW3" int2:id="TODU9Ixp">
      <int2:state int2:type="AugLoop_Text_Critique" int2:value="Rejected"/>
    </int2:bookmark>
    <int2:bookmark int2:bookmarkName="_Int_jEvKsdq6" int2:invalidationBookmarkName="" int2:hashCode="73QFneNVojhPNz" int2:id="WtuwJ2ZA">
      <int2:state int2:type="AugLoop_Text_Critique" int2:value="Rejected"/>
    </int2:bookmark>
    <int2:bookmark int2:bookmarkName="_Int_CtWu4Hgp" int2:invalidationBookmarkName="" int2:hashCode="YcLq2I4+dUPoOz" int2:id="3lFfJTKF">
      <int2:state int2:type="AugLoop_Text_Critique" int2:value="Rejected"/>
    </int2:bookmark>
    <int2:bookmark int2:bookmarkName="_Int_CtWu4Hgp" int2:invalidationBookmarkName="" int2:hashCode="S0AQ068kIF3MaO" int2:id="7jOdfYGQ">
      <int2:state int2:type="AugLoop_Text_Critique" int2:value="Rejected"/>
    </int2:bookmark>
    <int2:bookmark int2:bookmarkName="_Int_CtWu4Hgp" int2:invalidationBookmarkName="" int2:hashCode="6TSrRc4X65kuD3" int2:id="MVUIZX4o">
      <int2:state int2:type="AugLoop_Text_Critique" int2:value="Rejected"/>
    </int2:bookmark>
    <int2:bookmark int2:bookmarkName="_Int_GyAGkBZo" int2:invalidationBookmarkName="" int2:hashCode="9aKaDjVoXX9F1F" int2:id="jdUwGgqi">
      <int2:state int2:type="AugLoop_Text_Critique" int2:value="Rejected"/>
    </int2:bookmark>
    <int2:bookmark int2:bookmarkName="_Int_iV00MNra" int2:invalidationBookmarkName="" int2:hashCode="M6PA8V0fQkpyXo" int2:id="Pl0SrrnC">
      <int2:state int2:type="AugLoop_Text_Critique" int2:value="Rejected"/>
    </int2:bookmark>
  </int2:observations>
  <int2:intelligenceSettings/>
</int2:intelligence>
</file>

<file path=word/numbering.xml><?xml version="1.0" encoding="utf-8"?>
<w:numbering xmlns:w="http://schemas.openxmlformats.org/wordprocessingml/2006/main">
  <w:abstractNum xmlns:w="http://schemas.openxmlformats.org/wordprocessingml/2006/main" w:abstractNumId="8">
    <w:nsid w:val="44d143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7">
    <w:nsid w:val="64378df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6">
    <w:nsid w:val="483f9da"/>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upp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4eb9925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16cff70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nsid w:val="5bb804b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nsid w:val="470c8ce8"/>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1)"/>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bc660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559120D"/>
    <w:rsid w:val="0011C357"/>
    <w:rsid w:val="0020AE0E"/>
    <w:rsid w:val="00243362"/>
    <w:rsid w:val="00647105"/>
    <w:rsid w:val="0096B994"/>
    <w:rsid w:val="00A093E9"/>
    <w:rsid w:val="00BF2CA5"/>
    <w:rsid w:val="00C24F79"/>
    <w:rsid w:val="00E90D49"/>
    <w:rsid w:val="01A49186"/>
    <w:rsid w:val="01B8CAD1"/>
    <w:rsid w:val="01EE727A"/>
    <w:rsid w:val="020EF147"/>
    <w:rsid w:val="023DB658"/>
    <w:rsid w:val="0255C238"/>
    <w:rsid w:val="0259CEEF"/>
    <w:rsid w:val="025A2073"/>
    <w:rsid w:val="02641F25"/>
    <w:rsid w:val="026F4B3D"/>
    <w:rsid w:val="026F4B3D"/>
    <w:rsid w:val="02D634CD"/>
    <w:rsid w:val="02FEEC0B"/>
    <w:rsid w:val="03411D5C"/>
    <w:rsid w:val="03411D5C"/>
    <w:rsid w:val="03438720"/>
    <w:rsid w:val="0365F1C5"/>
    <w:rsid w:val="039E651B"/>
    <w:rsid w:val="03C8B201"/>
    <w:rsid w:val="03C8B201"/>
    <w:rsid w:val="03CBD8E2"/>
    <w:rsid w:val="04154006"/>
    <w:rsid w:val="0487BEF0"/>
    <w:rsid w:val="0497B083"/>
    <w:rsid w:val="04E7F35A"/>
    <w:rsid w:val="050E7852"/>
    <w:rsid w:val="0519FA82"/>
    <w:rsid w:val="052F3EEC"/>
    <w:rsid w:val="05414AC5"/>
    <w:rsid w:val="057E2FCB"/>
    <w:rsid w:val="057E2FCB"/>
    <w:rsid w:val="05A81CF7"/>
    <w:rsid w:val="05B0181C"/>
    <w:rsid w:val="05BD05BC"/>
    <w:rsid w:val="05E62146"/>
    <w:rsid w:val="0627B1CE"/>
    <w:rsid w:val="063188B8"/>
    <w:rsid w:val="064A0100"/>
    <w:rsid w:val="0691B1EA"/>
    <w:rsid w:val="0691B1EA"/>
    <w:rsid w:val="06C5180F"/>
    <w:rsid w:val="06EAE5A7"/>
    <w:rsid w:val="06EAE5A7"/>
    <w:rsid w:val="06F0EBD5"/>
    <w:rsid w:val="0713DF48"/>
    <w:rsid w:val="07413A29"/>
    <w:rsid w:val="07A603A6"/>
    <w:rsid w:val="07A603A6"/>
    <w:rsid w:val="08319629"/>
    <w:rsid w:val="0832D863"/>
    <w:rsid w:val="08413AF4"/>
    <w:rsid w:val="08C7B515"/>
    <w:rsid w:val="08E098CF"/>
    <w:rsid w:val="09616FE5"/>
    <w:rsid w:val="097C4601"/>
    <w:rsid w:val="09DAF876"/>
    <w:rsid w:val="09FFE79D"/>
    <w:rsid w:val="0A59638B"/>
    <w:rsid w:val="0A64D8A6"/>
    <w:rsid w:val="0A6907F2"/>
    <w:rsid w:val="0A870967"/>
    <w:rsid w:val="0A911610"/>
    <w:rsid w:val="0AAA4C7A"/>
    <w:rsid w:val="0AE1EE93"/>
    <w:rsid w:val="0AEDABF2"/>
    <w:rsid w:val="0AF43E46"/>
    <w:rsid w:val="0B1FAD6C"/>
    <w:rsid w:val="0B6C96A1"/>
    <w:rsid w:val="0B96F81E"/>
    <w:rsid w:val="0BAE5A64"/>
    <w:rsid w:val="0BB90ECA"/>
    <w:rsid w:val="0BCE868E"/>
    <w:rsid w:val="0BE3B463"/>
    <w:rsid w:val="0C0D7C5F"/>
    <w:rsid w:val="0C29C140"/>
    <w:rsid w:val="0C73FF69"/>
    <w:rsid w:val="0CA4422F"/>
    <w:rsid w:val="0CBDFA1B"/>
    <w:rsid w:val="0CCD79B5"/>
    <w:rsid w:val="0CD9ECFD"/>
    <w:rsid w:val="0CE6930E"/>
    <w:rsid w:val="0CE7E685"/>
    <w:rsid w:val="0D259E25"/>
    <w:rsid w:val="0D34C8F8"/>
    <w:rsid w:val="0D36FD63"/>
    <w:rsid w:val="0D65DEB3"/>
    <w:rsid w:val="0DA57EAA"/>
    <w:rsid w:val="0DFDCFC3"/>
    <w:rsid w:val="0E02E85D"/>
    <w:rsid w:val="0E2FB843"/>
    <w:rsid w:val="0E34B234"/>
    <w:rsid w:val="0E473F8C"/>
    <w:rsid w:val="0E8C1AEC"/>
    <w:rsid w:val="0EA1A0FC"/>
    <w:rsid w:val="0ED8E14E"/>
    <w:rsid w:val="0F010729"/>
    <w:rsid w:val="0F30BB49"/>
    <w:rsid w:val="0FABA138"/>
    <w:rsid w:val="0FC5EF83"/>
    <w:rsid w:val="100093A0"/>
    <w:rsid w:val="10142286"/>
    <w:rsid w:val="101AC159"/>
    <w:rsid w:val="103A4192"/>
    <w:rsid w:val="103ECB23"/>
    <w:rsid w:val="104135AF"/>
    <w:rsid w:val="106DD111"/>
    <w:rsid w:val="107D838B"/>
    <w:rsid w:val="109BF904"/>
    <w:rsid w:val="111A28A4"/>
    <w:rsid w:val="117F69D7"/>
    <w:rsid w:val="118C35AB"/>
    <w:rsid w:val="119B3CFB"/>
    <w:rsid w:val="11E1C707"/>
    <w:rsid w:val="120A4AEF"/>
    <w:rsid w:val="12A9EBF6"/>
    <w:rsid w:val="12A9EBF6"/>
    <w:rsid w:val="12D9F4AF"/>
    <w:rsid w:val="135B0D3D"/>
    <w:rsid w:val="1368B4F5"/>
    <w:rsid w:val="137EA6DA"/>
    <w:rsid w:val="138960E3"/>
    <w:rsid w:val="13AFD829"/>
    <w:rsid w:val="13B3E049"/>
    <w:rsid w:val="13D962BC"/>
    <w:rsid w:val="14153D47"/>
    <w:rsid w:val="141DB14E"/>
    <w:rsid w:val="141DBE3E"/>
    <w:rsid w:val="14A9EF9A"/>
    <w:rsid w:val="153EDEBC"/>
    <w:rsid w:val="15792116"/>
    <w:rsid w:val="15A61050"/>
    <w:rsid w:val="15E0E654"/>
    <w:rsid w:val="16348E28"/>
    <w:rsid w:val="167E0131"/>
    <w:rsid w:val="16AD228E"/>
    <w:rsid w:val="16C19621"/>
    <w:rsid w:val="17161802"/>
    <w:rsid w:val="173A769D"/>
    <w:rsid w:val="173A769D"/>
    <w:rsid w:val="174EDB07"/>
    <w:rsid w:val="1756728F"/>
    <w:rsid w:val="1770A4A2"/>
    <w:rsid w:val="1770A4A2"/>
    <w:rsid w:val="1780D0E1"/>
    <w:rsid w:val="1792E9E4"/>
    <w:rsid w:val="1793727C"/>
    <w:rsid w:val="17A7A480"/>
    <w:rsid w:val="17BCD683"/>
    <w:rsid w:val="17D25CDE"/>
    <w:rsid w:val="18015E2A"/>
    <w:rsid w:val="1803D618"/>
    <w:rsid w:val="1818D17A"/>
    <w:rsid w:val="182B8785"/>
    <w:rsid w:val="182B8785"/>
    <w:rsid w:val="1891463F"/>
    <w:rsid w:val="18D66051"/>
    <w:rsid w:val="18D66051"/>
    <w:rsid w:val="190167B8"/>
    <w:rsid w:val="19071B64"/>
    <w:rsid w:val="1933A7C2"/>
    <w:rsid w:val="194BE6C3"/>
    <w:rsid w:val="194C422C"/>
    <w:rsid w:val="196EA65D"/>
    <w:rsid w:val="19C9B5EB"/>
    <w:rsid w:val="19CD0D96"/>
    <w:rsid w:val="19F3BC01"/>
    <w:rsid w:val="1A18B473"/>
    <w:rsid w:val="1A58B56B"/>
    <w:rsid w:val="1A58B56B"/>
    <w:rsid w:val="1A7A305E"/>
    <w:rsid w:val="1ABB4D5C"/>
    <w:rsid w:val="1ACD103A"/>
    <w:rsid w:val="1AD1118A"/>
    <w:rsid w:val="1B124553"/>
    <w:rsid w:val="1B3477A7"/>
    <w:rsid w:val="1B6B2F38"/>
    <w:rsid w:val="1BDA5CDB"/>
    <w:rsid w:val="1BE2106E"/>
    <w:rsid w:val="1C03699A"/>
    <w:rsid w:val="1C194DB0"/>
    <w:rsid w:val="1C54A08C"/>
    <w:rsid w:val="1C6CA275"/>
    <w:rsid w:val="1C79B825"/>
    <w:rsid w:val="1CC454B8"/>
    <w:rsid w:val="1CD0EE36"/>
    <w:rsid w:val="1CDC66BC"/>
    <w:rsid w:val="1D3EA35C"/>
    <w:rsid w:val="1D4BB495"/>
    <w:rsid w:val="1D657721"/>
    <w:rsid w:val="1D657721"/>
    <w:rsid w:val="1E0C6E1B"/>
    <w:rsid w:val="1E262EC4"/>
    <w:rsid w:val="1E365743"/>
    <w:rsid w:val="1E4788AC"/>
    <w:rsid w:val="1E5B727A"/>
    <w:rsid w:val="1EE054D1"/>
    <w:rsid w:val="1F259B84"/>
    <w:rsid w:val="1FDB7624"/>
    <w:rsid w:val="1FEEA884"/>
    <w:rsid w:val="200E88F3"/>
    <w:rsid w:val="202252E2"/>
    <w:rsid w:val="2035566A"/>
    <w:rsid w:val="203DA0A8"/>
    <w:rsid w:val="20647548"/>
    <w:rsid w:val="20873BBC"/>
    <w:rsid w:val="20D26A5B"/>
    <w:rsid w:val="20D632A7"/>
    <w:rsid w:val="20EC7336"/>
    <w:rsid w:val="21055FFC"/>
    <w:rsid w:val="213C0622"/>
    <w:rsid w:val="219EF18D"/>
    <w:rsid w:val="21BF2C2E"/>
    <w:rsid w:val="21DF9221"/>
    <w:rsid w:val="21EA5957"/>
    <w:rsid w:val="21F69CA3"/>
    <w:rsid w:val="222CC044"/>
    <w:rsid w:val="223EDCA0"/>
    <w:rsid w:val="223EDE7B"/>
    <w:rsid w:val="2244B9BF"/>
    <w:rsid w:val="224CC510"/>
    <w:rsid w:val="22573519"/>
    <w:rsid w:val="22642A2A"/>
    <w:rsid w:val="226C262F"/>
    <w:rsid w:val="22BC5A2D"/>
    <w:rsid w:val="22C6C87D"/>
    <w:rsid w:val="234BA016"/>
    <w:rsid w:val="2351E731"/>
    <w:rsid w:val="23787F38"/>
    <w:rsid w:val="2381D462"/>
    <w:rsid w:val="23E19318"/>
    <w:rsid w:val="23E3B6A8"/>
    <w:rsid w:val="243325D3"/>
    <w:rsid w:val="24573165"/>
    <w:rsid w:val="24BAF6AA"/>
    <w:rsid w:val="24EE7195"/>
    <w:rsid w:val="251B4C98"/>
    <w:rsid w:val="251B4C98"/>
    <w:rsid w:val="2528A279"/>
    <w:rsid w:val="255B18E7"/>
    <w:rsid w:val="25794471"/>
    <w:rsid w:val="25C737A0"/>
    <w:rsid w:val="25FEF68E"/>
    <w:rsid w:val="26BFBF7D"/>
    <w:rsid w:val="26D0C645"/>
    <w:rsid w:val="26D14DBC"/>
    <w:rsid w:val="26D14DBC"/>
    <w:rsid w:val="26E9EE20"/>
    <w:rsid w:val="2707CED5"/>
    <w:rsid w:val="273C554F"/>
    <w:rsid w:val="27ACEC3F"/>
    <w:rsid w:val="27E01B5D"/>
    <w:rsid w:val="27E92AF2"/>
    <w:rsid w:val="289A7836"/>
    <w:rsid w:val="28B7D50C"/>
    <w:rsid w:val="28D06289"/>
    <w:rsid w:val="28E3685F"/>
    <w:rsid w:val="296D6A57"/>
    <w:rsid w:val="29C87830"/>
    <w:rsid w:val="29D9F556"/>
    <w:rsid w:val="2A41C037"/>
    <w:rsid w:val="2A4B0179"/>
    <w:rsid w:val="2A52F7CF"/>
    <w:rsid w:val="2A8129A7"/>
    <w:rsid w:val="2A8A5D92"/>
    <w:rsid w:val="2ABB04F1"/>
    <w:rsid w:val="2AC6FE0F"/>
    <w:rsid w:val="2AD1C1B9"/>
    <w:rsid w:val="2AD680E4"/>
    <w:rsid w:val="2AE24171"/>
    <w:rsid w:val="2AF5B487"/>
    <w:rsid w:val="2B7CB302"/>
    <w:rsid w:val="2BA71C5B"/>
    <w:rsid w:val="2BD4ED08"/>
    <w:rsid w:val="2C05E072"/>
    <w:rsid w:val="2C1BCE0E"/>
    <w:rsid w:val="2C7D260B"/>
    <w:rsid w:val="2CA370EF"/>
    <w:rsid w:val="2CA4E19F"/>
    <w:rsid w:val="2CA4E19F"/>
    <w:rsid w:val="2CC3DB61"/>
    <w:rsid w:val="2CEB681A"/>
    <w:rsid w:val="2D2956AB"/>
    <w:rsid w:val="2D5664FA"/>
    <w:rsid w:val="2D56EBC1"/>
    <w:rsid w:val="2DAF035D"/>
    <w:rsid w:val="2DC3483C"/>
    <w:rsid w:val="2E05FDD0"/>
    <w:rsid w:val="2E21AFD5"/>
    <w:rsid w:val="2E58A64D"/>
    <w:rsid w:val="2EC13641"/>
    <w:rsid w:val="2EF58CB9"/>
    <w:rsid w:val="2F0847CC"/>
    <w:rsid w:val="2F81D23F"/>
    <w:rsid w:val="2F9AA4A9"/>
    <w:rsid w:val="2FBF4042"/>
    <w:rsid w:val="2FC1A50F"/>
    <w:rsid w:val="30162F8B"/>
    <w:rsid w:val="3098F1F2"/>
    <w:rsid w:val="3099827A"/>
    <w:rsid w:val="30B146FE"/>
    <w:rsid w:val="30F8E1B1"/>
    <w:rsid w:val="31234BA4"/>
    <w:rsid w:val="31364200"/>
    <w:rsid w:val="31C70B2F"/>
    <w:rsid w:val="31E4E7F1"/>
    <w:rsid w:val="32353B7C"/>
    <w:rsid w:val="32ECF319"/>
    <w:rsid w:val="32EE3170"/>
    <w:rsid w:val="33621648"/>
    <w:rsid w:val="33AA1BF5"/>
    <w:rsid w:val="34155580"/>
    <w:rsid w:val="3436821F"/>
    <w:rsid w:val="345886A7"/>
    <w:rsid w:val="3496CDBE"/>
    <w:rsid w:val="34B31FDE"/>
    <w:rsid w:val="34B5FE59"/>
    <w:rsid w:val="34EC3EA4"/>
    <w:rsid w:val="34EDD9E8"/>
    <w:rsid w:val="3504FA09"/>
    <w:rsid w:val="3523F3F2"/>
    <w:rsid w:val="352AE551"/>
    <w:rsid w:val="3537E62C"/>
    <w:rsid w:val="356E2657"/>
    <w:rsid w:val="35C5864A"/>
    <w:rsid w:val="362F0751"/>
    <w:rsid w:val="362F0751"/>
    <w:rsid w:val="3636467A"/>
    <w:rsid w:val="36552252"/>
    <w:rsid w:val="367C3C44"/>
    <w:rsid w:val="3696BBEE"/>
    <w:rsid w:val="369C18FE"/>
    <w:rsid w:val="36CFB386"/>
    <w:rsid w:val="372CF916"/>
    <w:rsid w:val="374637CD"/>
    <w:rsid w:val="37565B29"/>
    <w:rsid w:val="377368C9"/>
    <w:rsid w:val="37757BE2"/>
    <w:rsid w:val="37757BE2"/>
    <w:rsid w:val="37D3ABC8"/>
    <w:rsid w:val="38152929"/>
    <w:rsid w:val="383AB6EE"/>
    <w:rsid w:val="38430BC1"/>
    <w:rsid w:val="384B6252"/>
    <w:rsid w:val="38F72DD8"/>
    <w:rsid w:val="3937B5E5"/>
    <w:rsid w:val="3977B7BE"/>
    <w:rsid w:val="3987BDEC"/>
    <w:rsid w:val="3987BDEC"/>
    <w:rsid w:val="3994632F"/>
    <w:rsid w:val="39BBD75C"/>
    <w:rsid w:val="39CEC4B4"/>
    <w:rsid w:val="3A0BF065"/>
    <w:rsid w:val="3A195F9C"/>
    <w:rsid w:val="3A1D7B74"/>
    <w:rsid w:val="3A242274"/>
    <w:rsid w:val="3A309130"/>
    <w:rsid w:val="3A309130"/>
    <w:rsid w:val="3A4100B4"/>
    <w:rsid w:val="3A5D5E15"/>
    <w:rsid w:val="3AC6BBA3"/>
    <w:rsid w:val="3AD94F49"/>
    <w:rsid w:val="3AE29F40"/>
    <w:rsid w:val="3B164B66"/>
    <w:rsid w:val="3B39F477"/>
    <w:rsid w:val="3BAEAD53"/>
    <w:rsid w:val="3BE1F768"/>
    <w:rsid w:val="3C03A12E"/>
    <w:rsid w:val="3C1858F0"/>
    <w:rsid w:val="3C687ABC"/>
    <w:rsid w:val="3C6BD637"/>
    <w:rsid w:val="3CA373DF"/>
    <w:rsid w:val="3CA373DF"/>
    <w:rsid w:val="3CA8DCF4"/>
    <w:rsid w:val="3CC5A918"/>
    <w:rsid w:val="3CF538C1"/>
    <w:rsid w:val="3CF538C1"/>
    <w:rsid w:val="3D0C6CEF"/>
    <w:rsid w:val="3D12626A"/>
    <w:rsid w:val="3D8E04B1"/>
    <w:rsid w:val="3DB2CDCC"/>
    <w:rsid w:val="3DB2CDCC"/>
    <w:rsid w:val="3DBE2A06"/>
    <w:rsid w:val="3DCE9AEF"/>
    <w:rsid w:val="3DE1E1A9"/>
    <w:rsid w:val="3DFDFEDE"/>
    <w:rsid w:val="3E150962"/>
    <w:rsid w:val="3E70E32B"/>
    <w:rsid w:val="3E7745D7"/>
    <w:rsid w:val="3E8E2D36"/>
    <w:rsid w:val="3EF4ADAF"/>
    <w:rsid w:val="3EFF79B6"/>
    <w:rsid w:val="3F1AC7CB"/>
    <w:rsid w:val="3F1C94BD"/>
    <w:rsid w:val="3F1EFFF7"/>
    <w:rsid w:val="3F33D10C"/>
    <w:rsid w:val="3F57E6E6"/>
    <w:rsid w:val="3F73132E"/>
    <w:rsid w:val="3F8DA5FA"/>
    <w:rsid w:val="3FB99BFA"/>
    <w:rsid w:val="3FC6C737"/>
    <w:rsid w:val="3FF20E5E"/>
    <w:rsid w:val="401257F4"/>
    <w:rsid w:val="407747B2"/>
    <w:rsid w:val="40A1DA65"/>
    <w:rsid w:val="40A62D5E"/>
    <w:rsid w:val="410F04D8"/>
    <w:rsid w:val="414ABFCD"/>
    <w:rsid w:val="41A14B55"/>
    <w:rsid w:val="41DBB92A"/>
    <w:rsid w:val="41FADFEA"/>
    <w:rsid w:val="41FBA40E"/>
    <w:rsid w:val="4240911C"/>
    <w:rsid w:val="426C28A2"/>
    <w:rsid w:val="428F3FED"/>
    <w:rsid w:val="42F9EB91"/>
    <w:rsid w:val="43058C34"/>
    <w:rsid w:val="43316EA4"/>
    <w:rsid w:val="43A34042"/>
    <w:rsid w:val="43C5CC8A"/>
    <w:rsid w:val="441ED664"/>
    <w:rsid w:val="44733C4E"/>
    <w:rsid w:val="4475AE9A"/>
    <w:rsid w:val="44D1A9B1"/>
    <w:rsid w:val="44D94A95"/>
    <w:rsid w:val="452C1855"/>
    <w:rsid w:val="45CD1EEF"/>
    <w:rsid w:val="45DDCCF2"/>
    <w:rsid w:val="4605544D"/>
    <w:rsid w:val="46C58ABB"/>
    <w:rsid w:val="473879E7"/>
    <w:rsid w:val="473E5FE7"/>
    <w:rsid w:val="47704D53"/>
    <w:rsid w:val="47AFB2CF"/>
    <w:rsid w:val="47AFB2CF"/>
    <w:rsid w:val="47BA7287"/>
    <w:rsid w:val="47CCE5ED"/>
    <w:rsid w:val="47F86A59"/>
    <w:rsid w:val="4828FE14"/>
    <w:rsid w:val="48386482"/>
    <w:rsid w:val="4841C953"/>
    <w:rsid w:val="489F14C0"/>
    <w:rsid w:val="48CA85D6"/>
    <w:rsid w:val="49299FA0"/>
    <w:rsid w:val="49299FA0"/>
    <w:rsid w:val="49330F43"/>
    <w:rsid w:val="494E7A39"/>
    <w:rsid w:val="4960F8A8"/>
    <w:rsid w:val="49985BF2"/>
    <w:rsid w:val="4999DC1B"/>
    <w:rsid w:val="4999DC1B"/>
    <w:rsid w:val="49A73AB2"/>
    <w:rsid w:val="49B58017"/>
    <w:rsid w:val="4A038E60"/>
    <w:rsid w:val="4A1E3FE8"/>
    <w:rsid w:val="4A2638DC"/>
    <w:rsid w:val="4A3486AD"/>
    <w:rsid w:val="4A44D644"/>
    <w:rsid w:val="4A4AA926"/>
    <w:rsid w:val="4AAE1711"/>
    <w:rsid w:val="4AB8C5CE"/>
    <w:rsid w:val="4AD37AD9"/>
    <w:rsid w:val="4AEE0C5F"/>
    <w:rsid w:val="4B3672E4"/>
    <w:rsid w:val="4B3F0CBD"/>
    <w:rsid w:val="4B4266E1"/>
    <w:rsid w:val="4B4604DE"/>
    <w:rsid w:val="4BE59EAB"/>
    <w:rsid w:val="4BF348F7"/>
    <w:rsid w:val="4C3D7D1F"/>
    <w:rsid w:val="4C40775F"/>
    <w:rsid w:val="4C7C83B2"/>
    <w:rsid w:val="4CC18610"/>
    <w:rsid w:val="4CDE4ABA"/>
    <w:rsid w:val="4CF7DD67"/>
    <w:rsid w:val="4CFC4E17"/>
    <w:rsid w:val="4D21718D"/>
    <w:rsid w:val="4D21718D"/>
    <w:rsid w:val="4D281C6E"/>
    <w:rsid w:val="4D51F0A4"/>
    <w:rsid w:val="4D6E3B0D"/>
    <w:rsid w:val="4D868922"/>
    <w:rsid w:val="4D9D145E"/>
    <w:rsid w:val="4DAD3957"/>
    <w:rsid w:val="4DAFDCF4"/>
    <w:rsid w:val="4DB3AAA2"/>
    <w:rsid w:val="4DB6A952"/>
    <w:rsid w:val="4DC3EEF4"/>
    <w:rsid w:val="4DD06577"/>
    <w:rsid w:val="4DDDFE15"/>
    <w:rsid w:val="4DE28BB8"/>
    <w:rsid w:val="4DE5B58B"/>
    <w:rsid w:val="4E09A128"/>
    <w:rsid w:val="4E0D2C32"/>
    <w:rsid w:val="4E28247A"/>
    <w:rsid w:val="4E3948EB"/>
    <w:rsid w:val="4EC3E0F5"/>
    <w:rsid w:val="4F642274"/>
    <w:rsid w:val="4F78AB03"/>
    <w:rsid w:val="4FA21AB9"/>
    <w:rsid w:val="4FB0E52C"/>
    <w:rsid w:val="4FB65E62"/>
    <w:rsid w:val="4FC0F9E8"/>
    <w:rsid w:val="4FC78E72"/>
    <w:rsid w:val="4FC78E72"/>
    <w:rsid w:val="4FCA0695"/>
    <w:rsid w:val="5021285D"/>
    <w:rsid w:val="50647D90"/>
    <w:rsid w:val="50B99165"/>
    <w:rsid w:val="51074096"/>
    <w:rsid w:val="5145442C"/>
    <w:rsid w:val="514E7539"/>
    <w:rsid w:val="514F2454"/>
    <w:rsid w:val="5166374C"/>
    <w:rsid w:val="51964339"/>
    <w:rsid w:val="51B6100F"/>
    <w:rsid w:val="51B6322F"/>
    <w:rsid w:val="51DD62E1"/>
    <w:rsid w:val="52035B2C"/>
    <w:rsid w:val="5230C5A1"/>
    <w:rsid w:val="525C7E3F"/>
    <w:rsid w:val="526B4AB0"/>
    <w:rsid w:val="5272EF02"/>
    <w:rsid w:val="529375A3"/>
    <w:rsid w:val="5352AC56"/>
    <w:rsid w:val="5360C2BD"/>
    <w:rsid w:val="537BF8AD"/>
    <w:rsid w:val="543FA4D8"/>
    <w:rsid w:val="547570DF"/>
    <w:rsid w:val="548B1DAA"/>
    <w:rsid w:val="54A5E28A"/>
    <w:rsid w:val="54A77F1E"/>
    <w:rsid w:val="54B51C04"/>
    <w:rsid w:val="54BF6D8F"/>
    <w:rsid w:val="552B6E81"/>
    <w:rsid w:val="55359BE5"/>
    <w:rsid w:val="5537369C"/>
    <w:rsid w:val="55812973"/>
    <w:rsid w:val="55B55902"/>
    <w:rsid w:val="55F344E1"/>
    <w:rsid w:val="55FF4E94"/>
    <w:rsid w:val="5609A4D4"/>
    <w:rsid w:val="560CC60B"/>
    <w:rsid w:val="56348C7D"/>
    <w:rsid w:val="5651EE94"/>
    <w:rsid w:val="56721F86"/>
    <w:rsid w:val="5677E28B"/>
    <w:rsid w:val="567A8EEF"/>
    <w:rsid w:val="56D27E6D"/>
    <w:rsid w:val="56E5CEDA"/>
    <w:rsid w:val="5794A122"/>
    <w:rsid w:val="5798C902"/>
    <w:rsid w:val="57DD378F"/>
    <w:rsid w:val="57ED2947"/>
    <w:rsid w:val="5818A4FF"/>
    <w:rsid w:val="5875FCD1"/>
    <w:rsid w:val="58EA5D4B"/>
    <w:rsid w:val="59185C2E"/>
    <w:rsid w:val="5919D7EB"/>
    <w:rsid w:val="592BB426"/>
    <w:rsid w:val="594FE085"/>
    <w:rsid w:val="59729D00"/>
    <w:rsid w:val="59B7144D"/>
    <w:rsid w:val="5A08D0D2"/>
    <w:rsid w:val="5A0CE5DB"/>
    <w:rsid w:val="5A161CB2"/>
    <w:rsid w:val="5A509AB8"/>
    <w:rsid w:val="5A509AB8"/>
    <w:rsid w:val="5A6214C2"/>
    <w:rsid w:val="5A6214C2"/>
    <w:rsid w:val="5A7E06AB"/>
    <w:rsid w:val="5A91FAAB"/>
    <w:rsid w:val="5ABF9A2B"/>
    <w:rsid w:val="5AC6BD38"/>
    <w:rsid w:val="5B3BF05D"/>
    <w:rsid w:val="5B4219BA"/>
    <w:rsid w:val="5B4DB6CE"/>
    <w:rsid w:val="5BA9B9D1"/>
    <w:rsid w:val="5BB8CAB3"/>
    <w:rsid w:val="5BC8BC07"/>
    <w:rsid w:val="5BF1CE4E"/>
    <w:rsid w:val="5BF57108"/>
    <w:rsid w:val="5C73EF71"/>
    <w:rsid w:val="5C95B131"/>
    <w:rsid w:val="5CE50D67"/>
    <w:rsid w:val="5CE6E012"/>
    <w:rsid w:val="5CF2B669"/>
    <w:rsid w:val="5D1F4B67"/>
    <w:rsid w:val="5D4CE596"/>
    <w:rsid w:val="5D4CE596"/>
    <w:rsid w:val="5D65B234"/>
    <w:rsid w:val="5D6D2C06"/>
    <w:rsid w:val="5D87F952"/>
    <w:rsid w:val="5D904EDC"/>
    <w:rsid w:val="5DD6D8A0"/>
    <w:rsid w:val="5DDA10B8"/>
    <w:rsid w:val="5E10000A"/>
    <w:rsid w:val="5E30BC50"/>
    <w:rsid w:val="5E5CC17E"/>
    <w:rsid w:val="5E771CF0"/>
    <w:rsid w:val="5E771CF0"/>
    <w:rsid w:val="5EB2EA45"/>
    <w:rsid w:val="5EB3155B"/>
    <w:rsid w:val="5ECC6BF3"/>
    <w:rsid w:val="5F599C1E"/>
    <w:rsid w:val="5F60A37A"/>
    <w:rsid w:val="5F70A846"/>
    <w:rsid w:val="5F771640"/>
    <w:rsid w:val="5F8430D6"/>
    <w:rsid w:val="5FC42B67"/>
    <w:rsid w:val="5FCE188C"/>
    <w:rsid w:val="5FEBAB40"/>
    <w:rsid w:val="5FF6D851"/>
    <w:rsid w:val="5FFEC521"/>
    <w:rsid w:val="60A6AF98"/>
    <w:rsid w:val="60AC26A1"/>
    <w:rsid w:val="60CD242C"/>
    <w:rsid w:val="60DDE8DC"/>
    <w:rsid w:val="60EFB44E"/>
    <w:rsid w:val="60FD3754"/>
    <w:rsid w:val="611F4199"/>
    <w:rsid w:val="6143FE82"/>
    <w:rsid w:val="615D8F19"/>
    <w:rsid w:val="618374E1"/>
    <w:rsid w:val="6188AB60"/>
    <w:rsid w:val="61D59596"/>
    <w:rsid w:val="61D6A8E6"/>
    <w:rsid w:val="61EE296A"/>
    <w:rsid w:val="6200EE8A"/>
    <w:rsid w:val="620A0E01"/>
    <w:rsid w:val="623A01C0"/>
    <w:rsid w:val="629936C4"/>
    <w:rsid w:val="630BEC31"/>
    <w:rsid w:val="630E33B1"/>
    <w:rsid w:val="631580C5"/>
    <w:rsid w:val="6355DDE2"/>
    <w:rsid w:val="637EC53C"/>
    <w:rsid w:val="63815CD5"/>
    <w:rsid w:val="63990F6A"/>
    <w:rsid w:val="63B1F266"/>
    <w:rsid w:val="63EC8393"/>
    <w:rsid w:val="6400D835"/>
    <w:rsid w:val="643D8FD3"/>
    <w:rsid w:val="6480E1F2"/>
    <w:rsid w:val="64B973A1"/>
    <w:rsid w:val="6553AEED"/>
    <w:rsid w:val="6559120D"/>
    <w:rsid w:val="6574C77B"/>
    <w:rsid w:val="658842A1"/>
    <w:rsid w:val="65E96EC4"/>
    <w:rsid w:val="6618A62A"/>
    <w:rsid w:val="66198DD2"/>
    <w:rsid w:val="66578FF1"/>
    <w:rsid w:val="6683A1D1"/>
    <w:rsid w:val="66FFB913"/>
    <w:rsid w:val="673120E5"/>
    <w:rsid w:val="67385E6D"/>
    <w:rsid w:val="6797705D"/>
    <w:rsid w:val="67ABE9A3"/>
    <w:rsid w:val="67CD8E92"/>
    <w:rsid w:val="67E73427"/>
    <w:rsid w:val="68126B2D"/>
    <w:rsid w:val="68294BF7"/>
    <w:rsid w:val="68507A99"/>
    <w:rsid w:val="68BA5AD3"/>
    <w:rsid w:val="69402C3E"/>
    <w:rsid w:val="69BFF216"/>
    <w:rsid w:val="69D7A982"/>
    <w:rsid w:val="69DB0E5A"/>
    <w:rsid w:val="69DB0E5A"/>
    <w:rsid w:val="69E03DB7"/>
    <w:rsid w:val="69F8BE8D"/>
    <w:rsid w:val="6A3718DA"/>
    <w:rsid w:val="6A45CF93"/>
    <w:rsid w:val="6A7658A0"/>
    <w:rsid w:val="6A927667"/>
    <w:rsid w:val="6A9D1FE9"/>
    <w:rsid w:val="6AA0B7C4"/>
    <w:rsid w:val="6AB375B9"/>
    <w:rsid w:val="6AE2C9D2"/>
    <w:rsid w:val="6AEA577F"/>
    <w:rsid w:val="6AFB18E6"/>
    <w:rsid w:val="6B21BCB2"/>
    <w:rsid w:val="6B27D7A3"/>
    <w:rsid w:val="6B391566"/>
    <w:rsid w:val="6B392F53"/>
    <w:rsid w:val="6B4EDB4B"/>
    <w:rsid w:val="6B8962BD"/>
    <w:rsid w:val="6B9A94EA"/>
    <w:rsid w:val="6BA8D2DD"/>
    <w:rsid w:val="6BA8D2DD"/>
    <w:rsid w:val="6BDAE168"/>
    <w:rsid w:val="6BF2B5E0"/>
    <w:rsid w:val="6C085A41"/>
    <w:rsid w:val="6C3040D9"/>
    <w:rsid w:val="6C33116F"/>
    <w:rsid w:val="6C78DEB4"/>
    <w:rsid w:val="6C93EB8E"/>
    <w:rsid w:val="6C95719B"/>
    <w:rsid w:val="6CA0BCA9"/>
    <w:rsid w:val="6CAA2DEB"/>
    <w:rsid w:val="6CF8FA4C"/>
    <w:rsid w:val="6D03891A"/>
    <w:rsid w:val="6D0D9504"/>
    <w:rsid w:val="6D1D17A0"/>
    <w:rsid w:val="6D611738"/>
    <w:rsid w:val="6DAE89A2"/>
    <w:rsid w:val="6DB2B087"/>
    <w:rsid w:val="6DBBB60E"/>
    <w:rsid w:val="6DE599C0"/>
    <w:rsid w:val="6DE8CFB6"/>
    <w:rsid w:val="6DFA1F17"/>
    <w:rsid w:val="6E02998E"/>
    <w:rsid w:val="6E0E7A95"/>
    <w:rsid w:val="6E5735D8"/>
    <w:rsid w:val="6E788071"/>
    <w:rsid w:val="6E960B1E"/>
    <w:rsid w:val="6EABF40A"/>
    <w:rsid w:val="6EB92C40"/>
    <w:rsid w:val="6EBE0185"/>
    <w:rsid w:val="6F01BE05"/>
    <w:rsid w:val="6F0CA8EE"/>
    <w:rsid w:val="6F333A08"/>
    <w:rsid w:val="6F43F5D0"/>
    <w:rsid w:val="6F59147C"/>
    <w:rsid w:val="6F6070B3"/>
    <w:rsid w:val="6F6ACEDF"/>
    <w:rsid w:val="6FCCA9E7"/>
    <w:rsid w:val="6FDAB719"/>
    <w:rsid w:val="6FE135C7"/>
    <w:rsid w:val="6FEB9C8E"/>
    <w:rsid w:val="701A8E9C"/>
    <w:rsid w:val="701F720B"/>
    <w:rsid w:val="7037FD95"/>
    <w:rsid w:val="7060D34F"/>
    <w:rsid w:val="706736CA"/>
    <w:rsid w:val="70714346"/>
    <w:rsid w:val="70FF2FA8"/>
    <w:rsid w:val="7116E01C"/>
    <w:rsid w:val="7118C0B6"/>
    <w:rsid w:val="712E0D35"/>
    <w:rsid w:val="716C942A"/>
    <w:rsid w:val="716C942A"/>
    <w:rsid w:val="7197270C"/>
    <w:rsid w:val="71D86475"/>
    <w:rsid w:val="71E3401A"/>
    <w:rsid w:val="721247D3"/>
    <w:rsid w:val="7237B9D6"/>
    <w:rsid w:val="72579756"/>
    <w:rsid w:val="7277C1B8"/>
    <w:rsid w:val="72A43616"/>
    <w:rsid w:val="72BD053F"/>
    <w:rsid w:val="72C42721"/>
    <w:rsid w:val="72E3AB30"/>
    <w:rsid w:val="72EE4C58"/>
    <w:rsid w:val="730A142A"/>
    <w:rsid w:val="73143BFC"/>
    <w:rsid w:val="73163A89"/>
    <w:rsid w:val="73325614"/>
    <w:rsid w:val="734959BE"/>
    <w:rsid w:val="7387C13B"/>
    <w:rsid w:val="73CF3AB1"/>
    <w:rsid w:val="73CF3AB1"/>
    <w:rsid w:val="740A3343"/>
    <w:rsid w:val="74234BBB"/>
    <w:rsid w:val="74582436"/>
    <w:rsid w:val="745B6E06"/>
    <w:rsid w:val="74942A18"/>
    <w:rsid w:val="74947ED2"/>
    <w:rsid w:val="74DCDD66"/>
    <w:rsid w:val="750C0216"/>
    <w:rsid w:val="75163838"/>
    <w:rsid w:val="7552303B"/>
    <w:rsid w:val="755BFAAB"/>
    <w:rsid w:val="76032FDB"/>
    <w:rsid w:val="7608CB79"/>
    <w:rsid w:val="761D63E2"/>
    <w:rsid w:val="764A5347"/>
    <w:rsid w:val="76843DAB"/>
    <w:rsid w:val="768AA3A4"/>
    <w:rsid w:val="768AA3A4"/>
    <w:rsid w:val="76A6DECA"/>
    <w:rsid w:val="76C5CC96"/>
    <w:rsid w:val="76DD0B79"/>
    <w:rsid w:val="775CFA1A"/>
    <w:rsid w:val="77B75301"/>
    <w:rsid w:val="77D71A2A"/>
    <w:rsid w:val="77EDC1DA"/>
    <w:rsid w:val="7816205B"/>
    <w:rsid w:val="78A30706"/>
    <w:rsid w:val="78D9D136"/>
    <w:rsid w:val="78EF58C2"/>
    <w:rsid w:val="794F4045"/>
    <w:rsid w:val="795547AE"/>
    <w:rsid w:val="7961F54C"/>
    <w:rsid w:val="7964E84A"/>
    <w:rsid w:val="7984130C"/>
    <w:rsid w:val="7989965E"/>
    <w:rsid w:val="79945274"/>
    <w:rsid w:val="79A6BA60"/>
    <w:rsid w:val="79C27671"/>
    <w:rsid w:val="79C92EC4"/>
    <w:rsid w:val="79D1488D"/>
    <w:rsid w:val="79D9D2F2"/>
    <w:rsid w:val="7A21FF65"/>
    <w:rsid w:val="7A3E3AB8"/>
    <w:rsid w:val="7A3E3AB8"/>
    <w:rsid w:val="7A4F9DD7"/>
    <w:rsid w:val="7ABF7DD4"/>
    <w:rsid w:val="7ABF7DD4"/>
    <w:rsid w:val="7ACDD1F0"/>
    <w:rsid w:val="7AD08482"/>
    <w:rsid w:val="7ADB4618"/>
    <w:rsid w:val="7ADC34E0"/>
    <w:rsid w:val="7B4578CA"/>
    <w:rsid w:val="7B4578CA"/>
    <w:rsid w:val="7B47EF1A"/>
    <w:rsid w:val="7B57CEA4"/>
    <w:rsid w:val="7B5FAF54"/>
    <w:rsid w:val="7B89B983"/>
    <w:rsid w:val="7BB083E2"/>
    <w:rsid w:val="7C19B48E"/>
    <w:rsid w:val="7C290AF2"/>
    <w:rsid w:val="7C303459"/>
    <w:rsid w:val="7C4959AA"/>
    <w:rsid w:val="7C7AFA1C"/>
    <w:rsid w:val="7CD2587C"/>
    <w:rsid w:val="7CDB8786"/>
    <w:rsid w:val="7D41BC1B"/>
    <w:rsid w:val="7D5A71CC"/>
    <w:rsid w:val="7DF640D8"/>
    <w:rsid w:val="7E09474F"/>
    <w:rsid w:val="7E5466B8"/>
    <w:rsid w:val="7EC80345"/>
    <w:rsid w:val="7EC80345"/>
    <w:rsid w:val="7ED60900"/>
    <w:rsid w:val="7F21C603"/>
    <w:rsid w:val="7F57793F"/>
    <w:rsid w:val="7F7DA5E8"/>
    <w:rsid w:val="7FA08B62"/>
    <w:rsid w:val="7FD29A8E"/>
    <w:rsid w:val="7FF484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59120D"/>
  <w15:chartTrackingRefBased/>
  <w15:docId w15:val="{5A7E7ACC-EEAF-40C5-8465-3BE5829412E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1/relationships/people" Target="people.xml" Id="R946ef8f604e542c5" /><Relationship Type="http://schemas.microsoft.com/office/2011/relationships/commentsExtended" Target="commentsExtended.xml" Id="R850040f141404b09" /><Relationship Type="http://schemas.microsoft.com/office/2016/09/relationships/commentsIds" Target="commentsIds.xml" Id="R4db5f44b53d74eff" /><Relationship Type="http://schemas.openxmlformats.org/officeDocument/2006/relationships/numbering" Target="numbering.xml" Id="R70fbedcd09e241f5" /><Relationship Type="http://schemas.microsoft.com/office/2020/10/relationships/intelligence" Target="intelligence2.xml" Id="R1093d36c0faf489e" /><Relationship Type="http://schemas.openxmlformats.org/officeDocument/2006/relationships/image" Target="/media/image4.png" Id="Rea89e6bd8c624617" /><Relationship Type="http://schemas.openxmlformats.org/officeDocument/2006/relationships/image" Target="/media/image5.png" Id="R869adb7cab1f4900" /><Relationship Type="http://schemas.openxmlformats.org/officeDocument/2006/relationships/image" Target="/media/image6.png" Id="R0b08cc72d3fe4805"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2024-06-13T13:43:28.3765907Z</dcterms:created>
  <dcterms:modified xsi:type="dcterms:W3CDTF">2024-06-18T19:31:52.3664986Z</dcterms:modified>
  <dc:creator>Ramón Ignacio Jara López</dc:creator>
  <lastModifiedBy>Benjamín Ignacio Carreño Canales</lastModifiedBy>
</coreProperties>
</file>