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2D97" w14:textId="6DFB7CB9" w:rsidR="00D867A3" w:rsidRDefault="00C33616" w:rsidP="00C33616">
      <w:pPr>
        <w:pStyle w:val="Heading1"/>
      </w:pPr>
      <w:r>
        <w:t>Legal Disclaimer</w:t>
      </w:r>
    </w:p>
    <w:p w14:paraId="63ECC196" w14:textId="3D5E244F" w:rsidR="00C33616" w:rsidRDefault="00C33616" w:rsidP="00C33616"/>
    <w:p w14:paraId="086A400B" w14:textId="439DA171" w:rsidR="00C33616" w:rsidRDefault="00C33616" w:rsidP="00C33616">
      <w:pPr>
        <w:spacing w:line="240" w:lineRule="auto"/>
      </w:pPr>
      <w:r>
        <w:t xml:space="preserve">Copyright and all other rights reserved by Reliable Energy Analytics, LLC (REA) 2018-2021. </w:t>
      </w:r>
    </w:p>
    <w:p w14:paraId="6F27A4B5" w14:textId="2D57EF74" w:rsidR="00C33616" w:rsidRDefault="00C66590" w:rsidP="00C33616">
      <w:pPr>
        <w:spacing w:line="240" w:lineRule="auto"/>
      </w:pPr>
      <w:r>
        <w:t>Others are free to use this “boilerplate” template under the Creative Common</w:t>
      </w:r>
      <w:r w:rsidR="0066422E">
        <w:t>s</w:t>
      </w:r>
      <w:r>
        <w:t xml:space="preserve"> V4.0 license terms.</w:t>
      </w:r>
    </w:p>
    <w:p w14:paraId="5EE6B53A" w14:textId="77777777" w:rsidR="00C33616" w:rsidRDefault="00C33616" w:rsidP="00C33616">
      <w:pPr>
        <w:spacing w:line="240" w:lineRule="auto"/>
      </w:pPr>
    </w:p>
    <w:p w14:paraId="53C36D7A" w14:textId="77777777" w:rsidR="00C33616" w:rsidRDefault="00C33616" w:rsidP="00C33616">
      <w:pPr>
        <w:spacing w:line="240" w:lineRule="auto"/>
      </w:pPr>
      <w:r>
        <w:t>DISCLAIMER OF WARRANTIES</w:t>
      </w:r>
    </w:p>
    <w:p w14:paraId="7968EC3A" w14:textId="0A9DFC40" w:rsidR="00C33616" w:rsidRDefault="00C33616" w:rsidP="00C33616">
      <w:pPr>
        <w:spacing w:line="240" w:lineRule="auto"/>
      </w:pPr>
      <w:r>
        <w:t>TO THE EXTENT NOT PROHIBITED BY LAW, REA HEREBY DISCLAIMS ALL EXPRESS OR IMPLIED REPRESENTATIONS, WARRANTIES, GUARANTEES, AND CONDITIONS OF ANY KIND, ARISING BY LAW OR OTHERWISE, WITH REGARD TO THIS ARTIFACT, INCLUDING BUT NOT LIMITED TO REPRESENTATIONS, WARRANTIES, GUARANTEES, AND CONDITIONS OF MERCHANTABILITY, FITNESS FOR A PARTICULAR PURPOSE, TITLE, NONINFRINGEMENT, AND QUALITY OF SERVICE.</w:t>
      </w:r>
    </w:p>
    <w:p w14:paraId="5CDF052C" w14:textId="6714D65B" w:rsidR="00C33616" w:rsidRDefault="00C33616" w:rsidP="00C33616">
      <w:pPr>
        <w:spacing w:line="240" w:lineRule="auto"/>
      </w:pPr>
      <w:r>
        <w:t xml:space="preserve"> REA MAKES NO REPRESENTATIONS OR WARRANTIES REGARDING THE CONTENT, EFFECTIVENESS, USEFULNESS, RELIABILITY, AVAILABILITY, TIMELINESS, QUALITY, SUITABILITY, ACCURACY OR COMPLETENESS OF THIS ARTIFACT OR THE RESULTS YOU MAY OBTAIN BY USING THE ARTIFACT OR THAT THE ARTIFACT WILL BE ERROR-FREE.</w:t>
      </w:r>
    </w:p>
    <w:p w14:paraId="25704E28" w14:textId="607319FD" w:rsidR="00C33616" w:rsidRDefault="00C33616" w:rsidP="00C33616">
      <w:pPr>
        <w:spacing w:line="240" w:lineRule="auto"/>
      </w:pPr>
    </w:p>
    <w:p w14:paraId="3AB8E75C" w14:textId="6F35E2A8" w:rsidR="00C33616" w:rsidRDefault="00C33616" w:rsidP="00C33616">
      <w:pPr>
        <w:pStyle w:val="Heading1"/>
      </w:pPr>
      <w:r>
        <w:t>Known Vulnerabilities Disclosure</w:t>
      </w:r>
    </w:p>
    <w:p w14:paraId="01453AF3" w14:textId="6CB8513E" w:rsidR="00397A1D" w:rsidRDefault="00397A1D" w:rsidP="00397A1D">
      <w:r>
        <w:t>Last Modified Date: 2021-09-30</w:t>
      </w:r>
    </w:p>
    <w:p w14:paraId="76119A0D" w14:textId="74078A6A" w:rsidR="009C6D90" w:rsidRDefault="009C6D90" w:rsidP="00397A1D">
      <w:r>
        <w:t>Boilerplate Version: 1.0.0</w:t>
      </w:r>
    </w:p>
    <w:p w14:paraId="6055F499" w14:textId="21E92717" w:rsidR="009E5D0D" w:rsidRDefault="009E5D0D" w:rsidP="00397A1D">
      <w:r>
        <w:t>An XML Schema version of this boilerplate is also being planned, with a release date in the very near future, to enable the automated processing of this data.</w:t>
      </w:r>
    </w:p>
    <w:p w14:paraId="36EE634A" w14:textId="4CFDFAF0" w:rsidR="00C66590" w:rsidRDefault="00C66590" w:rsidP="00397A1D">
      <w:r>
        <w:t>Fix Status MUST be one of the following values</w:t>
      </w:r>
      <w:r w:rsidR="00715597">
        <w:t>:</w:t>
      </w:r>
    </w:p>
    <w:p w14:paraId="1ADC056D" w14:textId="7151FCE0" w:rsidR="00C66590" w:rsidRDefault="00C66590" w:rsidP="00C66590">
      <w:pPr>
        <w:pStyle w:val="ListParagraph"/>
        <w:numPr>
          <w:ilvl w:val="0"/>
          <w:numId w:val="1"/>
        </w:numPr>
      </w:pPr>
      <w:r>
        <w:t>N/A</w:t>
      </w:r>
    </w:p>
    <w:p w14:paraId="715F0BBE" w14:textId="08612638" w:rsidR="00C66590" w:rsidRDefault="00C66590" w:rsidP="00C66590">
      <w:pPr>
        <w:pStyle w:val="ListParagraph"/>
        <w:numPr>
          <w:ilvl w:val="0"/>
          <w:numId w:val="1"/>
        </w:numPr>
      </w:pPr>
      <w:r>
        <w:t>Fix</w:t>
      </w:r>
      <w:r w:rsidR="009E5D0D">
        <w:t xml:space="preserve"> Available</w:t>
      </w:r>
    </w:p>
    <w:p w14:paraId="2F737061" w14:textId="1203F6D5" w:rsidR="00C66590" w:rsidRDefault="00C66590" w:rsidP="00C66590">
      <w:pPr>
        <w:pStyle w:val="ListParagraph"/>
        <w:numPr>
          <w:ilvl w:val="0"/>
          <w:numId w:val="1"/>
        </w:numPr>
      </w:pPr>
      <w:r>
        <w:t>Not Fixed</w:t>
      </w:r>
    </w:p>
    <w:p w14:paraId="3D20FD9B" w14:textId="3110FEB1" w:rsidR="009E5D0D" w:rsidRDefault="009E5D0D" w:rsidP="00C66590">
      <w:pPr>
        <w:pStyle w:val="ListParagraph"/>
        <w:numPr>
          <w:ilvl w:val="0"/>
          <w:numId w:val="1"/>
        </w:numPr>
      </w:pPr>
      <w:r>
        <w:t>No plans to fix</w:t>
      </w:r>
    </w:p>
    <w:p w14:paraId="36ED9B5B" w14:textId="7F5DFFE5" w:rsidR="00C66590" w:rsidRDefault="00C66590" w:rsidP="00C66590">
      <w:pPr>
        <w:pStyle w:val="ListParagraph"/>
        <w:numPr>
          <w:ilvl w:val="0"/>
          <w:numId w:val="1"/>
        </w:numPr>
      </w:pPr>
      <w:r>
        <w:lastRenderedPageBreak/>
        <w:t>Pending Development</w:t>
      </w:r>
    </w:p>
    <w:p w14:paraId="1A36A58C" w14:textId="0A5D89A4" w:rsidR="00C66590" w:rsidRDefault="00C66590" w:rsidP="00C66590">
      <w:pPr>
        <w:pStyle w:val="ListParagraph"/>
        <w:numPr>
          <w:ilvl w:val="0"/>
          <w:numId w:val="1"/>
        </w:numPr>
      </w:pPr>
      <w:r>
        <w:t>In Development</w:t>
      </w:r>
    </w:p>
    <w:p w14:paraId="417616FE" w14:textId="3A481B54" w:rsidR="009E5D0D" w:rsidRDefault="009E5D0D" w:rsidP="00C66590">
      <w:pPr>
        <w:pStyle w:val="ListParagraph"/>
        <w:numPr>
          <w:ilvl w:val="0"/>
          <w:numId w:val="1"/>
        </w:numPr>
      </w:pPr>
      <w:r>
        <w:t>In Test</w:t>
      </w:r>
    </w:p>
    <w:p w14:paraId="29362762" w14:textId="3C83F0E7" w:rsidR="00C66590" w:rsidRDefault="00C66590" w:rsidP="00C66590">
      <w:pPr>
        <w:pStyle w:val="ListParagraph"/>
        <w:numPr>
          <w:ilvl w:val="0"/>
          <w:numId w:val="1"/>
        </w:numPr>
      </w:pPr>
      <w:r>
        <w:t>Planned this Year</w:t>
      </w:r>
    </w:p>
    <w:p w14:paraId="2CBDB53F" w14:textId="43DBF03E" w:rsidR="00C66590" w:rsidRDefault="00C66590" w:rsidP="00C66590">
      <w:pPr>
        <w:pStyle w:val="ListParagraph"/>
        <w:numPr>
          <w:ilvl w:val="0"/>
          <w:numId w:val="1"/>
        </w:numPr>
      </w:pPr>
      <w:r>
        <w:t>Planned Future</w:t>
      </w:r>
    </w:p>
    <w:p w14:paraId="29D567AF" w14:textId="00A1A384" w:rsidR="00C66590" w:rsidRPr="00397A1D" w:rsidRDefault="00C66590" w:rsidP="00C66590">
      <w:pPr>
        <w:pStyle w:val="ListParagraph"/>
        <w:numPr>
          <w:ilvl w:val="0"/>
          <w:numId w:val="1"/>
        </w:numPr>
      </w:pPr>
      <w:r>
        <w:t>Unknown</w:t>
      </w:r>
    </w:p>
    <w:tbl>
      <w:tblPr>
        <w:tblStyle w:val="TableGrid"/>
        <w:tblW w:w="0" w:type="auto"/>
        <w:tblLook w:val="04A0" w:firstRow="1" w:lastRow="0" w:firstColumn="1" w:lastColumn="0" w:noHBand="0" w:noVBand="1"/>
      </w:tblPr>
      <w:tblGrid>
        <w:gridCol w:w="1000"/>
        <w:gridCol w:w="977"/>
        <w:gridCol w:w="2251"/>
        <w:gridCol w:w="1466"/>
        <w:gridCol w:w="1147"/>
        <w:gridCol w:w="1524"/>
        <w:gridCol w:w="4585"/>
      </w:tblGrid>
      <w:tr w:rsidR="00C66590" w:rsidRPr="005A2F65" w14:paraId="6C96FA6D" w14:textId="77777777" w:rsidTr="00C66590">
        <w:tc>
          <w:tcPr>
            <w:tcW w:w="1000" w:type="dxa"/>
          </w:tcPr>
          <w:p w14:paraId="34F676C2" w14:textId="6966EBD4" w:rsidR="00C66590" w:rsidRPr="005A2F65" w:rsidRDefault="00C66590" w:rsidP="00C33616">
            <w:pPr>
              <w:rPr>
                <w:b/>
                <w:bCs/>
                <w:sz w:val="24"/>
                <w:szCs w:val="24"/>
              </w:rPr>
            </w:pPr>
            <w:r w:rsidRPr="005A2F65">
              <w:rPr>
                <w:b/>
                <w:bCs/>
                <w:sz w:val="24"/>
                <w:szCs w:val="24"/>
              </w:rPr>
              <w:t>Product</w:t>
            </w:r>
          </w:p>
        </w:tc>
        <w:tc>
          <w:tcPr>
            <w:tcW w:w="977" w:type="dxa"/>
          </w:tcPr>
          <w:p w14:paraId="6E36B3D6" w14:textId="299F1C6F" w:rsidR="00C66590" w:rsidRPr="005A2F65" w:rsidRDefault="00C66590" w:rsidP="00C33616">
            <w:pPr>
              <w:rPr>
                <w:b/>
                <w:bCs/>
                <w:sz w:val="24"/>
                <w:szCs w:val="24"/>
              </w:rPr>
            </w:pPr>
            <w:r w:rsidRPr="005A2F65">
              <w:rPr>
                <w:b/>
                <w:bCs/>
                <w:sz w:val="24"/>
                <w:szCs w:val="24"/>
              </w:rPr>
              <w:t>Version</w:t>
            </w:r>
          </w:p>
        </w:tc>
        <w:tc>
          <w:tcPr>
            <w:tcW w:w="2251" w:type="dxa"/>
          </w:tcPr>
          <w:p w14:paraId="439DFDE5" w14:textId="37578247" w:rsidR="00C66590" w:rsidRPr="005A2F65" w:rsidRDefault="00C66590" w:rsidP="00C33616">
            <w:pPr>
              <w:rPr>
                <w:b/>
                <w:bCs/>
                <w:sz w:val="24"/>
                <w:szCs w:val="24"/>
              </w:rPr>
            </w:pPr>
            <w:r w:rsidRPr="005A2F65">
              <w:rPr>
                <w:b/>
                <w:bCs/>
                <w:sz w:val="24"/>
                <w:szCs w:val="24"/>
              </w:rPr>
              <w:t>Component/Version</w:t>
            </w:r>
          </w:p>
        </w:tc>
        <w:tc>
          <w:tcPr>
            <w:tcW w:w="1466" w:type="dxa"/>
          </w:tcPr>
          <w:p w14:paraId="1F221C6D" w14:textId="2BE97A0A" w:rsidR="00C66590" w:rsidRPr="005A2F65" w:rsidRDefault="00C66590" w:rsidP="00C33616">
            <w:pPr>
              <w:rPr>
                <w:b/>
                <w:bCs/>
                <w:sz w:val="24"/>
                <w:szCs w:val="24"/>
              </w:rPr>
            </w:pPr>
            <w:r w:rsidRPr="005A2F65">
              <w:rPr>
                <w:b/>
                <w:bCs/>
                <w:sz w:val="24"/>
                <w:szCs w:val="24"/>
              </w:rPr>
              <w:t>Supplier</w:t>
            </w:r>
          </w:p>
        </w:tc>
        <w:tc>
          <w:tcPr>
            <w:tcW w:w="1147" w:type="dxa"/>
          </w:tcPr>
          <w:p w14:paraId="7AA93A17" w14:textId="48534321" w:rsidR="00C66590" w:rsidRPr="005A2F65" w:rsidRDefault="00C66590" w:rsidP="00C33616">
            <w:pPr>
              <w:rPr>
                <w:b/>
                <w:bCs/>
                <w:sz w:val="24"/>
                <w:szCs w:val="24"/>
              </w:rPr>
            </w:pPr>
            <w:r w:rsidRPr="005A2F65">
              <w:rPr>
                <w:b/>
                <w:bCs/>
                <w:sz w:val="24"/>
                <w:szCs w:val="24"/>
              </w:rPr>
              <w:t>CVE ID</w:t>
            </w:r>
          </w:p>
        </w:tc>
        <w:tc>
          <w:tcPr>
            <w:tcW w:w="1524" w:type="dxa"/>
          </w:tcPr>
          <w:p w14:paraId="5A88479D" w14:textId="7938ACE8" w:rsidR="00C66590" w:rsidRPr="005A2F65" w:rsidRDefault="00C66590" w:rsidP="00C33616">
            <w:pPr>
              <w:rPr>
                <w:b/>
                <w:bCs/>
                <w:sz w:val="24"/>
                <w:szCs w:val="24"/>
              </w:rPr>
            </w:pPr>
            <w:r>
              <w:rPr>
                <w:b/>
                <w:bCs/>
                <w:sz w:val="24"/>
                <w:szCs w:val="24"/>
              </w:rPr>
              <w:t>Fix Status</w:t>
            </w:r>
          </w:p>
        </w:tc>
        <w:tc>
          <w:tcPr>
            <w:tcW w:w="4585" w:type="dxa"/>
          </w:tcPr>
          <w:p w14:paraId="6578F68A" w14:textId="1D8A37B8" w:rsidR="00C66590" w:rsidRPr="005A2F65" w:rsidRDefault="00C66590" w:rsidP="00C33616">
            <w:pPr>
              <w:rPr>
                <w:b/>
                <w:bCs/>
                <w:sz w:val="24"/>
                <w:szCs w:val="24"/>
              </w:rPr>
            </w:pPr>
            <w:r w:rsidRPr="005A2F65">
              <w:rPr>
                <w:b/>
                <w:bCs/>
                <w:sz w:val="24"/>
                <w:szCs w:val="24"/>
              </w:rPr>
              <w:t>REA Analysis and Findings</w:t>
            </w:r>
          </w:p>
        </w:tc>
      </w:tr>
      <w:tr w:rsidR="00C66590" w14:paraId="64188FE3" w14:textId="77777777" w:rsidTr="00C66590">
        <w:tc>
          <w:tcPr>
            <w:tcW w:w="1000" w:type="dxa"/>
          </w:tcPr>
          <w:p w14:paraId="77120FD2" w14:textId="4F2D8272" w:rsidR="00C66590" w:rsidRDefault="00C66590" w:rsidP="00C33616">
            <w:r>
              <w:t>SAG-PM</w:t>
            </w:r>
          </w:p>
        </w:tc>
        <w:tc>
          <w:tcPr>
            <w:tcW w:w="977" w:type="dxa"/>
          </w:tcPr>
          <w:p w14:paraId="0AF5DE9B" w14:textId="42DA50E1" w:rsidR="00C66590" w:rsidRDefault="00C66590" w:rsidP="00C33616">
            <w:r>
              <w:t>1.1.4</w:t>
            </w:r>
          </w:p>
        </w:tc>
        <w:tc>
          <w:tcPr>
            <w:tcW w:w="2251" w:type="dxa"/>
          </w:tcPr>
          <w:p w14:paraId="1569A8C4" w14:textId="3792B297" w:rsidR="00C66590" w:rsidRDefault="00C66590" w:rsidP="00C33616">
            <w:r>
              <w:t>c</w:t>
            </w:r>
            <w:r w:rsidRPr="005A2F65">
              <w:t>ryptography</w:t>
            </w:r>
            <w:r>
              <w:t>/</w:t>
            </w:r>
            <w:r w:rsidRPr="005A2F65">
              <w:t>3.3.1</w:t>
            </w:r>
          </w:p>
        </w:tc>
        <w:tc>
          <w:tcPr>
            <w:tcW w:w="1466" w:type="dxa"/>
          </w:tcPr>
          <w:p w14:paraId="117C337C" w14:textId="32384DAA" w:rsidR="00C66590" w:rsidRDefault="00C66590" w:rsidP="00C33616">
            <w:r w:rsidRPr="005A2F65">
              <w:t>The cryptography developers</w:t>
            </w:r>
          </w:p>
        </w:tc>
        <w:tc>
          <w:tcPr>
            <w:tcW w:w="1147" w:type="dxa"/>
          </w:tcPr>
          <w:p w14:paraId="64CFCC13" w14:textId="158DDA5B" w:rsidR="00C66590" w:rsidRDefault="00C66590" w:rsidP="00C33616">
            <w:hyperlink r:id="rId7" w:history="1">
              <w:r w:rsidRPr="005A2F65">
                <w:rPr>
                  <w:rStyle w:val="Hyperlink"/>
                </w:rPr>
                <w:t>CVE-2020-36242</w:t>
              </w:r>
            </w:hyperlink>
          </w:p>
        </w:tc>
        <w:tc>
          <w:tcPr>
            <w:tcW w:w="1524" w:type="dxa"/>
          </w:tcPr>
          <w:p w14:paraId="08521F13" w14:textId="1E53E7B8" w:rsidR="00C66590" w:rsidRDefault="00C66590" w:rsidP="00C33616">
            <w:r>
              <w:t>N/A</w:t>
            </w:r>
          </w:p>
        </w:tc>
        <w:tc>
          <w:tcPr>
            <w:tcW w:w="4585" w:type="dxa"/>
          </w:tcPr>
          <w:p w14:paraId="0B87641E" w14:textId="39302D99" w:rsidR="00C66590" w:rsidRDefault="00C66590" w:rsidP="00C33616">
            <w:r>
              <w:t>This vulnerability is exploited during file encryption. SAG-PM does not perform file encryption using this component and is most likely not vulnerable to this CVE</w:t>
            </w:r>
          </w:p>
        </w:tc>
      </w:tr>
      <w:tr w:rsidR="00C66590" w14:paraId="6E94B103" w14:textId="77777777" w:rsidTr="00C66590">
        <w:tc>
          <w:tcPr>
            <w:tcW w:w="1000" w:type="dxa"/>
          </w:tcPr>
          <w:p w14:paraId="1D54F220" w14:textId="65D7568D" w:rsidR="00C66590" w:rsidRDefault="00C66590" w:rsidP="00AA29E8">
            <w:r>
              <w:t>SAG-PM</w:t>
            </w:r>
          </w:p>
        </w:tc>
        <w:tc>
          <w:tcPr>
            <w:tcW w:w="977" w:type="dxa"/>
          </w:tcPr>
          <w:p w14:paraId="5ED9765D" w14:textId="11205AC8" w:rsidR="00C66590" w:rsidRDefault="00C66590" w:rsidP="00AA29E8">
            <w:r>
              <w:t>1.1.4</w:t>
            </w:r>
          </w:p>
        </w:tc>
        <w:tc>
          <w:tcPr>
            <w:tcW w:w="2251" w:type="dxa"/>
          </w:tcPr>
          <w:p w14:paraId="579EA53A" w14:textId="2147724A" w:rsidR="00C66590" w:rsidRDefault="00C66590" w:rsidP="00AA29E8">
            <w:r>
              <w:t>c</w:t>
            </w:r>
            <w:r w:rsidRPr="005A2F65">
              <w:t>ryptography</w:t>
            </w:r>
            <w:r>
              <w:t>/</w:t>
            </w:r>
            <w:r w:rsidRPr="005A2F65">
              <w:t>3.3.1</w:t>
            </w:r>
          </w:p>
        </w:tc>
        <w:tc>
          <w:tcPr>
            <w:tcW w:w="1466" w:type="dxa"/>
          </w:tcPr>
          <w:p w14:paraId="7C357AEF" w14:textId="4CF84D3C" w:rsidR="00C66590" w:rsidRDefault="00C66590" w:rsidP="00AA29E8">
            <w:r w:rsidRPr="005A2F65">
              <w:t>The cryptography developers</w:t>
            </w:r>
          </w:p>
        </w:tc>
        <w:tc>
          <w:tcPr>
            <w:tcW w:w="1147" w:type="dxa"/>
          </w:tcPr>
          <w:p w14:paraId="2ABA0D00" w14:textId="0CBB21E5" w:rsidR="00C66590" w:rsidRDefault="00C66590" w:rsidP="00AA29E8">
            <w:hyperlink r:id="rId8" w:history="1">
              <w:r w:rsidRPr="00AA29E8">
                <w:rPr>
                  <w:rStyle w:val="Hyperlink"/>
                </w:rPr>
                <w:t>CVE-2014-8564</w:t>
              </w:r>
            </w:hyperlink>
          </w:p>
        </w:tc>
        <w:tc>
          <w:tcPr>
            <w:tcW w:w="1524" w:type="dxa"/>
          </w:tcPr>
          <w:p w14:paraId="0BE04BA4" w14:textId="32425415" w:rsidR="00C66590" w:rsidRDefault="00C66590" w:rsidP="00AA29E8">
            <w:r>
              <w:t>N/A</w:t>
            </w:r>
          </w:p>
        </w:tc>
        <w:tc>
          <w:tcPr>
            <w:tcW w:w="4585" w:type="dxa"/>
          </w:tcPr>
          <w:p w14:paraId="6E347C62" w14:textId="517EE33C" w:rsidR="00C66590" w:rsidRDefault="00C66590" w:rsidP="00AA29E8">
            <w:r>
              <w:t>This vulnerability is exploited when Elliptic curve certificates are used. SAG-PM does not perform any elliptic curve certificate functions from this component and is most likely not vulnerable to this CVE</w:t>
            </w:r>
          </w:p>
        </w:tc>
      </w:tr>
      <w:tr w:rsidR="00C66590" w14:paraId="468BDB2B" w14:textId="77777777" w:rsidTr="00C66590">
        <w:tc>
          <w:tcPr>
            <w:tcW w:w="1000" w:type="dxa"/>
          </w:tcPr>
          <w:p w14:paraId="5957B234" w14:textId="5C544DC0" w:rsidR="00C66590" w:rsidRDefault="00C66590" w:rsidP="00327D74">
            <w:r>
              <w:t>SAG-PM</w:t>
            </w:r>
          </w:p>
        </w:tc>
        <w:tc>
          <w:tcPr>
            <w:tcW w:w="977" w:type="dxa"/>
          </w:tcPr>
          <w:p w14:paraId="145C674F" w14:textId="2937A52E" w:rsidR="00C66590" w:rsidRDefault="00C66590" w:rsidP="00327D74">
            <w:r>
              <w:t>1.1.4</w:t>
            </w:r>
          </w:p>
        </w:tc>
        <w:tc>
          <w:tcPr>
            <w:tcW w:w="2251" w:type="dxa"/>
          </w:tcPr>
          <w:p w14:paraId="37F40330" w14:textId="1536F16D" w:rsidR="00C66590" w:rsidRDefault="00C66590" w:rsidP="00327D74">
            <w:proofErr w:type="spellStart"/>
            <w:r>
              <w:t>i</w:t>
            </w:r>
            <w:r w:rsidRPr="00327D74">
              <w:t>dna</w:t>
            </w:r>
            <w:proofErr w:type="spellEnd"/>
            <w:r>
              <w:t>/</w:t>
            </w:r>
            <w:r w:rsidRPr="00327D74">
              <w:t>2.10</w:t>
            </w:r>
          </w:p>
        </w:tc>
        <w:tc>
          <w:tcPr>
            <w:tcW w:w="1466" w:type="dxa"/>
          </w:tcPr>
          <w:p w14:paraId="272B18D6" w14:textId="4FB3038D" w:rsidR="00C66590" w:rsidRDefault="00C66590" w:rsidP="00327D74">
            <w:r w:rsidRPr="00327D74">
              <w:t>Kim Davies</w:t>
            </w:r>
          </w:p>
        </w:tc>
        <w:tc>
          <w:tcPr>
            <w:tcW w:w="1147" w:type="dxa"/>
          </w:tcPr>
          <w:p w14:paraId="3B649FC3" w14:textId="24D4265A" w:rsidR="00C66590" w:rsidRDefault="00C66590" w:rsidP="00327D74">
            <w:hyperlink r:id="rId9" w:history="1">
              <w:r w:rsidRPr="00327D74">
                <w:rPr>
                  <w:rStyle w:val="Hyperlink"/>
                </w:rPr>
                <w:t>CVE-2012-4870</w:t>
              </w:r>
            </w:hyperlink>
          </w:p>
        </w:tc>
        <w:tc>
          <w:tcPr>
            <w:tcW w:w="1524" w:type="dxa"/>
          </w:tcPr>
          <w:p w14:paraId="629D163A" w14:textId="35A08591" w:rsidR="00C66590" w:rsidRDefault="00C66590" w:rsidP="00327D74">
            <w:r>
              <w:t>N/A</w:t>
            </w:r>
          </w:p>
        </w:tc>
        <w:tc>
          <w:tcPr>
            <w:tcW w:w="4585" w:type="dxa"/>
          </w:tcPr>
          <w:p w14:paraId="41C1E570" w14:textId="36C29A10" w:rsidR="00C66590" w:rsidRDefault="00C66590" w:rsidP="00327D74">
            <w:r>
              <w:t xml:space="preserve">This is a false positive from NIST NVD. The actual component listed in the CVE is not used in SAG-PM. </w:t>
            </w:r>
          </w:p>
        </w:tc>
      </w:tr>
      <w:tr w:rsidR="00C66590" w14:paraId="1BAC90E9" w14:textId="77777777" w:rsidTr="00C66590">
        <w:tc>
          <w:tcPr>
            <w:tcW w:w="1000" w:type="dxa"/>
          </w:tcPr>
          <w:p w14:paraId="7E63E685" w14:textId="41DBC0FE" w:rsidR="00C66590" w:rsidRDefault="00C66590" w:rsidP="00327D74">
            <w:r>
              <w:t>SAG-PM</w:t>
            </w:r>
          </w:p>
        </w:tc>
        <w:tc>
          <w:tcPr>
            <w:tcW w:w="977" w:type="dxa"/>
          </w:tcPr>
          <w:p w14:paraId="598F7DB7" w14:textId="26879D3A" w:rsidR="00C66590" w:rsidRDefault="00C66590" w:rsidP="00327D74">
            <w:r>
              <w:t>1.1.4</w:t>
            </w:r>
          </w:p>
        </w:tc>
        <w:tc>
          <w:tcPr>
            <w:tcW w:w="2251" w:type="dxa"/>
          </w:tcPr>
          <w:p w14:paraId="70D6C9FE" w14:textId="3BA78274" w:rsidR="00C66590" w:rsidRDefault="00C66590" w:rsidP="00327D74">
            <w:proofErr w:type="spellStart"/>
            <w:r>
              <w:t>i</w:t>
            </w:r>
            <w:r w:rsidRPr="00327D74">
              <w:t>dna</w:t>
            </w:r>
            <w:proofErr w:type="spellEnd"/>
            <w:r>
              <w:t>/</w:t>
            </w:r>
            <w:r w:rsidRPr="00327D74">
              <w:t>2.10</w:t>
            </w:r>
          </w:p>
        </w:tc>
        <w:tc>
          <w:tcPr>
            <w:tcW w:w="1466" w:type="dxa"/>
          </w:tcPr>
          <w:p w14:paraId="7B10006B" w14:textId="24446174" w:rsidR="00C66590" w:rsidRDefault="00C66590" w:rsidP="00327D74">
            <w:r w:rsidRPr="00327D74">
              <w:t>Kim Davies</w:t>
            </w:r>
          </w:p>
        </w:tc>
        <w:tc>
          <w:tcPr>
            <w:tcW w:w="1147" w:type="dxa"/>
          </w:tcPr>
          <w:p w14:paraId="2FECFF7C" w14:textId="5117EDEC" w:rsidR="00C66590" w:rsidRDefault="00C66590" w:rsidP="00327D74">
            <w:hyperlink r:id="rId10" w:history="1">
              <w:r w:rsidRPr="001E7101">
                <w:rPr>
                  <w:rStyle w:val="Hyperlink"/>
                </w:rPr>
                <w:t>CVE-2006-4346</w:t>
              </w:r>
            </w:hyperlink>
          </w:p>
        </w:tc>
        <w:tc>
          <w:tcPr>
            <w:tcW w:w="1524" w:type="dxa"/>
          </w:tcPr>
          <w:p w14:paraId="76D67002" w14:textId="6A30E0A4" w:rsidR="00C66590" w:rsidRDefault="00C66590" w:rsidP="00327D74">
            <w:r>
              <w:t>N/A</w:t>
            </w:r>
          </w:p>
        </w:tc>
        <w:tc>
          <w:tcPr>
            <w:tcW w:w="4585" w:type="dxa"/>
          </w:tcPr>
          <w:p w14:paraId="779EA1A8" w14:textId="3F6A94AC" w:rsidR="00C66590" w:rsidRDefault="00C66590" w:rsidP="00327D74">
            <w:r>
              <w:t>This is a false positive from NIST NVD. The actual component listed in the CVE is not used in SAG-PM.</w:t>
            </w:r>
          </w:p>
        </w:tc>
      </w:tr>
      <w:tr w:rsidR="00C66590" w14:paraId="0D67C3B7" w14:textId="77777777" w:rsidTr="00C66590">
        <w:tc>
          <w:tcPr>
            <w:tcW w:w="1000" w:type="dxa"/>
          </w:tcPr>
          <w:p w14:paraId="463FFD41" w14:textId="4645362B" w:rsidR="00C66590" w:rsidRDefault="00C66590" w:rsidP="001E7101">
            <w:r>
              <w:t>SAG-PM</w:t>
            </w:r>
          </w:p>
        </w:tc>
        <w:tc>
          <w:tcPr>
            <w:tcW w:w="977" w:type="dxa"/>
          </w:tcPr>
          <w:p w14:paraId="1FE392D0" w14:textId="683BEB1B" w:rsidR="00C66590" w:rsidRDefault="00C66590" w:rsidP="001E7101">
            <w:r>
              <w:t>1.1.4</w:t>
            </w:r>
          </w:p>
        </w:tc>
        <w:tc>
          <w:tcPr>
            <w:tcW w:w="2251" w:type="dxa"/>
          </w:tcPr>
          <w:p w14:paraId="7883F420" w14:textId="14B5E757" w:rsidR="00C66590" w:rsidRDefault="00C66590" w:rsidP="001E7101">
            <w:r>
              <w:t>p</w:t>
            </w:r>
            <w:r w:rsidRPr="001E7101">
              <w:t>ly</w:t>
            </w:r>
            <w:r>
              <w:t>/</w:t>
            </w:r>
            <w:r w:rsidRPr="001E7101">
              <w:t>3.11</w:t>
            </w:r>
          </w:p>
        </w:tc>
        <w:tc>
          <w:tcPr>
            <w:tcW w:w="1466" w:type="dxa"/>
          </w:tcPr>
          <w:p w14:paraId="79396329" w14:textId="0BD57AAF" w:rsidR="00C66590" w:rsidRDefault="00C66590" w:rsidP="001E7101">
            <w:r w:rsidRPr="001E7101">
              <w:t>David Beazley</w:t>
            </w:r>
          </w:p>
        </w:tc>
        <w:tc>
          <w:tcPr>
            <w:tcW w:w="1147" w:type="dxa"/>
          </w:tcPr>
          <w:p w14:paraId="299E1FB2" w14:textId="441FA963" w:rsidR="00C66590" w:rsidRDefault="00C66590" w:rsidP="001E7101">
            <w:hyperlink r:id="rId11" w:history="1">
              <w:r w:rsidRPr="00F9412C">
                <w:rPr>
                  <w:rStyle w:val="Hyperlink"/>
                </w:rPr>
                <w:t>CVE-2020-12100</w:t>
              </w:r>
            </w:hyperlink>
          </w:p>
        </w:tc>
        <w:tc>
          <w:tcPr>
            <w:tcW w:w="1524" w:type="dxa"/>
          </w:tcPr>
          <w:p w14:paraId="18102023" w14:textId="7026F307" w:rsidR="00C66590" w:rsidRDefault="00C66590" w:rsidP="001E7101">
            <w:r>
              <w:t>N/A</w:t>
            </w:r>
          </w:p>
        </w:tc>
        <w:tc>
          <w:tcPr>
            <w:tcW w:w="4585" w:type="dxa"/>
          </w:tcPr>
          <w:p w14:paraId="5E94CC20" w14:textId="1B9401A7" w:rsidR="00C66590" w:rsidRDefault="00C66590" w:rsidP="001E7101">
            <w:r>
              <w:t>This is a false positive from NIST NVD. The actual component listed in the CVE is not used in SAG-PM.</w:t>
            </w:r>
          </w:p>
        </w:tc>
      </w:tr>
      <w:tr w:rsidR="00C66590" w14:paraId="6DC9C632" w14:textId="77777777" w:rsidTr="00C66590">
        <w:tc>
          <w:tcPr>
            <w:tcW w:w="1000" w:type="dxa"/>
          </w:tcPr>
          <w:p w14:paraId="60CC0005" w14:textId="2E98C205" w:rsidR="00C66590" w:rsidRDefault="00C66590" w:rsidP="00F9412C">
            <w:r>
              <w:t>SAG-PM</w:t>
            </w:r>
          </w:p>
        </w:tc>
        <w:tc>
          <w:tcPr>
            <w:tcW w:w="977" w:type="dxa"/>
          </w:tcPr>
          <w:p w14:paraId="0D29B708" w14:textId="3558106F" w:rsidR="00C66590" w:rsidRDefault="00C66590" w:rsidP="00F9412C">
            <w:r>
              <w:t>1.1.4</w:t>
            </w:r>
          </w:p>
        </w:tc>
        <w:tc>
          <w:tcPr>
            <w:tcW w:w="2251" w:type="dxa"/>
          </w:tcPr>
          <w:p w14:paraId="145F6103" w14:textId="0E7B4B44" w:rsidR="00C66590" w:rsidRDefault="00C66590" w:rsidP="00F9412C">
            <w:r>
              <w:t>p</w:t>
            </w:r>
            <w:r w:rsidRPr="001E7101">
              <w:t>ly</w:t>
            </w:r>
            <w:r>
              <w:t>/</w:t>
            </w:r>
            <w:r w:rsidRPr="001E7101">
              <w:t>3.11</w:t>
            </w:r>
          </w:p>
        </w:tc>
        <w:tc>
          <w:tcPr>
            <w:tcW w:w="1466" w:type="dxa"/>
          </w:tcPr>
          <w:p w14:paraId="2A195EEC" w14:textId="2B033A7C" w:rsidR="00C66590" w:rsidRDefault="00C66590" w:rsidP="00F9412C">
            <w:r w:rsidRPr="001E7101">
              <w:t>David Beazley</w:t>
            </w:r>
          </w:p>
        </w:tc>
        <w:tc>
          <w:tcPr>
            <w:tcW w:w="1147" w:type="dxa"/>
          </w:tcPr>
          <w:p w14:paraId="2A5B4B5E" w14:textId="50AEE3F6" w:rsidR="00C66590" w:rsidRDefault="00C66590" w:rsidP="00F9412C">
            <w:hyperlink r:id="rId12" w:history="1">
              <w:r w:rsidRPr="00F9412C">
                <w:rPr>
                  <w:rStyle w:val="Hyperlink"/>
                </w:rPr>
                <w:t>CVE-2019-18183</w:t>
              </w:r>
            </w:hyperlink>
          </w:p>
        </w:tc>
        <w:tc>
          <w:tcPr>
            <w:tcW w:w="1524" w:type="dxa"/>
          </w:tcPr>
          <w:p w14:paraId="4A29ACCE" w14:textId="214652A0" w:rsidR="00C66590" w:rsidRDefault="00C66590" w:rsidP="00F9412C">
            <w:r>
              <w:t>N/A</w:t>
            </w:r>
          </w:p>
        </w:tc>
        <w:tc>
          <w:tcPr>
            <w:tcW w:w="4585" w:type="dxa"/>
          </w:tcPr>
          <w:p w14:paraId="0E7D08DD" w14:textId="3DADA898" w:rsidR="00C66590" w:rsidRDefault="00C66590" w:rsidP="00F9412C">
            <w:r>
              <w:t>This is a false positive from NIST NVD. The actual component listed in the CVE is not used in SAG-PM.</w:t>
            </w:r>
          </w:p>
        </w:tc>
      </w:tr>
      <w:tr w:rsidR="00C66590" w14:paraId="7BAC05CF" w14:textId="77777777" w:rsidTr="00C66590">
        <w:tc>
          <w:tcPr>
            <w:tcW w:w="1000" w:type="dxa"/>
          </w:tcPr>
          <w:p w14:paraId="70C56A0A" w14:textId="0898967F" w:rsidR="00C66590" w:rsidRDefault="00C66590" w:rsidP="00F9412C">
            <w:r>
              <w:t>SAG-PM</w:t>
            </w:r>
          </w:p>
        </w:tc>
        <w:tc>
          <w:tcPr>
            <w:tcW w:w="977" w:type="dxa"/>
          </w:tcPr>
          <w:p w14:paraId="608207D4" w14:textId="60D247C6" w:rsidR="00C66590" w:rsidRDefault="00C66590" w:rsidP="00F9412C">
            <w:r>
              <w:t>1.1.4</w:t>
            </w:r>
          </w:p>
        </w:tc>
        <w:tc>
          <w:tcPr>
            <w:tcW w:w="2251" w:type="dxa"/>
          </w:tcPr>
          <w:p w14:paraId="77733624" w14:textId="7E185543" w:rsidR="00C66590" w:rsidRDefault="00C66590" w:rsidP="00F9412C">
            <w:r>
              <w:t>p</w:t>
            </w:r>
            <w:r w:rsidRPr="001E7101">
              <w:t>ly</w:t>
            </w:r>
            <w:r>
              <w:t>/</w:t>
            </w:r>
            <w:r w:rsidRPr="001E7101">
              <w:t>3.11</w:t>
            </w:r>
          </w:p>
        </w:tc>
        <w:tc>
          <w:tcPr>
            <w:tcW w:w="1466" w:type="dxa"/>
          </w:tcPr>
          <w:p w14:paraId="19F0F306" w14:textId="068BDF7C" w:rsidR="00C66590" w:rsidRDefault="00C66590" w:rsidP="00F9412C">
            <w:r w:rsidRPr="001E7101">
              <w:t>David Beazley</w:t>
            </w:r>
          </w:p>
        </w:tc>
        <w:tc>
          <w:tcPr>
            <w:tcW w:w="1147" w:type="dxa"/>
          </w:tcPr>
          <w:p w14:paraId="4BA7EF0B" w14:textId="14666CD4" w:rsidR="00C66590" w:rsidRDefault="00C66590" w:rsidP="00F9412C">
            <w:hyperlink r:id="rId13" w:history="1">
              <w:r w:rsidRPr="00F9412C">
                <w:rPr>
                  <w:rStyle w:val="Hyperlink"/>
                </w:rPr>
                <w:t>CVE-2011-1487</w:t>
              </w:r>
            </w:hyperlink>
          </w:p>
        </w:tc>
        <w:tc>
          <w:tcPr>
            <w:tcW w:w="1524" w:type="dxa"/>
          </w:tcPr>
          <w:p w14:paraId="494C0B2F" w14:textId="21DC7A00" w:rsidR="00C66590" w:rsidRDefault="00C66590" w:rsidP="00F9412C">
            <w:r>
              <w:t>N/A</w:t>
            </w:r>
          </w:p>
        </w:tc>
        <w:tc>
          <w:tcPr>
            <w:tcW w:w="4585" w:type="dxa"/>
          </w:tcPr>
          <w:p w14:paraId="47A763CA" w14:textId="3BD72FA8" w:rsidR="00C66590" w:rsidRDefault="00C66590" w:rsidP="00F9412C">
            <w:r>
              <w:t>This is a false positive from NIST NVD. The actual component listed in the CVE is not used in SAG-PM.</w:t>
            </w:r>
          </w:p>
        </w:tc>
      </w:tr>
    </w:tbl>
    <w:p w14:paraId="4B5B2895" w14:textId="77777777" w:rsidR="00C33616" w:rsidRPr="00C33616" w:rsidRDefault="00C33616" w:rsidP="00C33616"/>
    <w:sectPr w:rsidR="00C33616" w:rsidRPr="00C33616" w:rsidSect="00C20FE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ED484" w14:textId="77777777" w:rsidR="00AD2467" w:rsidRDefault="00AD2467" w:rsidP="00AD2467">
      <w:pPr>
        <w:spacing w:after="0" w:line="240" w:lineRule="auto"/>
      </w:pPr>
      <w:r>
        <w:separator/>
      </w:r>
    </w:p>
  </w:endnote>
  <w:endnote w:type="continuationSeparator" w:id="0">
    <w:p w14:paraId="67560857" w14:textId="77777777" w:rsidR="00AD2467" w:rsidRDefault="00AD2467" w:rsidP="00AD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86983" w14:textId="77777777" w:rsidR="00AD2467" w:rsidRDefault="00AD2467" w:rsidP="00AD2467">
      <w:pPr>
        <w:spacing w:after="0" w:line="240" w:lineRule="auto"/>
      </w:pPr>
      <w:r>
        <w:separator/>
      </w:r>
    </w:p>
  </w:footnote>
  <w:footnote w:type="continuationSeparator" w:id="0">
    <w:p w14:paraId="01140335" w14:textId="77777777" w:rsidR="00AD2467" w:rsidRDefault="00AD2467" w:rsidP="00AD2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B286A"/>
    <w:multiLevelType w:val="hybridMultilevel"/>
    <w:tmpl w:val="33B6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16"/>
    <w:rsid w:val="00067953"/>
    <w:rsid w:val="001E7101"/>
    <w:rsid w:val="00327D74"/>
    <w:rsid w:val="00397A1D"/>
    <w:rsid w:val="005A2F65"/>
    <w:rsid w:val="0066422E"/>
    <w:rsid w:val="006A3B97"/>
    <w:rsid w:val="006B73BC"/>
    <w:rsid w:val="00715597"/>
    <w:rsid w:val="009C6D90"/>
    <w:rsid w:val="009E5D0D"/>
    <w:rsid w:val="00AA29E8"/>
    <w:rsid w:val="00AD2467"/>
    <w:rsid w:val="00C20FEE"/>
    <w:rsid w:val="00C33616"/>
    <w:rsid w:val="00C66590"/>
    <w:rsid w:val="00D867A3"/>
    <w:rsid w:val="00F54427"/>
    <w:rsid w:val="00F9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E79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2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2F65"/>
    <w:rPr>
      <w:color w:val="0563C1" w:themeColor="hyperlink"/>
      <w:u w:val="single"/>
    </w:rPr>
  </w:style>
  <w:style w:type="character" w:styleId="UnresolvedMention">
    <w:name w:val="Unresolved Mention"/>
    <w:basedOn w:val="DefaultParagraphFont"/>
    <w:uiPriority w:val="99"/>
    <w:semiHidden/>
    <w:unhideWhenUsed/>
    <w:rsid w:val="005A2F65"/>
    <w:rPr>
      <w:color w:val="605E5C"/>
      <w:shd w:val="clear" w:color="auto" w:fill="E1DFDD"/>
    </w:rPr>
  </w:style>
  <w:style w:type="paragraph" w:styleId="ListParagraph">
    <w:name w:val="List Paragraph"/>
    <w:basedOn w:val="Normal"/>
    <w:uiPriority w:val="34"/>
    <w:qFormat/>
    <w:rsid w:val="00C66590"/>
    <w:pPr>
      <w:ind w:left="720"/>
      <w:contextualSpacing/>
    </w:pPr>
  </w:style>
  <w:style w:type="paragraph" w:styleId="Header">
    <w:name w:val="header"/>
    <w:basedOn w:val="Normal"/>
    <w:link w:val="HeaderChar"/>
    <w:uiPriority w:val="99"/>
    <w:unhideWhenUsed/>
    <w:rsid w:val="00AD2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67"/>
  </w:style>
  <w:style w:type="paragraph" w:styleId="Footer">
    <w:name w:val="footer"/>
    <w:basedOn w:val="Normal"/>
    <w:link w:val="FooterChar"/>
    <w:uiPriority w:val="99"/>
    <w:unhideWhenUsed/>
    <w:rsid w:val="00AD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nvd.nist.gov/rest/json/cves/1.0?keyword=cryptography+3.3.1" TargetMode="External"/><Relationship Id="rId13" Type="http://schemas.openxmlformats.org/officeDocument/2006/relationships/hyperlink" Target="https://services.nvd.nist.gov/rest/json/cves/1.0?keyword=ply+3.11" TargetMode="External"/><Relationship Id="rId3" Type="http://schemas.openxmlformats.org/officeDocument/2006/relationships/settings" Target="settings.xml"/><Relationship Id="rId7" Type="http://schemas.openxmlformats.org/officeDocument/2006/relationships/hyperlink" Target="https://services.nvd.nist.gov/rest/json/cves/1.0?keyword=cryptography+3.3.1" TargetMode="External"/><Relationship Id="rId12" Type="http://schemas.openxmlformats.org/officeDocument/2006/relationships/hyperlink" Target="https://services.nvd.nist.gov/rest/json/cves/1.0?keyword=ply+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rvices.nvd.nist.gov/rest/json/cves/1.0?keyword=ply+3.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ervices.nvd.nist.gov/rest/json/cves/1.0?keyword=idna+2.10" TargetMode="External"/><Relationship Id="rId4" Type="http://schemas.openxmlformats.org/officeDocument/2006/relationships/webSettings" Target="webSettings.xml"/><Relationship Id="rId9" Type="http://schemas.openxmlformats.org/officeDocument/2006/relationships/hyperlink" Target="https://services.nvd.nist.gov/rest/json/cves/1.0?keyword=idna+2.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2021-09-30T17:37:00Z</dcterms:created>
  <dcterms:modified xsi:type="dcterms:W3CDTF">2021-09-30T17:38:00Z</dcterms:modified>
</cp:coreProperties>
</file>