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E465C" w14:textId="4A14D4B1" w:rsidR="00F57614" w:rsidRDefault="00F57614">
      <w:r w:rsidRPr="00F57614">
        <w:t>One muddy point for me is focusing on the distinction between prescriptive and predictive; it can be hard to clarify where the prediction ends and the prescription begins, as a lot of prediction can also be seen as prescription.</w:t>
      </w:r>
    </w:p>
    <w:sectPr w:rsidR="00F5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14"/>
    <w:rsid w:val="00B666FD"/>
    <w:rsid w:val="00F5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0F5F"/>
  <w15:chartTrackingRefBased/>
  <w15:docId w15:val="{815EF328-3FA6-418F-819F-EDF3B383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2025-04-17T21:25:00Z</dcterms:created>
  <dcterms:modified xsi:type="dcterms:W3CDTF">2025-04-17T21:25:00Z</dcterms:modified>
</cp:coreProperties>
</file>