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program provides support for:</w:t>
      </w:r>
    </w:p>
    <w:p>
      <w:pPr>
        <w:pStyle w:val="ListBullet"/>
      </w:pPr>
      <w:r>
        <w:t>Older people in remote areas.</w:t>
      </w:r>
    </w:p>
    <w:p>
      <w:pPr>
        <w:pStyle w:val="ListBullet"/>
      </w:pPr>
      <w:r>
        <w:t>Children with disability</w:t>
      </w:r>
    </w:p>
    <w:p>
      <w:pPr>
        <w:pStyle w:val="ListBullet"/>
      </w:pPr>
      <w:r>
        <w:t>Carers of people with chronic conditions</w:t>
      </w:r>
    </w:p>
    <w:p>
      <w:r>
        <w:t>Applicants must meet the following conditions.</w:t>
      </w:r>
    </w:p>
    <w:p>
      <w:pPr>
        <w:pStyle w:val="ListBullet"/>
      </w:pPr>
      <w:r>
        <w:t>You must be an Australian citizen</w:t>
      </w:r>
    </w:p>
    <w:p>
      <w:pPr>
        <w:pStyle w:val="ListBullet"/>
      </w:pPr>
      <w:r>
        <w:t>You must live in the service area</w:t>
      </w:r>
    </w:p>
    <w:p>
      <w:pPr>
        <w:pStyle w:val="ListBullet"/>
      </w:pPr>
      <w:r>
        <w:t>You must hold a current licence.</w:t>
      </w:r>
    </w:p>
    <w:p>
      <w:pPr>
        <w:pStyle w:val="Heading2"/>
      </w:pPr>
      <w:r>
        <w:t>Documents to bring</w:t>
      </w:r>
    </w:p>
    <w:p>
      <w:pPr>
        <w:pStyle w:val="ListBullet"/>
      </w:pPr>
      <w:r>
        <w:t>Passport.</w:t>
      </w:r>
    </w:p>
    <w:p>
      <w:pPr>
        <w:pStyle w:val="ListBullet"/>
      </w:pPr>
      <w:r>
        <w:t>Proof of address</w:t>
      </w:r>
    </w:p>
    <w:p>
      <w:pPr>
        <w:pStyle w:val="ListBullet"/>
      </w:pPr>
      <w:r>
        <w:t>Medicare card.</w:t>
      </w:r>
    </w:p>
    <w:p>
      <w:r>
        <w:t>The review covers:</w:t>
      </w:r>
    </w:p>
    <w:p>
      <w:pPr>
        <w:pStyle w:val="ListBullet"/>
      </w:pPr>
      <w:r>
        <w:t>funding arrangements</w:t>
      </w:r>
    </w:p>
    <w:p>
      <w:pPr>
        <w:pStyle w:val="ListBullet"/>
      </w:pPr>
      <w:r>
        <w:t>You must submit quarterly reports</w:t>
      </w:r>
    </w:p>
    <w:p>
      <w:pPr>
        <w:pStyle w:val="ListBullet"/>
      </w:pPr>
      <w:r>
        <w:t>workforce planning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