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46E" w:rsidRPr="00C3079A" w:rsidRDefault="0040546E" w:rsidP="00322C50">
      <w:pPr>
        <w:spacing w:line="560" w:lineRule="exact"/>
        <w:jc w:val="center"/>
        <w:rPr>
          <w:rFonts w:asciiTheme="majorEastAsia" w:eastAsiaTheme="majorEastAsia" w:hAnsiTheme="majorEastAsia" w:hint="eastAsia"/>
          <w:sz w:val="32"/>
          <w:szCs w:val="32"/>
        </w:rPr>
      </w:pPr>
      <w:r w:rsidRPr="00C3079A">
        <w:rPr>
          <w:rFonts w:asciiTheme="majorEastAsia" w:eastAsiaTheme="majorEastAsia" w:hAnsiTheme="majorEastAsia" w:hint="eastAsia"/>
          <w:sz w:val="32"/>
          <w:szCs w:val="32"/>
        </w:rPr>
        <w:t>广东省科学技术厅</w:t>
      </w:r>
      <w:bookmarkStart w:id="0" w:name="_GoBack"/>
      <w:bookmarkEnd w:id="0"/>
      <w:r w:rsidRPr="00C3079A">
        <w:rPr>
          <w:rFonts w:asciiTheme="majorEastAsia" w:eastAsiaTheme="majorEastAsia" w:hAnsiTheme="majorEastAsia" w:hint="eastAsia"/>
          <w:sz w:val="32"/>
          <w:szCs w:val="32"/>
        </w:rPr>
        <w:t>关于组织申报2017年度省科技发展专项资金项目（第一批）的通知</w:t>
      </w:r>
    </w:p>
    <w:p w:rsidR="00A411AB" w:rsidRPr="00C3079A" w:rsidRDefault="0040546E" w:rsidP="00322C50">
      <w:pPr>
        <w:spacing w:line="560" w:lineRule="exact"/>
        <w:ind w:firstLineChars="1800" w:firstLine="5040"/>
        <w:rPr>
          <w:rFonts w:ascii="仿宋" w:eastAsia="仿宋" w:hAnsi="仿宋" w:hint="eastAsia"/>
          <w:sz w:val="28"/>
          <w:szCs w:val="28"/>
        </w:rPr>
      </w:pPr>
      <w:r w:rsidRPr="00C3079A">
        <w:rPr>
          <w:rFonts w:ascii="仿宋" w:eastAsia="仿宋" w:hAnsi="仿宋" w:hint="eastAsia"/>
          <w:sz w:val="28"/>
          <w:szCs w:val="28"/>
        </w:rPr>
        <w:t>粤科函</w:t>
      </w:r>
      <w:proofErr w:type="gramStart"/>
      <w:r w:rsidRPr="00C3079A">
        <w:rPr>
          <w:rFonts w:ascii="仿宋" w:eastAsia="仿宋" w:hAnsi="仿宋" w:hint="eastAsia"/>
          <w:sz w:val="28"/>
          <w:szCs w:val="28"/>
        </w:rPr>
        <w:t>规</w:t>
      </w:r>
      <w:proofErr w:type="gramEnd"/>
      <w:r w:rsidRPr="00C3079A">
        <w:rPr>
          <w:rFonts w:ascii="仿宋" w:eastAsia="仿宋" w:hAnsi="仿宋" w:hint="eastAsia"/>
          <w:sz w:val="28"/>
          <w:szCs w:val="28"/>
        </w:rPr>
        <w:t>财字〔2016〕1652号</w:t>
      </w:r>
    </w:p>
    <w:p w:rsidR="0040546E" w:rsidRPr="00C3079A" w:rsidRDefault="0040546E" w:rsidP="00322C50">
      <w:pPr>
        <w:spacing w:line="560" w:lineRule="exact"/>
        <w:rPr>
          <w:rFonts w:ascii="仿宋" w:eastAsia="仿宋" w:hAnsi="仿宋" w:hint="eastAsia"/>
          <w:sz w:val="28"/>
          <w:szCs w:val="28"/>
        </w:rPr>
      </w:pP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各地级以上市科技局（委）、顺德区经济和科技促进局，省直有关部门，有关单位：</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为贯彻全国科技创新大会和广东省创新驱动发展大会精神，落实《广东省人民政府关于加快科技创新的若干政策意见》（粤府〔2015〕1号）和《广东省人民政府关于印发深化广东省级财政科技计划(专项、基金等)管理改革实施方案的通知》(粤府〔2016〕14号)及相关配套政策，按照省级财政专项资金管理办法有关要求，省科技厅决定组织申报2017年度广东省科技发展专项资金项目（第一批），包括省属科研机构改革创新、软科学研究、科技基础条件建设、工业高新技术、科普创新发展、科技创新创业人才服务、高新区及孵化育成体系建设、农业基地、可持续发展实验区建设、科技公共服务体系建设、国际科技合作等领域。现将有关事项通知如下：</w:t>
      </w:r>
    </w:p>
    <w:p w:rsidR="0040546E" w:rsidRPr="00C3079A" w:rsidRDefault="0040546E" w:rsidP="00322C50">
      <w:pPr>
        <w:pStyle w:val="a5"/>
        <w:widowControl w:val="0"/>
        <w:spacing w:before="0" w:beforeAutospacing="0" w:after="0" w:afterAutospacing="0" w:line="560" w:lineRule="exact"/>
        <w:rPr>
          <w:rFonts w:ascii="黑体" w:eastAsia="黑体" w:hAnsi="黑体"/>
          <w:sz w:val="28"/>
          <w:szCs w:val="28"/>
        </w:rPr>
      </w:pPr>
      <w:r w:rsidRPr="00C3079A">
        <w:rPr>
          <w:rStyle w:val="a6"/>
          <w:rFonts w:ascii="黑体" w:eastAsia="黑体" w:hAnsi="黑体"/>
          <w:b w:val="0"/>
          <w:sz w:val="28"/>
          <w:szCs w:val="28"/>
        </w:rPr>
        <w:t xml:space="preserve">　　一、组织方式</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项目由符合条件的有关单位按照申报指南自行申报，经推荐、审核评审、公示等程序后择优扶持。项目通过省网上办事大厅或省科技厅阳光政务平台（http：//pro.gdstc.gov.cn）进行申报及提交有关资料。</w:t>
      </w:r>
    </w:p>
    <w:p w:rsidR="0040546E" w:rsidRPr="00C3079A" w:rsidRDefault="0040546E" w:rsidP="00322C50">
      <w:pPr>
        <w:pStyle w:val="a5"/>
        <w:widowControl w:val="0"/>
        <w:spacing w:before="0" w:beforeAutospacing="0" w:after="0" w:afterAutospacing="0" w:line="560" w:lineRule="exact"/>
        <w:rPr>
          <w:rFonts w:ascii="黑体" w:eastAsia="黑体" w:hAnsi="黑体"/>
          <w:sz w:val="28"/>
          <w:szCs w:val="28"/>
        </w:rPr>
      </w:pPr>
      <w:r w:rsidRPr="00C3079A">
        <w:rPr>
          <w:rStyle w:val="a6"/>
          <w:rFonts w:ascii="黑体" w:eastAsia="黑体" w:hAnsi="黑体"/>
          <w:b w:val="0"/>
          <w:sz w:val="28"/>
          <w:szCs w:val="28"/>
        </w:rPr>
        <w:t xml:space="preserve">　　二、申报要求</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（一） 项目须符合国家和省有关创新驱动发展战略要求，属于国家和</w:t>
      </w:r>
      <w:proofErr w:type="gramStart"/>
      <w:r w:rsidRPr="00C3079A">
        <w:rPr>
          <w:rFonts w:ascii="仿宋" w:eastAsia="仿宋" w:hAnsi="仿宋"/>
          <w:sz w:val="28"/>
          <w:szCs w:val="28"/>
        </w:rPr>
        <w:t>省鼓励</w:t>
      </w:r>
      <w:proofErr w:type="gramEnd"/>
      <w:r w:rsidRPr="00C3079A">
        <w:rPr>
          <w:rFonts w:ascii="仿宋" w:eastAsia="仿宋" w:hAnsi="仿宋"/>
          <w:sz w:val="28"/>
          <w:szCs w:val="28"/>
        </w:rPr>
        <w:t>发展的科技领域。</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（二） 申报单位原则上为广东省内注册的科研院所、高校、行政机</w:t>
      </w:r>
      <w:r w:rsidRPr="00C3079A">
        <w:rPr>
          <w:rFonts w:ascii="仿宋" w:eastAsia="仿宋" w:hAnsi="仿宋"/>
          <w:sz w:val="28"/>
          <w:szCs w:val="28"/>
        </w:rPr>
        <w:lastRenderedPageBreak/>
        <w:t>关、企事业单位和行业组织等，应具有独立法人资格。具体指南另有要求的，须一并遵循。</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（三） 项目申报资料。项目申报必须按照阳光政务平台申报要求填写规定格式的申报书及项目可行性报告，申请财政支持100万元以上的技术攻关类项目要求提供科技查新报告，各专题指南规定的相关附件须一并提交，未按规定提交者，视为形式审查不合格。项目申报单位及申报人可根据需要自行提交其他相关附件，原则上附件材料应能够对项目申报内容和方案进行佐证、说明项目申报单位实施项目的有利条件（如已发表的重要论文，相关的专利以及项目执行团队以往完成的科研成果证明等）。</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（四） 项目申报内容。项目一经立项，将根据申报书内容转化生成合同书，项目申报书所填写的人员信息、研发内容、技术经济指标、经费安排等内容在签订合同时不可修改调整（项目实施过程中仍可按规定程序进行合同书变更），请申报人慎重填写。</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（五） 经费预算。本年度项目资金原则上采用定额资助方式，申报单位应认真做好项目经费预算。申报金额不得高于指南规定的资助强度；申报金额低于指南规定资助强度的，以申报金额为准。</w:t>
      </w:r>
      <w:r w:rsidRPr="00C3079A">
        <w:rPr>
          <w:rFonts w:ascii="仿宋" w:eastAsia="仿宋" w:hAnsi="仿宋"/>
          <w:sz w:val="28"/>
          <w:szCs w:val="28"/>
        </w:rPr>
        <w:br/>
        <w:t xml:space="preserve">　　（六） 有以下情形之一的项目负责人或申报单位原则上不得进行申报或通过资格审查：</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1.项目负责人或企业法人有省级科技计划项目3项以上（含3项）未完成结题的或有项目逾期一年未结题的；</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2.在省级财政专项资金审计、检查过程中发现重大违规行为的；</w:t>
      </w:r>
      <w:r w:rsidRPr="00C3079A">
        <w:rPr>
          <w:rFonts w:ascii="仿宋" w:eastAsia="仿宋" w:hAnsi="仿宋"/>
          <w:sz w:val="28"/>
          <w:szCs w:val="28"/>
        </w:rPr>
        <w:br/>
        <w:t xml:space="preserve">　　3.同一项目通过变换课题名称等方式进行多头申报的；</w:t>
      </w:r>
      <w:r w:rsidRPr="00C3079A">
        <w:rPr>
          <w:rFonts w:ascii="仿宋" w:eastAsia="仿宋" w:hAnsi="仿宋"/>
          <w:sz w:val="28"/>
          <w:szCs w:val="28"/>
        </w:rPr>
        <w:br/>
        <w:t xml:space="preserve">　　4.项目主要内容已由该单位单独或联合其他单位申报并已获得省科</w:t>
      </w:r>
      <w:proofErr w:type="gramStart"/>
      <w:r w:rsidRPr="00C3079A">
        <w:rPr>
          <w:rFonts w:ascii="仿宋" w:eastAsia="仿宋" w:hAnsi="仿宋"/>
          <w:sz w:val="28"/>
          <w:szCs w:val="28"/>
        </w:rPr>
        <w:lastRenderedPageBreak/>
        <w:t>技计划</w:t>
      </w:r>
      <w:proofErr w:type="gramEnd"/>
      <w:r w:rsidRPr="00C3079A">
        <w:rPr>
          <w:rFonts w:ascii="仿宋" w:eastAsia="仿宋" w:hAnsi="仿宋"/>
          <w:sz w:val="28"/>
          <w:szCs w:val="28"/>
        </w:rPr>
        <w:t>立项的；5.项目未经主管部门组织推荐的。</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（七） 主申报单位必须具备与申报项目内容相关的基础和能力，所有申报资料均必须真实可靠，各单位须对所有申报资料的真实性负责，项目申报单位报送纸质材料时，须提供申报材料真实性承诺函（可与其他材料一并装订）。</w:t>
      </w:r>
    </w:p>
    <w:p w:rsidR="0040546E" w:rsidRPr="00C3079A" w:rsidRDefault="0040546E" w:rsidP="00322C50">
      <w:pPr>
        <w:pStyle w:val="a5"/>
        <w:widowControl w:val="0"/>
        <w:spacing w:before="0" w:beforeAutospacing="0" w:after="0" w:afterAutospacing="0" w:line="560" w:lineRule="exact"/>
        <w:rPr>
          <w:rFonts w:ascii="黑体" w:eastAsia="黑体" w:hAnsi="黑体"/>
          <w:sz w:val="28"/>
          <w:szCs w:val="28"/>
        </w:rPr>
      </w:pPr>
      <w:r w:rsidRPr="00C3079A">
        <w:rPr>
          <w:rStyle w:val="a6"/>
          <w:rFonts w:ascii="黑体" w:eastAsia="黑体" w:hAnsi="黑体"/>
          <w:b w:val="0"/>
          <w:sz w:val="28"/>
          <w:szCs w:val="28"/>
        </w:rPr>
        <w:t xml:space="preserve">　　三、申报程序</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（一） 注册。首次申报的单位可在省网上办事大厅进行注册后转入省科技业务管理阳光政务平台进行申报；或者在省科技业务管理阳光政务平台注册单位信息，获得单位用户名和密码，同时获得为本单位项目申报人开设用户</w:t>
      </w:r>
      <w:proofErr w:type="gramStart"/>
      <w:r w:rsidRPr="00C3079A">
        <w:rPr>
          <w:rFonts w:ascii="仿宋" w:eastAsia="仿宋" w:hAnsi="仿宋"/>
          <w:sz w:val="28"/>
          <w:szCs w:val="28"/>
        </w:rPr>
        <w:t>帐号</w:t>
      </w:r>
      <w:proofErr w:type="gramEnd"/>
      <w:r w:rsidRPr="00C3079A">
        <w:rPr>
          <w:rFonts w:ascii="仿宋" w:eastAsia="仿宋" w:hAnsi="仿宋"/>
          <w:sz w:val="28"/>
          <w:szCs w:val="28"/>
        </w:rPr>
        <w:t>的权限，项目主持人从单位科研管理人员处获得用户名和密码，填写个人信息后进行申报。已注册的单位继续使用原有</w:t>
      </w:r>
      <w:proofErr w:type="gramStart"/>
      <w:r w:rsidRPr="00C3079A">
        <w:rPr>
          <w:rFonts w:ascii="仿宋" w:eastAsia="仿宋" w:hAnsi="仿宋"/>
          <w:sz w:val="28"/>
          <w:szCs w:val="28"/>
        </w:rPr>
        <w:t>帐号</w:t>
      </w:r>
      <w:proofErr w:type="gramEnd"/>
      <w:r w:rsidRPr="00C3079A">
        <w:rPr>
          <w:rFonts w:ascii="仿宋" w:eastAsia="仿宋" w:hAnsi="仿宋"/>
          <w:sz w:val="28"/>
          <w:szCs w:val="28"/>
        </w:rPr>
        <w:t>进行申报和管理。</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（二） 申报。各单位和申报人注册后即可通过网络提交申请书及相关材料，并在主管部门审核通过后打印书面申报书一式1份（</w:t>
      </w:r>
      <w:proofErr w:type="gramStart"/>
      <w:r w:rsidRPr="00C3079A">
        <w:rPr>
          <w:rFonts w:ascii="仿宋" w:eastAsia="仿宋" w:hAnsi="仿宋"/>
          <w:sz w:val="28"/>
          <w:szCs w:val="28"/>
        </w:rPr>
        <w:t>含通过</w:t>
      </w:r>
      <w:proofErr w:type="gramEnd"/>
      <w:r w:rsidRPr="00C3079A">
        <w:rPr>
          <w:rFonts w:ascii="仿宋" w:eastAsia="仿宋" w:hAnsi="仿宋"/>
          <w:sz w:val="28"/>
          <w:szCs w:val="28"/>
        </w:rPr>
        <w:t>系统上传的所有附件和真实性承诺函原件）送交所属主管部门，由主管部门汇总审核后统一</w:t>
      </w:r>
      <w:proofErr w:type="gramStart"/>
      <w:r w:rsidRPr="00C3079A">
        <w:rPr>
          <w:rFonts w:ascii="仿宋" w:eastAsia="仿宋" w:hAnsi="仿宋"/>
          <w:sz w:val="28"/>
          <w:szCs w:val="28"/>
        </w:rPr>
        <w:t>交科技厅业务</w:t>
      </w:r>
      <w:proofErr w:type="gramEnd"/>
      <w:r w:rsidRPr="00C3079A">
        <w:rPr>
          <w:rFonts w:ascii="仿宋" w:eastAsia="仿宋" w:hAnsi="仿宋"/>
          <w:sz w:val="28"/>
          <w:szCs w:val="28"/>
        </w:rPr>
        <w:t>受理窗口。</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（三） 审核推荐。各级主管部门在省科技业务管理阳光政务平台对申报项目择优推荐，并正式行文（含推荐项目汇总表）报送省科技厅。其中各地级以上市所属企事业单位的申报项目，必须由地级以上市科技局行文报送；其余省直等相关部门所属企事业单位的申报项目，由主管部门行文报送。</w:t>
      </w:r>
    </w:p>
    <w:p w:rsidR="0040546E" w:rsidRPr="00C3079A" w:rsidRDefault="0040546E" w:rsidP="00322C50">
      <w:pPr>
        <w:pStyle w:val="a5"/>
        <w:widowControl w:val="0"/>
        <w:spacing w:before="0" w:beforeAutospacing="0" w:after="0" w:afterAutospacing="0" w:line="560" w:lineRule="exact"/>
        <w:rPr>
          <w:rFonts w:ascii="黑体" w:eastAsia="黑体" w:hAnsi="黑体"/>
          <w:sz w:val="28"/>
          <w:szCs w:val="28"/>
        </w:rPr>
      </w:pPr>
      <w:r w:rsidRPr="00C3079A">
        <w:rPr>
          <w:rStyle w:val="a6"/>
          <w:rFonts w:ascii="黑体" w:eastAsia="黑体" w:hAnsi="黑体"/>
          <w:b w:val="0"/>
          <w:sz w:val="28"/>
          <w:szCs w:val="28"/>
        </w:rPr>
        <w:t xml:space="preserve">　　四、申报时间</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申报单位网上申报及提交截止时间为2016年10月31日下午17:00，各级科技主管部门网上审核推荐截止时间为2016年11月7日下午17:00。</w:t>
      </w:r>
      <w:r w:rsidRPr="00C3079A">
        <w:rPr>
          <w:rFonts w:ascii="仿宋" w:eastAsia="仿宋" w:hAnsi="仿宋"/>
          <w:sz w:val="28"/>
          <w:szCs w:val="28"/>
        </w:rPr>
        <w:lastRenderedPageBreak/>
        <w:t>书面申报材料送省科技</w:t>
      </w:r>
      <w:proofErr w:type="gramStart"/>
      <w:r w:rsidRPr="00C3079A">
        <w:rPr>
          <w:rFonts w:ascii="仿宋" w:eastAsia="仿宋" w:hAnsi="仿宋"/>
          <w:sz w:val="28"/>
          <w:szCs w:val="28"/>
        </w:rPr>
        <w:t>厅业务</w:t>
      </w:r>
      <w:proofErr w:type="gramEnd"/>
      <w:r w:rsidRPr="00C3079A">
        <w:rPr>
          <w:rFonts w:ascii="仿宋" w:eastAsia="仿宋" w:hAnsi="仿宋"/>
          <w:sz w:val="28"/>
          <w:szCs w:val="28"/>
        </w:rPr>
        <w:t>受理窗口的截止时间为2016年11月15日下午17:00。</w:t>
      </w:r>
    </w:p>
    <w:p w:rsidR="0040546E" w:rsidRPr="00C3079A" w:rsidRDefault="0040546E" w:rsidP="00322C50">
      <w:pPr>
        <w:pStyle w:val="a5"/>
        <w:widowControl w:val="0"/>
        <w:spacing w:before="0" w:beforeAutospacing="0" w:after="0" w:afterAutospacing="0" w:line="560" w:lineRule="exact"/>
        <w:rPr>
          <w:rFonts w:ascii="黑体" w:eastAsia="黑体" w:hAnsi="黑体"/>
          <w:sz w:val="28"/>
          <w:szCs w:val="28"/>
        </w:rPr>
      </w:pPr>
      <w:r w:rsidRPr="00C3079A">
        <w:rPr>
          <w:rStyle w:val="a6"/>
          <w:rFonts w:ascii="黑体" w:eastAsia="黑体" w:hAnsi="黑体"/>
          <w:b w:val="0"/>
          <w:sz w:val="28"/>
          <w:szCs w:val="28"/>
        </w:rPr>
        <w:t xml:space="preserve">　　五、联系方式</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书面材料报送地址：广州市连新路171号省科技信息大楼1楼广东省科技</w:t>
      </w:r>
      <w:proofErr w:type="gramStart"/>
      <w:r w:rsidRPr="00C3079A">
        <w:rPr>
          <w:rFonts w:ascii="仿宋" w:eastAsia="仿宋" w:hAnsi="仿宋"/>
          <w:sz w:val="28"/>
          <w:szCs w:val="28"/>
        </w:rPr>
        <w:t>厅业务</w:t>
      </w:r>
      <w:proofErr w:type="gramEnd"/>
      <w:r w:rsidRPr="00C3079A">
        <w:rPr>
          <w:rFonts w:ascii="仿宋" w:eastAsia="仿宋" w:hAnsi="仿宋"/>
          <w:sz w:val="28"/>
          <w:szCs w:val="28"/>
        </w:rPr>
        <w:t xml:space="preserve">受理窗口（邮政编码：510033）　</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Style w:val="a6"/>
          <w:rFonts w:ascii="黑体" w:eastAsia="黑体" w:hAnsi="黑体"/>
          <w:b w:val="0"/>
          <w:sz w:val="28"/>
          <w:szCs w:val="28"/>
        </w:rPr>
        <w:t xml:space="preserve">　　联系人及联系电话：</w:t>
      </w:r>
      <w:r w:rsidRPr="00C3079A">
        <w:rPr>
          <w:rFonts w:ascii="仿宋" w:eastAsia="仿宋" w:hAnsi="仿宋"/>
        </w:rPr>
        <w:t xml:space="preserve">　</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规划财务处 </w:t>
      </w:r>
      <w:proofErr w:type="gramStart"/>
      <w:r w:rsidRPr="00C3079A">
        <w:rPr>
          <w:rFonts w:ascii="仿宋" w:eastAsia="仿宋" w:hAnsi="仿宋"/>
          <w:sz w:val="28"/>
          <w:szCs w:val="28"/>
        </w:rPr>
        <w:t>司圣奇</w:t>
      </w:r>
      <w:proofErr w:type="gramEnd"/>
      <w:r w:rsidRPr="00C3079A">
        <w:rPr>
          <w:rFonts w:ascii="仿宋" w:eastAsia="仿宋" w:hAnsi="仿宋"/>
          <w:sz w:val="28"/>
          <w:szCs w:val="28"/>
        </w:rPr>
        <w:t xml:space="preserve">，020-83163838（综合性业务咨询）　</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省科技创新监测研究中心（技术支持）：020-83163338、83163469</w:t>
      </w:r>
    </w:p>
    <w:p w:rsidR="0040546E" w:rsidRPr="00C3079A" w:rsidRDefault="0040546E" w:rsidP="00322C50">
      <w:pPr>
        <w:pStyle w:val="a5"/>
        <w:widowControl w:val="0"/>
        <w:spacing w:before="0" w:beforeAutospacing="0" w:after="0" w:afterAutospacing="0" w:line="560" w:lineRule="exact"/>
        <w:rPr>
          <w:rFonts w:ascii="仿宋" w:eastAsia="仿宋" w:hAnsi="仿宋"/>
          <w:sz w:val="28"/>
          <w:szCs w:val="28"/>
        </w:rPr>
      </w:pPr>
      <w:r w:rsidRPr="00C3079A">
        <w:rPr>
          <w:rFonts w:ascii="仿宋" w:eastAsia="仿宋" w:hAnsi="仿宋"/>
          <w:sz w:val="28"/>
          <w:szCs w:val="28"/>
        </w:rPr>
        <w:t xml:space="preserve">　　各申报专题业务性问题请按照指南中联系人进行咨询。</w:t>
      </w:r>
    </w:p>
    <w:p w:rsidR="00C3079A" w:rsidRDefault="0040546E" w:rsidP="00322C50">
      <w:pPr>
        <w:pStyle w:val="a5"/>
        <w:widowControl w:val="0"/>
        <w:spacing w:before="0" w:beforeAutospacing="0" w:after="0" w:afterAutospacing="0" w:line="560" w:lineRule="exact"/>
        <w:rPr>
          <w:rFonts w:ascii="仿宋" w:eastAsia="仿宋" w:hAnsi="仿宋" w:hint="eastAsia"/>
          <w:sz w:val="28"/>
          <w:szCs w:val="28"/>
        </w:rPr>
      </w:pPr>
      <w:r w:rsidRPr="00C3079A">
        <w:rPr>
          <w:rFonts w:ascii="仿宋" w:eastAsia="仿宋" w:hAnsi="仿宋"/>
          <w:sz w:val="28"/>
          <w:szCs w:val="28"/>
        </w:rPr>
        <w:t xml:space="preserve">　　</w:t>
      </w:r>
    </w:p>
    <w:p w:rsidR="00C3079A" w:rsidRDefault="00C3079A" w:rsidP="00322C50">
      <w:pPr>
        <w:pStyle w:val="a5"/>
        <w:widowControl w:val="0"/>
        <w:spacing w:before="0" w:beforeAutospacing="0" w:after="0" w:afterAutospacing="0" w:line="560" w:lineRule="exact"/>
        <w:rPr>
          <w:rFonts w:ascii="仿宋" w:eastAsia="仿宋" w:hAnsi="仿宋" w:hint="eastAsia"/>
          <w:sz w:val="28"/>
          <w:szCs w:val="28"/>
        </w:rPr>
      </w:pPr>
    </w:p>
    <w:p w:rsidR="0040546E" w:rsidRPr="00C3079A" w:rsidRDefault="0040546E" w:rsidP="00322C50">
      <w:pPr>
        <w:pStyle w:val="a5"/>
        <w:widowControl w:val="0"/>
        <w:spacing w:before="0" w:beforeAutospacing="0" w:after="0" w:afterAutospacing="0" w:line="560" w:lineRule="exact"/>
        <w:ind w:firstLineChars="200" w:firstLine="560"/>
        <w:rPr>
          <w:rFonts w:ascii="仿宋" w:eastAsia="仿宋" w:hAnsi="仿宋"/>
          <w:sz w:val="28"/>
          <w:szCs w:val="28"/>
        </w:rPr>
      </w:pPr>
      <w:r w:rsidRPr="00C3079A">
        <w:rPr>
          <w:rFonts w:ascii="仿宋" w:eastAsia="仿宋" w:hAnsi="仿宋"/>
          <w:sz w:val="28"/>
          <w:szCs w:val="28"/>
        </w:rPr>
        <w:t>附件：</w:t>
      </w:r>
      <w:hyperlink r:id="rId7" w:history="1">
        <w:r w:rsidRPr="00C3079A">
          <w:rPr>
            <w:rStyle w:val="a7"/>
            <w:rFonts w:ascii="仿宋" w:eastAsia="仿宋" w:hAnsi="仿宋"/>
            <w:sz w:val="28"/>
            <w:szCs w:val="28"/>
          </w:rPr>
          <w:t>2017年度广东省科技发展专项资金项目（第一批）申报指南</w:t>
        </w:r>
      </w:hyperlink>
    </w:p>
    <w:p w:rsidR="00C3079A" w:rsidRDefault="00C3079A" w:rsidP="00322C50">
      <w:pPr>
        <w:pStyle w:val="a5"/>
        <w:widowControl w:val="0"/>
        <w:spacing w:before="0" w:beforeAutospacing="0" w:after="0" w:afterAutospacing="0" w:line="560" w:lineRule="exact"/>
        <w:jc w:val="right"/>
        <w:rPr>
          <w:rFonts w:ascii="仿宋" w:eastAsia="仿宋" w:hAnsi="仿宋" w:hint="eastAsia"/>
          <w:sz w:val="28"/>
          <w:szCs w:val="28"/>
        </w:rPr>
      </w:pPr>
    </w:p>
    <w:p w:rsidR="00C3079A" w:rsidRDefault="00C3079A" w:rsidP="00322C50">
      <w:pPr>
        <w:pStyle w:val="a5"/>
        <w:widowControl w:val="0"/>
        <w:spacing w:before="0" w:beforeAutospacing="0" w:after="0" w:afterAutospacing="0" w:line="560" w:lineRule="exact"/>
        <w:jc w:val="right"/>
        <w:rPr>
          <w:rFonts w:ascii="仿宋" w:eastAsia="仿宋" w:hAnsi="仿宋" w:hint="eastAsia"/>
          <w:sz w:val="28"/>
          <w:szCs w:val="28"/>
        </w:rPr>
      </w:pPr>
    </w:p>
    <w:p w:rsidR="0040546E" w:rsidRPr="00C3079A" w:rsidRDefault="0040546E" w:rsidP="00322C50">
      <w:pPr>
        <w:pStyle w:val="a5"/>
        <w:widowControl w:val="0"/>
        <w:spacing w:before="0" w:beforeAutospacing="0" w:after="0" w:afterAutospacing="0" w:line="560" w:lineRule="exact"/>
        <w:jc w:val="right"/>
        <w:rPr>
          <w:rFonts w:ascii="仿宋" w:eastAsia="仿宋" w:hAnsi="仿宋"/>
          <w:sz w:val="28"/>
          <w:szCs w:val="28"/>
        </w:rPr>
      </w:pPr>
      <w:r w:rsidRPr="00C3079A">
        <w:rPr>
          <w:rFonts w:ascii="仿宋" w:eastAsia="仿宋" w:hAnsi="仿宋"/>
          <w:sz w:val="28"/>
          <w:szCs w:val="28"/>
        </w:rPr>
        <w:t>省科技厅</w:t>
      </w:r>
      <w:r w:rsidR="00C3079A">
        <w:rPr>
          <w:rFonts w:ascii="仿宋" w:eastAsia="仿宋" w:hAnsi="仿宋" w:hint="eastAsia"/>
          <w:sz w:val="28"/>
          <w:szCs w:val="28"/>
        </w:rPr>
        <w:t xml:space="preserve"> </w:t>
      </w:r>
    </w:p>
    <w:p w:rsidR="0040546E" w:rsidRPr="00C3079A" w:rsidRDefault="0040546E" w:rsidP="00322C50">
      <w:pPr>
        <w:pStyle w:val="a5"/>
        <w:widowControl w:val="0"/>
        <w:spacing w:before="0" w:beforeAutospacing="0" w:after="0" w:afterAutospacing="0" w:line="560" w:lineRule="exact"/>
        <w:jc w:val="right"/>
        <w:rPr>
          <w:rFonts w:ascii="仿宋" w:eastAsia="仿宋" w:hAnsi="仿宋"/>
          <w:sz w:val="28"/>
          <w:szCs w:val="28"/>
        </w:rPr>
      </w:pPr>
      <w:r w:rsidRPr="00C3079A">
        <w:rPr>
          <w:rFonts w:ascii="仿宋" w:eastAsia="仿宋" w:hAnsi="仿宋"/>
          <w:sz w:val="28"/>
          <w:szCs w:val="28"/>
        </w:rPr>
        <w:t>2016年9月30日</w:t>
      </w:r>
    </w:p>
    <w:p w:rsidR="0040546E" w:rsidRPr="00C3079A" w:rsidRDefault="0040546E" w:rsidP="00322C50">
      <w:pPr>
        <w:spacing w:line="560" w:lineRule="exact"/>
        <w:rPr>
          <w:rFonts w:ascii="仿宋" w:eastAsia="仿宋" w:hAnsi="仿宋"/>
          <w:sz w:val="28"/>
          <w:szCs w:val="28"/>
        </w:rPr>
      </w:pPr>
    </w:p>
    <w:p w:rsidR="0040546E" w:rsidRPr="00C3079A" w:rsidRDefault="0040546E" w:rsidP="00322C50">
      <w:pPr>
        <w:spacing w:line="560" w:lineRule="exact"/>
        <w:rPr>
          <w:rFonts w:ascii="仿宋" w:eastAsia="仿宋" w:hAnsi="仿宋"/>
          <w:sz w:val="28"/>
          <w:szCs w:val="28"/>
        </w:rPr>
      </w:pPr>
    </w:p>
    <w:sectPr w:rsidR="0040546E" w:rsidRPr="00C3079A" w:rsidSect="0040546E">
      <w:pgSz w:w="11906" w:h="16838"/>
      <w:pgMar w:top="1440" w:right="1558" w:bottom="1440"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CE0" w:rsidRDefault="00020CE0" w:rsidP="0040546E">
      <w:r>
        <w:separator/>
      </w:r>
    </w:p>
  </w:endnote>
  <w:endnote w:type="continuationSeparator" w:id="0">
    <w:p w:rsidR="00020CE0" w:rsidRDefault="00020CE0" w:rsidP="0040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CE0" w:rsidRDefault="00020CE0" w:rsidP="0040546E">
      <w:r>
        <w:separator/>
      </w:r>
    </w:p>
  </w:footnote>
  <w:footnote w:type="continuationSeparator" w:id="0">
    <w:p w:rsidR="00020CE0" w:rsidRDefault="00020CE0" w:rsidP="004054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8D"/>
    <w:rsid w:val="00020CE0"/>
    <w:rsid w:val="002F1023"/>
    <w:rsid w:val="00322C50"/>
    <w:rsid w:val="0040546E"/>
    <w:rsid w:val="00453B8D"/>
    <w:rsid w:val="00A411AB"/>
    <w:rsid w:val="00C30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54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546E"/>
    <w:rPr>
      <w:sz w:val="18"/>
      <w:szCs w:val="18"/>
    </w:rPr>
  </w:style>
  <w:style w:type="paragraph" w:styleId="a4">
    <w:name w:val="footer"/>
    <w:basedOn w:val="a"/>
    <w:link w:val="Char0"/>
    <w:uiPriority w:val="99"/>
    <w:unhideWhenUsed/>
    <w:rsid w:val="0040546E"/>
    <w:pPr>
      <w:tabs>
        <w:tab w:val="center" w:pos="4153"/>
        <w:tab w:val="right" w:pos="8306"/>
      </w:tabs>
      <w:snapToGrid w:val="0"/>
      <w:jc w:val="left"/>
    </w:pPr>
    <w:rPr>
      <w:sz w:val="18"/>
      <w:szCs w:val="18"/>
    </w:rPr>
  </w:style>
  <w:style w:type="character" w:customStyle="1" w:styleId="Char0">
    <w:name w:val="页脚 Char"/>
    <w:basedOn w:val="a0"/>
    <w:link w:val="a4"/>
    <w:uiPriority w:val="99"/>
    <w:rsid w:val="0040546E"/>
    <w:rPr>
      <w:sz w:val="18"/>
      <w:szCs w:val="18"/>
    </w:rPr>
  </w:style>
  <w:style w:type="paragraph" w:styleId="a5">
    <w:name w:val="Normal (Web)"/>
    <w:basedOn w:val="a"/>
    <w:uiPriority w:val="99"/>
    <w:semiHidden/>
    <w:unhideWhenUsed/>
    <w:rsid w:val="0040546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0546E"/>
    <w:rPr>
      <w:b/>
      <w:bCs/>
    </w:rPr>
  </w:style>
  <w:style w:type="character" w:styleId="a7">
    <w:name w:val="Hyperlink"/>
    <w:basedOn w:val="a0"/>
    <w:uiPriority w:val="99"/>
    <w:semiHidden/>
    <w:unhideWhenUsed/>
    <w:rsid w:val="004054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54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546E"/>
    <w:rPr>
      <w:sz w:val="18"/>
      <w:szCs w:val="18"/>
    </w:rPr>
  </w:style>
  <w:style w:type="paragraph" w:styleId="a4">
    <w:name w:val="footer"/>
    <w:basedOn w:val="a"/>
    <w:link w:val="Char0"/>
    <w:uiPriority w:val="99"/>
    <w:unhideWhenUsed/>
    <w:rsid w:val="0040546E"/>
    <w:pPr>
      <w:tabs>
        <w:tab w:val="center" w:pos="4153"/>
        <w:tab w:val="right" w:pos="8306"/>
      </w:tabs>
      <w:snapToGrid w:val="0"/>
      <w:jc w:val="left"/>
    </w:pPr>
    <w:rPr>
      <w:sz w:val="18"/>
      <w:szCs w:val="18"/>
    </w:rPr>
  </w:style>
  <w:style w:type="character" w:customStyle="1" w:styleId="Char0">
    <w:name w:val="页脚 Char"/>
    <w:basedOn w:val="a0"/>
    <w:link w:val="a4"/>
    <w:uiPriority w:val="99"/>
    <w:rsid w:val="0040546E"/>
    <w:rPr>
      <w:sz w:val="18"/>
      <w:szCs w:val="18"/>
    </w:rPr>
  </w:style>
  <w:style w:type="paragraph" w:styleId="a5">
    <w:name w:val="Normal (Web)"/>
    <w:basedOn w:val="a"/>
    <w:uiPriority w:val="99"/>
    <w:semiHidden/>
    <w:unhideWhenUsed/>
    <w:rsid w:val="0040546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0546E"/>
    <w:rPr>
      <w:b/>
      <w:bCs/>
    </w:rPr>
  </w:style>
  <w:style w:type="character" w:styleId="a7">
    <w:name w:val="Hyperlink"/>
    <w:basedOn w:val="a0"/>
    <w:uiPriority w:val="99"/>
    <w:semiHidden/>
    <w:unhideWhenUsed/>
    <w:rsid w:val="004054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86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dstc.gov.cn/msg/image_new/20160930gcc%281%29.do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c:creator>
  <cp:keywords/>
  <dc:description/>
  <cp:lastModifiedBy>SR</cp:lastModifiedBy>
  <cp:revision>5</cp:revision>
  <dcterms:created xsi:type="dcterms:W3CDTF">2016-09-30T14:07:00Z</dcterms:created>
  <dcterms:modified xsi:type="dcterms:W3CDTF">2016-09-30T14:10:00Z</dcterms:modified>
</cp:coreProperties>
</file>