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0" w:lineRule="exact"/>
        <w:jc w:val="left"/>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line="360" w:lineRule="auto"/>
              <w:ind w:left="420" w:leftChars="200"/>
              <w:rPr>
                <w:szCs w:val="21"/>
              </w:rPr>
            </w:pPr>
            <w:bookmarkStart w:id="0" w:name="_GoBack"/>
            <w:bookmarkEnd w:id="0"/>
          </w:p>
          <w:p>
            <w:pPr>
              <w:pStyle w:val="15"/>
              <w:numPr>
                <w:ilvl w:val="0"/>
                <w:numId w:val="1"/>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茶叶产业链溯源系统划分为五大管理模块，分别为种植管理、采收加工管理、销售管理、仓库物流管理和系统管理。各大模块下均负责其他详细的小模块管理功能，如下图1所示。</w:t>
            </w:r>
          </w:p>
          <w:p>
            <w:pPr>
              <w:spacing w:line="360" w:lineRule="auto"/>
              <w:jc w:val="center"/>
              <w:rPr>
                <w:rFonts w:hint="eastAsia"/>
                <w:szCs w:val="21"/>
                <w:lang w:val="en-US" w:eastAsia="zh-CN"/>
              </w:rPr>
            </w:pPr>
            <w:r>
              <w:rPr>
                <w:rFonts w:hint="eastAsia"/>
                <w:lang w:val="en-US" w:eastAsia="zh-CN"/>
              </w:rPr>
              <w:object>
                <v:shape id="_x0000_i1025" o:spt="75" type="#_x0000_t75" style="height:150.4pt;width:4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ind w:left="420" w:leftChars="200" w:firstLine="420" w:firstLineChars="200"/>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图1：茶叶溯源模块图</w:t>
            </w:r>
          </w:p>
          <w:p>
            <w:pPr>
              <w:spacing w:line="360" w:lineRule="auto"/>
              <w:ind w:left="420" w:leftChars="200" w:firstLine="420" w:firstLineChars="200"/>
              <w:rPr>
                <w:rFonts w:hint="eastAsia"/>
                <w:szCs w:val="21"/>
                <w:lang w:val="en-US" w:eastAsia="zh-CN"/>
              </w:rPr>
            </w:pPr>
            <w:r>
              <w:rPr>
                <w:rFonts w:hint="eastAsia"/>
                <w:szCs w:val="21"/>
                <w:lang w:val="en-US" w:eastAsia="zh-CN"/>
              </w:rPr>
              <w:t>在茶叶产业链溯源系统中，每一样商品都需要被数字化，包括身份标识及参数信息，信息维护者方可全面具体的维护产品信息。通过商品唯一的身份标识ID，随着业务流程的进展，使得商品能在不同的管理模块间保持溯源信息不断裂。如下图2 为系统的主要业务流程，其中涉及到企业用户、系统管理者、消费者等参与角色。</w:t>
            </w:r>
          </w:p>
          <w:p>
            <w:pPr>
              <w:spacing w:line="360" w:lineRule="auto"/>
              <w:jc w:val="center"/>
              <w:rPr>
                <w:rFonts w:hint="eastAsia"/>
                <w:lang w:val="en-US" w:eastAsia="zh-CN"/>
              </w:rPr>
            </w:pPr>
            <w:r>
              <w:rPr>
                <w:rFonts w:hint="eastAsia"/>
                <w:lang w:val="en-US" w:eastAsia="zh-CN"/>
              </w:rPr>
              <w:object>
                <v:shape id="_x0000_i1026" o:spt="75" type="#_x0000_t75" style="height:202.1pt;width:415.3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spacing w:line="360" w:lineRule="auto"/>
              <w:jc w:val="center"/>
              <w:rPr>
                <w:rFonts w:hint="eastAsia"/>
                <w:lang w:val="en-US" w:eastAsia="zh-CN"/>
              </w:rPr>
            </w:pPr>
            <w:r>
              <w:rPr>
                <w:rFonts w:hint="eastAsia"/>
                <w:lang w:val="en-US" w:eastAsia="zh-CN"/>
              </w:rPr>
              <w:t>图2：业务流程</w:t>
            </w:r>
          </w:p>
          <w:p>
            <w:pPr>
              <w:spacing w:line="360" w:lineRule="auto"/>
              <w:ind w:left="420" w:leftChars="200" w:firstLine="420" w:firstLineChars="200"/>
              <w:rPr>
                <w:rFonts w:hint="eastAsia"/>
                <w:szCs w:val="21"/>
                <w:lang w:val="en-US" w:eastAsia="zh-CN"/>
              </w:rPr>
            </w:pPr>
          </w:p>
          <w:p>
            <w:pPr>
              <w:spacing w:line="360" w:lineRule="auto"/>
              <w:ind w:left="420" w:leftChars="200" w:firstLine="420" w:firstLineChars="200"/>
              <w:rPr>
                <w:rFonts w:hint="eastAsia"/>
                <w:szCs w:val="21"/>
                <w:lang w:val="en-US" w:eastAsia="zh-CN"/>
              </w:rPr>
            </w:pPr>
            <w:r>
              <w:rPr>
                <w:rFonts w:hint="eastAsia"/>
                <w:szCs w:val="21"/>
                <w:lang w:val="en-US" w:eastAsia="zh-CN"/>
              </w:rPr>
              <w:t>Fabric架构设计中的区块链网络中有两种类型的节点：Peer节点和Orderer节点，如下图3所示：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308350" cy="1066800"/>
                  <wp:effectExtent l="0" t="0" r="635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3308350" cy="106680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图3：Fabric架构</w:t>
            </w:r>
          </w:p>
          <w:p>
            <w:pPr>
              <w:spacing w:line="360" w:lineRule="auto"/>
              <w:ind w:left="420" w:leftChars="200" w:firstLine="420" w:firstLineChars="200"/>
              <w:rPr>
                <w:rFonts w:hint="eastAsia"/>
                <w:szCs w:val="21"/>
                <w:lang w:val="en-US" w:eastAsia="zh-CN"/>
              </w:rPr>
            </w:pPr>
            <w:r>
              <w:rPr>
                <w:rFonts w:hint="eastAsia"/>
                <w:szCs w:val="21"/>
                <w:lang w:val="en-US" w:eastAsia="zh-CN"/>
              </w:rPr>
              <w:t>Peer节点：Chaincode部署在Peer节点上，它对账本进行读写操作。一个Peer节点可以充当多种角色，如背书者Endorser，提交者Committer。一个区块链网络中会有多个Peer节点。</w:t>
            </w:r>
          </w:p>
          <w:p>
            <w:pPr>
              <w:spacing w:line="360" w:lineRule="auto"/>
              <w:ind w:left="420" w:leftChars="200" w:firstLine="420" w:firstLineChars="200"/>
              <w:rPr>
                <w:rFonts w:hint="eastAsia"/>
                <w:szCs w:val="21"/>
                <w:lang w:val="en-US" w:eastAsia="zh-CN"/>
              </w:rPr>
            </w:pPr>
            <w:r>
              <w:rPr>
                <w:rFonts w:hint="eastAsia"/>
                <w:szCs w:val="21"/>
                <w:lang w:val="en-US" w:eastAsia="zh-CN"/>
              </w:rPr>
              <w:t>Orderer节点：对交易进行共识排序，按照区块生成策略，将交易打包到一起生成区块，发送给Peer节点。</w:t>
            </w:r>
          </w:p>
          <w:p>
            <w:pPr>
              <w:spacing w:line="360" w:lineRule="auto"/>
              <w:ind w:left="420" w:leftChars="200" w:firstLine="420" w:firstLineChars="200"/>
              <w:rPr>
                <w:rFonts w:hint="eastAsia"/>
                <w:szCs w:val="21"/>
                <w:lang w:val="en-US" w:eastAsia="zh-CN"/>
              </w:rPr>
            </w:pPr>
            <w:r>
              <w:rPr>
                <w:rFonts w:hint="eastAsia"/>
                <w:szCs w:val="21"/>
                <w:lang w:val="en-US" w:eastAsia="zh-CN"/>
              </w:rPr>
              <w:t>一个Fabric交易流程大致如下：客户端应用程序利用任意SDK构造交易提案propose，该提案是一个调用智能合约功能函数的请求，用来确认哪些数据可以读取或写入账本。客户端把交易提案发送给一个或多个Peer节点。背书节点endorser收到交易提案后，验证签名并确定提交者是否有权执行操作（此时还不会更新账本），然后返回给客户端模拟交易结果。客户端验证背书节点签名并比较各节点返回的提案结果，判断提案结果是否一致以及是否参照指定的背书策略执行。而后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茶叶产业链溯源系统与Fabric框架相结合，如下图4所示：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876040" cy="2694940"/>
                  <wp:effectExtent l="0" t="0" r="10160" b="10160"/>
                  <wp:docPr id="2" name="图片 2"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2.png图片2"/>
                          <pic:cNvPicPr>
                            <a:picLocks noChangeAspect="1"/>
                          </pic:cNvPicPr>
                        </pic:nvPicPr>
                        <pic:blipFill>
                          <a:blip r:embed="rId11"/>
                          <a:srcRect/>
                          <a:stretch>
                            <a:fillRect/>
                          </a:stretch>
                        </pic:blipFill>
                        <pic:spPr>
                          <a:xfrm>
                            <a:off x="0" y="0"/>
                            <a:ext cx="3876040" cy="269494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图4：结合图</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企业对溯源数据的增删改操作（未生成区块前）依旧在溯源平台上进行。假设目前商品处于种植管理模块，则Fabric通过智能合约的方式对产品当前担责节点开放权限，保证数据维护的有序性和可靠性，防止非相关节点违规操作。被授予权限的参与者（企业）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溯源数据在商品最终生成可开放给消费者的二维码或RFID之前，属于内部溯源数据，只能由企业内部进行访问。</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w:t>
            </w:r>
            <w:r>
              <w:rPr>
                <w:rFonts w:hint="default"/>
                <w:szCs w:val="21"/>
                <w:lang w:val="en-US" w:eastAsia="zh-CN"/>
              </w:rPr>
              <w:t>功能</w:t>
            </w:r>
            <w:r>
              <w:rPr>
                <w:rFonts w:hint="eastAsia"/>
                <w:szCs w:val="21"/>
                <w:lang w:val="en-US" w:eastAsia="zh-CN"/>
              </w:rPr>
              <w:t>（如下图5所示），这意味着我们可以</w:t>
            </w:r>
            <w:r>
              <w:rPr>
                <w:rFonts w:hint="default"/>
                <w:szCs w:val="21"/>
                <w:lang w:val="en-US" w:eastAsia="zh-CN"/>
              </w:rPr>
              <w:t>同时使用三种共识算法</w:t>
            </w:r>
            <w:r>
              <w:rPr>
                <w:rFonts w:hint="eastAsia"/>
                <w:szCs w:val="21"/>
                <w:lang w:val="en-US" w:eastAsia="zh-CN"/>
              </w:rPr>
              <w:t>在所有节点里面生成三条区块链，并且彼此之间的消息沟通互不干涉，少了每次测试都要重置系统的麻烦，这有助于提高测试的效率。</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64205" cy="2974975"/>
                  <wp:effectExtent l="0" t="0" r="17145" b="1587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2"/>
                          <a:stretch>
                            <a:fillRect/>
                          </a:stretch>
                        </pic:blipFill>
                        <pic:spPr>
                          <a:xfrm>
                            <a:off x="0" y="0"/>
                            <a:ext cx="3164205" cy="297497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图5：Ordering提供的多通道功能</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参考RPCA算法的设计思路，并结合茶叶产业链溯源系统数据的实际录入情况，运用Fabric框架的设计，本课题在此提出如下BFT算法：每个Peer节点维护一张状态表，标明自己是处于无请求状态、已发送请求状态（等待生成区块）或是大数据量录入请求状态这三个状态中的一个。企业用户使用的溯源平台和客户端节点是分开的，所有企业使用同一个溯源平台，只是通过平台后端的权限管理将不同企业区分开来。而客户端节点则是企业在自己服务器上搭建并接入Fabric系统的Peer节点。因此，企业在导入大量数据的时候，首先是通过溯源平台进行数据导入，再经由溯源平台将第一条溯源数据以及相关状态信息发送给企业的客户端节点（暂时称为节点A），表明本节点即将进行大量的生成区块的请求，如图4和图6所示。Fabric框架提供的身份管理服务保障网络中节点的可靠性，因此我们无需像RPCA算法一样让每个节点维护一个可信列表，然而相对的，在节点处于大数据量录入请求状态时，我们需要让每一个节点维护一个相同的状态列表，而这个列表中的每个节点的状态均为无请求状态（除了节点A）。RPCA算法的共识过程分为两步，先进行交易共识形成交易集，打包成区块后再共识。由于维护的状态列表中除了节点A外，其余节点都处于无请求状态，也就是说只有节点A在发生交易，因此我们可以省去交易共识这一步，直接进行区块共识。</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445510" cy="885825"/>
                  <wp:effectExtent l="0" t="0" r="2540" b="8890"/>
                  <wp:docPr id="3" name="图片 3"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4"/>
                          <pic:cNvPicPr>
                            <a:picLocks noChangeAspect="1"/>
                          </pic:cNvPicPr>
                        </pic:nvPicPr>
                        <pic:blipFill>
                          <a:blip r:embed="rId13"/>
                          <a:stretch>
                            <a:fillRect/>
                          </a:stretch>
                        </pic:blipFill>
                        <pic:spPr>
                          <a:xfrm>
                            <a:off x="0" y="0"/>
                            <a:ext cx="3445510" cy="88582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图6：大数据量的第一次请求</w:t>
            </w:r>
          </w:p>
          <w:p>
            <w:pPr>
              <w:spacing w:line="360" w:lineRule="auto"/>
              <w:ind w:left="420" w:leftChars="200" w:firstLine="420" w:firstLineChars="200"/>
              <w:rPr>
                <w:rFonts w:hint="eastAsia"/>
                <w:szCs w:val="21"/>
                <w:lang w:val="en-US" w:eastAsia="zh-CN"/>
              </w:rPr>
            </w:pPr>
            <w:r>
              <w:rPr>
                <w:rFonts w:hint="eastAsia"/>
                <w:szCs w:val="21"/>
                <w:lang w:val="en-US" w:eastAsia="zh-CN"/>
              </w:rPr>
              <w:t>状态列表的生成：节点A接收到第一个交易请求和状态数据后，将自身修改为大数据量录入请求状态，并将本节点加入状态列表中。之后节点A将交易和节点状态向全网进行广播，等待接收超过80%的状态为无请求的节点，并将这些节点加入状态列表中，如图7所示。在确定好了状态列表后，节点A通过Orderers节点将状态列表发送给列表中的每一个节点。区块打包，再共识：第一次交易请求生成状态列表后，每个节点开始打包新的区块，打包区块的过程如下：把当前区块号、交易的Hash、父区块Hash、当前时间戳等内容放到一起，计算一个区块哈希。每个节点广播自己得出的区块哈希到状态列表中的节点。节点收集到它所有状态列表中节点广播过来的区块哈希后，结合自己生成的区块哈希，对每个区块哈希计算一个比例，如果某一哈希的比例超过一个阈值（一般是80%），则认为这个哈希是共识通过的区块哈希。如果自己的哈希与之相同，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Fabric采用模块化架构把交易处理划分为3个阶段：通过Chaincode进行分布式业务逻辑处理和协商（endorsers）；交易排序(orderders)；交易的验证和提交(committers)。这样划分带来的好处：不同的阶段由不同的节点（角色endorsers, orderders, committers）参与，不需要全网的节点都参与。网络的性能和扩展性得到优化。</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05150" cy="3162935"/>
                  <wp:effectExtent l="0" t="0" r="0" b="18415"/>
                  <wp:docPr id="4" name="图片 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5"/>
                          <pic:cNvPicPr>
                            <a:picLocks noChangeAspect="1"/>
                          </pic:cNvPicPr>
                        </pic:nvPicPr>
                        <pic:blipFill>
                          <a:blip r:embed="rId14"/>
                          <a:stretch>
                            <a:fillRect/>
                          </a:stretch>
                        </pic:blipFill>
                        <pic:spPr>
                          <a:xfrm>
                            <a:off x="0" y="0"/>
                            <a:ext cx="3105150" cy="316293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图7：状态列表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几种导致大数据量数据录入失败或暂缓的情况:</w:t>
            </w:r>
          </w:p>
          <w:p>
            <w:pPr>
              <w:spacing w:line="360" w:lineRule="auto"/>
              <w:ind w:left="420" w:leftChars="200" w:firstLine="840" w:firstLineChars="400"/>
              <w:rPr>
                <w:rFonts w:hint="eastAsia"/>
                <w:szCs w:val="21"/>
                <w:lang w:val="en-US" w:eastAsia="zh-CN"/>
              </w:rPr>
            </w:pPr>
            <w:r>
              <w:rPr>
                <w:rFonts w:hint="eastAsia"/>
                <w:szCs w:val="21"/>
                <w:lang w:val="en-US" w:eastAsia="zh-CN"/>
              </w:rPr>
              <w:t>1.新的节点加入网络使得状态列表里面的节点数量不再超过全网络的80%。</w:t>
            </w:r>
          </w:p>
          <w:p>
            <w:pPr>
              <w:spacing w:line="360" w:lineRule="auto"/>
              <w:ind w:left="420" w:leftChars="200" w:firstLine="840" w:firstLineChars="400"/>
              <w:rPr>
                <w:rFonts w:hint="eastAsia"/>
                <w:szCs w:val="21"/>
                <w:lang w:val="en-US" w:eastAsia="zh-CN"/>
              </w:rPr>
            </w:pPr>
            <w:r>
              <w:rPr>
                <w:rFonts w:hint="eastAsia"/>
                <w:szCs w:val="21"/>
                <w:lang w:val="en-US" w:eastAsia="zh-CN"/>
              </w:rPr>
              <w:t>2.状态列表中的某个或某些节点由无请求状态变成已请求状态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3.非状态列表中(可能是新添加的节点，也可能是先前状态为已发送请求状态转变成无请求状态的节点)的某个或某些节点由无请求状态变成已请求状态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4.状态列表中的某个或某些节点由无请求状态变成大数据量录入请求状态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5.非状态列表中(可能是新添加的节点，也可能是先前状态为已发送请求状态转变成无请求状态的节点)的某个或某些节点由无请求状态变成大数据量录入请求状态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6.状态列表中一定数量的节点发生故障使得节点数量不再超过全网络的80%。</w:t>
            </w:r>
          </w:p>
          <w:p>
            <w:pPr>
              <w:spacing w:line="360" w:lineRule="auto"/>
              <w:ind w:left="420" w:leftChars="200" w:firstLine="420" w:firstLineChars="200"/>
              <w:rPr>
                <w:rFonts w:hint="eastAsia"/>
                <w:szCs w:val="21"/>
                <w:lang w:val="en-US" w:eastAsia="zh-CN"/>
              </w:rPr>
            </w:pPr>
            <w:r>
              <w:rPr>
                <w:rFonts w:hint="eastAsia"/>
                <w:szCs w:val="21"/>
                <w:lang w:val="en-US" w:eastAsia="zh-CN"/>
              </w:rPr>
              <w:t>针对上面提到的六种情况，对应的处理措施如下：</w:t>
            </w:r>
          </w:p>
          <w:p>
            <w:pPr>
              <w:spacing w:line="360" w:lineRule="auto"/>
              <w:ind w:left="420" w:leftChars="200" w:firstLine="420" w:firstLineChars="200"/>
              <w:rPr>
                <w:rFonts w:hint="eastAsia"/>
                <w:szCs w:val="21"/>
                <w:lang w:val="en-US" w:eastAsia="zh-CN"/>
              </w:rPr>
            </w:pPr>
            <w:r>
              <w:rPr>
                <w:rFonts w:hint="eastAsia"/>
                <w:szCs w:val="21"/>
                <w:lang w:val="en-US" w:eastAsia="zh-CN"/>
              </w:rPr>
              <w:t>第1、6种情况使得状态列表失效从而导致区块共识失败，属于数据录入失败的情况，需要从新生成状态列表。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第2种情况，可让变成已请求状态的节点继续参与到状态列表构成的网络中。改变了状态的节点（假设只有一个，称为节点B，多个节点情况一样）向状态列表中的其他节点广播自己的交易，其他节点将收到的交易暂时缓存起来，等待这一轮节点A的区块共识结束。在下一轮节点A向状态列表中的节点发送自己的交易后，其余每个节点各自将节点A的交易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已请求状态变成无请求状态。</w:t>
            </w:r>
          </w:p>
          <w:p>
            <w:pPr>
              <w:spacing w:line="360" w:lineRule="auto"/>
              <w:ind w:left="420" w:leftChars="200" w:firstLine="420" w:firstLineChars="200"/>
              <w:rPr>
                <w:rFonts w:hint="eastAsia"/>
                <w:szCs w:val="21"/>
                <w:lang w:val="en-US" w:eastAsia="zh-CN"/>
              </w:rPr>
            </w:pPr>
            <w:r>
              <w:rPr>
                <w:rFonts w:hint="eastAsia"/>
                <w:szCs w:val="21"/>
                <w:lang w:val="en-US" w:eastAsia="zh-CN"/>
              </w:rPr>
              <w:t>第3种情况，在节点A进行完本轮的共识过程后，可将改变状态的节点加入状态列表中，形成新的状态网络，再按照上述第2种情况的解决方法去处理。</w:t>
            </w:r>
          </w:p>
          <w:p>
            <w:pPr>
              <w:spacing w:line="360" w:lineRule="auto"/>
              <w:ind w:left="420" w:leftChars="200" w:firstLine="420" w:firstLineChars="200"/>
              <w:rPr>
                <w:rFonts w:hint="eastAsia"/>
                <w:szCs w:val="21"/>
                <w:lang w:val="en-US" w:eastAsia="zh-CN"/>
              </w:rPr>
            </w:pPr>
            <w:r>
              <w:rPr>
                <w:rFonts w:hint="eastAsia"/>
                <w:szCs w:val="21"/>
                <w:lang w:val="en-US" w:eastAsia="zh-CN"/>
              </w:rPr>
              <w:t>第4、5种情况，状态列表构成的网络中将有超过一个节点处于大数据量录入状态，因此交易共识这一步无法省略。在新一轮共识开始后，每个节点尽可能多的收集所能收集到的需要共识的交易，并放到“候选集”里面。每个节点对状态列表中的“候选集”做一个并集，并对每一个交易进行投票。所有投票超过80%的交易被放到共识过的交易集里面。之后就是区块打包，再共识。</w:t>
            </w:r>
          </w:p>
          <w:p>
            <w:pPr>
              <w:spacing w:line="360" w:lineRule="auto"/>
              <w:ind w:left="420"/>
              <w:rPr>
                <w:rFonts w:ascii="宋体" w:hAnsi="宋体" w:eastAsia="宋体"/>
                <w:b/>
                <w:szCs w:val="21"/>
              </w:rPr>
            </w:pPr>
            <w:r>
              <w:rPr>
                <w:rFonts w:hint="eastAsia" w:ascii="宋体" w:hAnsi="宋体" w:eastAsia="宋体" w:cs="黑体"/>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A740046"/>
    <w:rsid w:val="1CE7081B"/>
    <w:rsid w:val="1E3419B2"/>
    <w:rsid w:val="20DC406A"/>
    <w:rsid w:val="21496468"/>
    <w:rsid w:val="21FF4C43"/>
    <w:rsid w:val="23725E51"/>
    <w:rsid w:val="23E9391A"/>
    <w:rsid w:val="24094DEF"/>
    <w:rsid w:val="2522761B"/>
    <w:rsid w:val="27850878"/>
    <w:rsid w:val="299B4B4F"/>
    <w:rsid w:val="2AB97BB1"/>
    <w:rsid w:val="2AC50822"/>
    <w:rsid w:val="2B9C58F2"/>
    <w:rsid w:val="2E8E09B7"/>
    <w:rsid w:val="31D92074"/>
    <w:rsid w:val="31E93F4C"/>
    <w:rsid w:val="330F7492"/>
    <w:rsid w:val="3BD92CCE"/>
    <w:rsid w:val="3C38585A"/>
    <w:rsid w:val="3CFF4CDC"/>
    <w:rsid w:val="3E235A63"/>
    <w:rsid w:val="3ED53A9F"/>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A6167E3"/>
    <w:rsid w:val="6D0472E5"/>
    <w:rsid w:val="6EC02C74"/>
    <w:rsid w:val="70245981"/>
    <w:rsid w:val="71E2723D"/>
    <w:rsid w:val="71F54989"/>
    <w:rsid w:val="72655CDC"/>
    <w:rsid w:val="7488436C"/>
    <w:rsid w:val="75B73DD3"/>
    <w:rsid w:val="76443E7F"/>
    <w:rsid w:val="78681B43"/>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4</TotalTime>
  <ScaleCrop>false</ScaleCrop>
  <LinksUpToDate>false</LinksUpToDate>
  <CharactersWithSpaces>11644</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2018-09-21T09:13:49Z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