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6" name="自选图形 28"/>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8"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BIVypz4wEA&#10;AKMDAAAOAAAAAAAAAAEAIAAAACUBAABkcnMvZTJvRG9jLnhtbFBLBQYAAAAABgAGAFkBAAB6BQAA&#10;AAA=&#10;">
                <v:fill on="f" focussize="0,0"/>
                <v:stroke color="#000000" joinstyle="round"/>
                <v:imagedata o:title=""/>
                <o:lock v:ext="edit" aspectratio="f"/>
              </v:shape>
            </w:pict>
          </mc:Fallback>
        </mc:AlternateContent>
      </w:r>
      <w:r>
        <w:rPr>
          <w:rFonts w:hint="eastAsia" w:ascii="宋体" w:hAnsi="宋体"/>
          <w:spacing w:val="840"/>
          <w:kern w:val="0"/>
          <w:sz w:val="28"/>
          <w:szCs w:val="28"/>
        </w:rPr>
        <w:t>学</w:t>
      </w:r>
      <w:r>
        <w:rPr>
          <w:rFonts w:hint="eastAsia" w:ascii="宋体" w:hAnsi="宋体"/>
          <w:kern w:val="0"/>
          <w:sz w:val="28"/>
          <w:szCs w:val="28"/>
        </w:rPr>
        <w:t>号</w:t>
      </w: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7" name="自选图形 29"/>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9"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ClroZ1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8" name="自选图形 2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2"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AK7PUe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mc:AlternateContent>
          <mc:Choice Requires="wps">
            <w:drawing>
              <wp:anchor distT="0" distB="0" distL="0" distR="0" simplePos="0" relativeHeight="1024"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1029" name="自选图形 26"/>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6" o:spid="_x0000_s1026" o:spt="32" type="#_x0000_t32" style="position:absolute;left:0pt;margin-left:186pt;margin-top:33.25pt;height:0pt;width:147pt;z-index:1024;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gVLHHWAAAACQEA&#10;AA8AAAAAAAAAAQAgAAAAIgAAAGRycy9kb3ducmV2LnhtbFBLAQIUABQAAAAIAIdO4kCy7d9E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mc:AlternateContent>
          <mc:Choice Requires="wps">
            <w:drawing>
              <wp:anchor distT="0" distB="0" distL="0" distR="0" simplePos="0" relativeHeight="1024" behindDoc="0" locked="0" layoutInCell="1" allowOverlap="1">
                <wp:simplePos x="0" y="0"/>
                <wp:positionH relativeFrom="column">
                  <wp:posOffset>2365375</wp:posOffset>
                </wp:positionH>
                <wp:positionV relativeFrom="paragraph">
                  <wp:posOffset>422275</wp:posOffset>
                </wp:positionV>
                <wp:extent cx="1866900" cy="0"/>
                <wp:effectExtent l="0" t="0" r="0" b="0"/>
                <wp:wrapNone/>
                <wp:docPr id="1030" name="自选图形 2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3" o:spid="_x0000_s1026" o:spt="32" type="#_x0000_t32" style="position:absolute;left:0pt;margin-left:186.25pt;margin-top:33.25pt;height:0pt;width:147pt;z-index:1024;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rxp/NUAAAAJAQAA&#10;DwAAAAAAAAABACAAAAAiAAAAZHJzL2Rvd25yZXYueG1sUEsBAhQAFAAAAAgAh07iQK29/BLjAQAA&#10;owMAAA4AAAAAAAAAAQAgAAAAJAEAAGRycy9lMm9Eb2MueG1sUEsFBgAAAAAGAAYAWQEAAHkFAAAA&#10;AA==&#10;">
                <v:fill on="f" focussize="0,0"/>
                <v:stroke color="#000000" joinstyle="round"/>
                <v:imagedata o:title=""/>
                <o:lock v:ext="edit" aspectratio="f"/>
              </v:shape>
            </w:pict>
          </mc:Fallback>
        </mc:AlternateConten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mc:AlternateContent>
          <mc:Choice Requires="wps">
            <w:drawing>
              <wp:anchor distT="0" distB="0" distL="0" distR="0" simplePos="0" relativeHeight="1024"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1031" name="自选图形 2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4" o:spid="_x0000_s1026" o:spt="32" type="#_x0000_t32" style="position:absolute;left:0pt;margin-left:186.6pt;margin-top:33.15pt;height:0pt;width:147pt;z-index:1024;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HpbDtcAAAAJ&#10;AQAADwAAAAAAAAABACAAAAAiAAAAZHJzL2Rvd25yZXYueG1sUEsBAhQAFAAAAAgAh07iQCYUq3zk&#10;AQAAowMAAA4AAAAAAAAAAQAgAAAAJgEAAGRycy9lMm9Eb2MueG1sUEsFBgAAAAAGAAYAWQEAAHwF&#10;AAAAAA==&#10;">
                <v:fill on="f" focussize="0,0"/>
                <v:stroke color="#000000" joinstyle="round"/>
                <v:imagedata o:title=""/>
                <o:lock v:ext="edit" aspectratio="f"/>
              </v:shape>
            </w:pict>
          </mc:Fallback>
        </mc:AlternateConten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网络安全</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mc:AlternateContent>
          <mc:Choice Requires="wps">
            <w:drawing>
              <wp:anchor distT="0" distB="0" distL="0" distR="0" simplePos="0" relativeHeight="102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1032" name="自选图形 25"/>
                <wp:cNvGraphicFramePr/>
                <a:graphic xmlns:a="http://schemas.openxmlformats.org/drawingml/2006/main">
                  <a:graphicData uri="http://schemas.microsoft.com/office/word/2010/wordprocessingShape">
                    <wps:wsp>
                      <wps:cNvCnPr/>
                      <wps:spPr>
                        <a:xfrm>
                          <a:off x="0" y="0"/>
                          <a:ext cx="1876424"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5" o:spid="_x0000_s1026" o:spt="32" type="#_x0000_t32" style="position:absolute;left:0pt;margin-left:185.75pt;margin-top:34pt;height:0pt;width:147.75pt;z-index:102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vW7C/XAAAACQEA&#10;AA8AAAAAAAAAAQAgAAAAIgAAAGRycy9kb3ducmV2LnhtbFBLAQIUABQAAAAIAIdO4kALVZUx4gEA&#10;AKMDAAAOAAAAAAAAAAEAIAAAACY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杜治国</w:t>
      </w:r>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mc:AlternateContent>
          <mc:Choice Requires="wps">
            <w:drawing>
              <wp:anchor distT="0" distB="0" distL="0" distR="0" simplePos="0" relativeHeight="102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1033" name="自选图形 27"/>
                <wp:cNvGraphicFramePr/>
                <a:graphic xmlns:a="http://schemas.openxmlformats.org/drawingml/2006/main">
                  <a:graphicData uri="http://schemas.microsoft.com/office/word/2010/wordprocessingShape">
                    <wps:wsp>
                      <wps:cNvCnPr/>
                      <wps:spPr>
                        <a:xfrm>
                          <a:off x="0" y="0"/>
                          <a:ext cx="1876424"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7" o:spid="_x0000_s1026" o:spt="32" type="#_x0000_t32" style="position:absolute;left:0pt;margin-left:185.75pt;margin-top:34pt;height:0pt;width:147.75pt;z-index:102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L1uwv1wAAAAkB&#10;AAAPAAAAAAAAAAEAIAAAACIAAABkcnMvZG93bnJldi54bWxQSwECFAAUAAAACACHTuJA1QREA+MB&#10;AACjAwAADgAAAAAAAAABACAAAAAmAQAAZHJzL2Uyb0RvYy54bWxQSwUGAAAAAAYABgBZAQAAewUA&#10;AAAA&#10;">
                <v:fill on="f" focussize="0,0"/>
                <v:stroke color="#000000" joinstyle="round"/>
                <v:imagedata o:title=""/>
                <o:lock v:ext="edit" aspectratio="f"/>
              </v:shape>
            </w:pict>
          </mc:Fallback>
        </mc:AlternateConten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r>
              <w:rPr>
                <w:rFonts w:hint="default" w:eastAsia="宋体"/>
                <w:szCs w:val="21"/>
                <w:lang w:val="en-US" w:eastAsia="zh-CN"/>
              </w:rPr>
              <w:t>区块链共</w:t>
            </w:r>
            <w:bookmarkStart w:id="0" w:name="_GoBack"/>
            <w:bookmarkEnd w:id="0"/>
            <w:r>
              <w:rPr>
                <w:rFonts w:hint="default" w:eastAsia="宋体"/>
                <w:szCs w:val="21"/>
                <w:lang w:val="en-US" w:eastAsia="zh-CN"/>
              </w:rPr>
              <w:t>识机制</w:t>
            </w:r>
            <w:r>
              <w:rPr>
                <w:rFonts w:hint="eastAsia"/>
                <w:szCs w:val="21"/>
                <w:lang w:val="en-US" w:eastAsia="zh-CN"/>
              </w:rPr>
              <w:t>的优化</w:t>
            </w:r>
            <w:r>
              <w:rPr>
                <w:rFonts w:hint="default" w:eastAsia="宋体"/>
                <w:szCs w:val="21"/>
                <w:lang w:val="en-US" w:eastAsia="zh-CN"/>
              </w:rPr>
              <w:t>及在茶叶溯源中的应用研究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lang w:val="en-US" w:eastAsia="zh-CN"/>
              </w:rPr>
              <w:t>8</w:t>
            </w:r>
            <w:r>
              <w:rPr>
                <w:rFonts w:ascii="宋体" w:hAnsi="宋体"/>
                <w:szCs w:val="21"/>
              </w:rPr>
              <w:t>-09-</w:t>
            </w:r>
            <w:r>
              <w:rPr>
                <w:rFonts w:hint="eastAsia" w:ascii="宋体" w:hAnsi="宋体"/>
                <w:szCs w:val="21"/>
                <w:lang w:val="en-US" w:eastAsia="zh-CN"/>
              </w:rPr>
              <w:t>20</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时，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即便如此，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进一步提高系统性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default"/>
                <w:lang w:val="en-US" w:eastAsia="zh-CN"/>
              </w:rPr>
              <w:t>2015年12月，由开源世界的旗舰组织Linux基金会牵头，30家初始企业成员（包括IBM、Accenture、Intel、J.P.Morgan、R3、DAH、DTCC、FUJITSU、HITACHI、SWIFT、Cisco等），共同宣布了Hyperledger联合项目成立。超级账本项目为透明、公开、去中心化的企业级分布式账本技术提供开源参考实现并推动区块链和分布式账本相关协议、规范和标准的发展。Fabric是最早加入到超级账本项目中的顶级项目，由IBM、DAH等企业于2015年底提交到社区。该项目的定位是面向企业的分布式账本平台，创新地引入了权限管理支持，设计上支持可插拔、可扩展，是首个面向联盟链场景的开源项目。</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hint="eastAsia"/>
                <w:szCs w:val="21"/>
                <w:lang w:val="en-US" w:eastAsia="zh-CN"/>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p>
            <w:pPr>
              <w:pStyle w:val="15"/>
              <w:spacing w:line="360" w:lineRule="auto"/>
              <w:ind w:left="0" w:leftChars="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Androulaki E, Barger A, Bortnikov V, et al. Hyperledger Fabric: A Distributed Operating System for Permissioned Blockchains[J]. 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Sousa J, Bessani A, Vukolić M. A Byzantine Fault-Tolerant Ordering Service for the Hyperledger Fabric Blockchain Platform[J]. 2017:1-2.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 xml:space="preserve">[3] </w:t>
            </w:r>
            <w:r>
              <w:rPr>
                <w:rFonts w:hint="eastAsia" w:ascii="Calibri" w:hAnsi="Calibri" w:eastAsia="宋体" w:cs="Times New Roman"/>
                <w:kern w:val="2"/>
                <w:sz w:val="21"/>
                <w:szCs w:val="21"/>
                <w:lang w:val="en-US" w:eastAsia="zh-CN" w:bidi="ar-SA"/>
              </w:rPr>
              <w:t>李亚楠. 基于区块链的数据存储应用研究[D].北京交通大学,2018.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Castro M, Liskov B. Practical byzantine fault tolerance and proactive recovery[M]. ACM, 2002.</w:t>
            </w:r>
            <w:r>
              <w:rPr>
                <w:rFonts w:ascii="Arial" w:hAnsi="Arial" w:eastAsia="黑体" w:cs="Arial"/>
              </w:rPr>
              <w:br w:type="textWrapping"/>
            </w:r>
            <w:r>
              <w:rPr>
                <w:rFonts w:ascii="Arial" w:hAnsi="Arial" w:eastAsia="黑体" w:cs="Arial"/>
              </w:rPr>
              <w:t>[6] Camenisch J, Herreweghen E V. Design and implementation of the idemix anonymous credential system[C]// 2002:21-30.</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[7] </w:t>
            </w:r>
            <w:r>
              <w:rPr>
                <w:rFonts w:ascii="Arial" w:hAnsi="Arial" w:eastAsia="黑体" w:cs="Arial"/>
              </w:rPr>
              <w:t>Kemme B, Alonso G. A new approach to developing and implementing eager database replication protocols[J]. Acm Transactions on Database Systems, 2000, 25(3):333-379.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[8] </w:t>
            </w:r>
            <w:r>
              <w:rPr>
                <w:rFonts w:ascii="Arial" w:hAnsi="Arial" w:eastAsia="黑体" w:cs="Arial"/>
              </w:rPr>
              <w:t>Kemme B, Alonso G. Alonso, G.: A New Approach to Developing and Implementing Eager Database Replication Protocols. ACM Transactions on Database Systems 25(3), 333-379[J]. Acm Transactions on Database Systems, 2000, 25(3).</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[9] Yin J, Martin J P, Venkataramani A, et al. Separating Agreement from Execution for Byzantine Fault Tolerant Services[J]. Acm Sigops Operating Systems Review, 2003, 37(5):253-267.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[10] </w:t>
            </w:r>
            <w:r>
              <w:rPr>
                <w:rFonts w:ascii="Arial" w:hAnsi="Arial" w:eastAsia="黑体" w:cs="Arial"/>
              </w:rPr>
              <w:t>Castro M, Liskov B. Practical Byzantine fault tolerance[C]// Symposium on Operating Systems Design &amp; Implementation. ACM, 1999:173-186.</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[11] </w:t>
            </w:r>
            <w:r>
              <w:rPr>
                <w:rFonts w:ascii="Arial" w:hAnsi="Arial" w:eastAsia="黑体" w:cs="Arial"/>
              </w:rPr>
              <w:t>Dijkstra E W. On-the-fly garbage collection: an exercise in cooperation[J]. Communications of the Acm, 1978, 21(11):966-975.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[12] </w:t>
            </w:r>
            <w:r>
              <w:rPr>
                <w:rFonts w:ascii="Arial" w:hAnsi="Arial" w:eastAsia="黑体" w:cs="Arial"/>
              </w:rPr>
              <w:t>Fischer M J. Impossibility of distributed consensus with one faulty process[J]. Acm Tocs, 1985, 32(2):374-382.</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[13] </w:t>
            </w:r>
            <w:r>
              <w:rPr>
                <w:rFonts w:ascii="Arial" w:hAnsi="Arial" w:eastAsia="黑体" w:cs="Arial"/>
              </w:rPr>
              <w:t>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[14] </w:t>
            </w:r>
            <w:r>
              <w:rPr>
                <w:rFonts w:ascii="Arial" w:hAnsi="Arial" w:eastAsia="黑体" w:cs="Arial"/>
              </w:rPr>
              <w:t>Li M, Tamir Y. Practical Byzantine Fault Tolerance Using Fewer than 3f+1 Active Replicas.[C]// ISCA, International Conference on Parallel and Distributed Computing Systems, September 15-17, 2004, the Canterbury Hotel, San Francisco, California, Usa. DBLP, 2004:241-247.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[15] </w:t>
            </w:r>
            <w:r>
              <w:rPr>
                <w:rFonts w:ascii="Arial" w:hAnsi="Arial" w:eastAsia="黑体" w:cs="Arial"/>
              </w:rPr>
              <w:t>Benini L, Bogliolo A, Micheli G D. A survey of design techniques for system-level dynamic power management. IEEE Trans Very Large Scale Integr (VLSI) Syst[J]. IEEE Transactions on Very Large Scale Integration Systems, 2000, 8(3):299-316.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eastAsia="黑体" w:cs="Arial"/>
                <w:szCs w:val="21"/>
              </w:rPr>
              <w:t xml:space="preserve">[16] </w:t>
            </w:r>
            <w:r>
              <w:rPr>
                <w:rFonts w:hint="eastAsia" w:ascii="Calibri" w:hAnsi="Calibri" w:eastAsia="宋体" w:cs="Times New Roman"/>
                <w:kern w:val="2"/>
                <w:sz w:val="21"/>
                <w:szCs w:val="21"/>
                <w:lang w:val="en-US" w:eastAsia="zh-CN" w:bidi="ar-SA"/>
              </w:rPr>
              <w:t>汪登, 曾小珊, 白倩兰,等. 基于区块链的食品安全溯源技术[J]. 大数据时代, 2018(3).</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eastAsia="黑体" w:cs="Arial"/>
              </w:rPr>
              <w:t>Swan M. Blockchain: Blueprint for a New Economy[M]// Blockchain : blueprint for a new economy. O'Reilly, 2015.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[18] </w:t>
            </w:r>
            <w:r>
              <w:rPr>
                <w:rFonts w:ascii="Arial" w:hAnsi="Arial" w:eastAsia="黑体" w:cs="Arial"/>
              </w:rPr>
              <w:t>Swan M. Blockchain Thinking : The Brain as a Decentralized Autonomous Corporation [Commentary][J]. IEEE Technology &amp; Society Magazine, 2015, 34(4):41-52.</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[19]</w:t>
            </w:r>
            <w:r>
              <w:rPr>
                <w:rFonts w:ascii="Arial" w:hAnsi="Arial" w:eastAsia="黑体" w:cs="Arial"/>
              </w:rPr>
              <w:t>Calcaterra C, Kaal W A, Andrei V. Semada Technical Whitepaper - Blockchain Infrastructure for Measuring Domain Specific Reputation in Autonomous Decentralized and Anonymous Systems[J]. Social Science Electronic Publishing, 2018.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[20]</w:t>
            </w:r>
            <w:r>
              <w:rPr>
                <w:rFonts w:ascii="Arial" w:hAnsi="Arial" w:eastAsia="黑体" w:cs="Arial"/>
              </w:rPr>
              <w:t>Yuan Yong, Fei-Yue Wang.</w:t>
            </w:r>
            <w:r>
              <w:rPr>
                <w:rFonts w:ascii="Arial" w:hAnsi="Arial" w:eastAsia="宋体" w:cs="Arial"/>
                <w:b w:val="0"/>
                <w:i w:val="0"/>
                <w:caps w:val="0"/>
                <w:color w:val="000000"/>
                <w:spacing w:val="0"/>
                <w:sz w:val="19"/>
                <w:szCs w:val="19"/>
                <w:shd w:val="clear" w:fill="FFFFFF"/>
              </w:rPr>
              <w:t xml:space="preserve"> </w:t>
            </w:r>
            <w:r>
              <w:rPr>
                <w:rFonts w:hint="eastAsia" w:ascii="Calibri" w:hAnsi="Calibri" w:eastAsia="宋体" w:cs="Times New Roman"/>
                <w:kern w:val="2"/>
                <w:sz w:val="21"/>
                <w:szCs w:val="21"/>
                <w:lang w:val="en-US" w:eastAsia="zh-CN" w:bidi="ar-SA"/>
              </w:rPr>
              <w:t>区块链技术发展现状与展望[J].</w:t>
            </w:r>
            <w:r>
              <w:rPr>
                <w:rFonts w:ascii="Arial" w:hAnsi="Arial" w:eastAsia="宋体" w:cs="Arial"/>
                <w:b w:val="0"/>
                <w:i w:val="0"/>
                <w:caps w:val="0"/>
                <w:color w:val="000000"/>
                <w:spacing w:val="0"/>
                <w:sz w:val="19"/>
                <w:szCs w:val="19"/>
                <w:shd w:val="clear" w:fill="FFFFFF"/>
              </w:rPr>
              <w:t xml:space="preserve"> </w:t>
            </w:r>
            <w:r>
              <w:rPr>
                <w:rFonts w:ascii="Arial" w:hAnsi="Arial" w:eastAsia="黑体" w:cs="Arial"/>
              </w:rPr>
              <w:t>Zidonghua Xuebao/acta Automatica Sinica, 2016, 42(4):481-494.</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[21]</w:t>
            </w:r>
            <w:r>
              <w:t xml:space="preserve"> </w:t>
            </w:r>
            <w:r>
              <w:rPr>
                <w:rFonts w:ascii="Arial" w:hAnsi="Arial" w:eastAsia="黑体" w:cs="Arial"/>
              </w:rPr>
              <w:t>Peters G W, Panayi E. Understanding Modern Banking Ledgers Through Blockchain Technologies: Future of Transaction Processing and Smart Contracts on the Internet of Money[M]// Banking Beyond Banks and Money. Springer International Publishing, 2016.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cs="Arial"/>
                <w:szCs w:val="21"/>
              </w:rPr>
              <w:t>[22]</w:t>
            </w:r>
            <w:r>
              <w:rPr>
                <w:rFonts w:ascii="TimesNewRomanPSMT" w:hAnsi="TimesNewRomanPSMT"/>
                <w:i/>
                <w:color w:val="000000"/>
                <w:sz w:val="18"/>
                <w:szCs w:val="18"/>
              </w:rPr>
              <w:t xml:space="preserve"> </w:t>
            </w:r>
            <w:r>
              <w:rPr>
                <w:rFonts w:hint="eastAsia" w:ascii="Calibri" w:hAnsi="Calibri" w:eastAsia="宋体" w:cs="Times New Roman"/>
                <w:kern w:val="2"/>
                <w:sz w:val="21"/>
                <w:szCs w:val="21"/>
                <w:lang w:val="en-US" w:eastAsia="zh-CN" w:bidi="ar-SA"/>
              </w:rPr>
              <w:t>郭珊珊. 供应链的可信溯源查询在区块链上的实现[D]. 大连海事大学, 2017.</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w:t>
            </w:r>
            <w:r>
              <w:rPr>
                <w:rFonts w:hint="eastAsia" w:ascii="Calibri" w:hAnsi="Calibri" w:eastAsia="宋体" w:cs="Times New Roman"/>
                <w:kern w:val="2"/>
                <w:sz w:val="21"/>
                <w:szCs w:val="21"/>
                <w:lang w:val="en-US" w:eastAsia="zh-CN" w:bidi="ar-SA"/>
              </w:rPr>
              <w:t>吴霜, 喻朝新. 物联网和区块链技术在农产品溯源上的应用[J]. 电信工程技术与标准化, 2018(6).</w:t>
            </w:r>
            <w:r>
              <w:rPr>
                <w:rFonts w:hint="eastAsia" w:ascii="Arial" w:hAnsi="Arial" w:cs="Arial"/>
                <w:szCs w:val="21"/>
              </w:rPr>
              <w:t></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[24]</w:t>
            </w:r>
            <w:r>
              <w:rPr>
                <w:rFonts w:ascii="Arial" w:hAnsi="Arial" w:eastAsia="黑体" w:cs="Arial"/>
              </w:rPr>
              <w:t>Nakamoto S. Bitcoin: A peer-to-peer electronic cash system[J]. Consulted, 2008.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[25]</w:t>
            </w:r>
            <w:r>
              <w:rPr>
                <w:rFonts w:ascii="Arial" w:hAnsi="Arial" w:eastAsia="黑体" w:cs="Arial"/>
              </w:rPr>
              <w:t>Christidis K, Devetsikiotis M. Blockchains and Smart Contracts for the Internet of Things[J]. IEEE Access, 2016, 4:2292-2303.</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[26]</w:t>
            </w:r>
            <w:r>
              <w:rPr>
                <w:rFonts w:ascii="Arial" w:hAnsi="Arial" w:eastAsia="黑体" w:cs="Arial"/>
              </w:rPr>
              <w:t>Tian F. An agri-food supply chain traceability system for China based on RFID &amp; blockchain technology[C]// International Conference on Service Systems and Service Management. IEEE, 2016:1-6.</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w:t>
            </w:r>
            <w:r>
              <w:rPr>
                <w:rFonts w:ascii="Arial" w:hAnsi="Arial" w:eastAsia="黑体" w:cs="Arial"/>
              </w:rPr>
              <w:t>Gandino F, Montrucchio B, Rebaudengo M, et al. Analysis of an RFID-based Information System for Tracking and Tracing in an Agri-Food chain[C]// Rfid Eurasia, 2007. IEEE, 2007:1-6.</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2"/>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茶叶产业链溯源系统划分为五大管理模块，分别为种植管理、采收加工管理、销售管理、仓库物流管理和系统管理。各大模块下均负责其他详细的小模块管理功能，如下图1所示。</w:t>
            </w:r>
          </w:p>
          <w:p>
            <w:pPr>
              <w:spacing w:line="360" w:lineRule="auto"/>
              <w:jc w:val="center"/>
              <w:rPr>
                <w:rFonts w:hint="eastAsia"/>
                <w:szCs w:val="21"/>
                <w:lang w:val="en-US" w:eastAsia="zh-CN"/>
              </w:rPr>
            </w:pPr>
            <w:r>
              <w:rPr>
                <w:rFonts w:hint="eastAsia"/>
                <w:lang w:val="en-US" w:eastAsia="zh-CN"/>
              </w:rPr>
              <w:object>
                <v:shape id="_x0000_i1025" o:spt="75" type="#_x0000_t75" style="height:150.4pt;width:41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spacing w:line="360" w:lineRule="auto"/>
              <w:ind w:left="420" w:leftChars="200" w:firstLine="420" w:firstLineChars="200"/>
              <w:rPr>
                <w:rFonts w:hint="eastAsia"/>
                <w:szCs w:val="21"/>
                <w:lang w:val="en-US" w:eastAsia="zh-CN"/>
              </w:rPr>
            </w:pPr>
          </w:p>
          <w:p>
            <w:pPr>
              <w:spacing w:line="360" w:lineRule="auto"/>
              <w:jc w:val="center"/>
              <w:rPr>
                <w:rFonts w:hint="eastAsia"/>
                <w:szCs w:val="21"/>
                <w:lang w:val="en-US" w:eastAsia="zh-CN"/>
              </w:rPr>
            </w:pPr>
            <w:r>
              <w:rPr>
                <w:rFonts w:hint="eastAsia"/>
                <w:szCs w:val="21"/>
                <w:lang w:val="en-US" w:eastAsia="zh-CN"/>
              </w:rPr>
              <w:t>图1：茶叶溯源模块图</w:t>
            </w:r>
          </w:p>
          <w:p>
            <w:pPr>
              <w:spacing w:line="360" w:lineRule="auto"/>
              <w:ind w:left="420" w:leftChars="200" w:firstLine="420" w:firstLineChars="200"/>
              <w:rPr>
                <w:rFonts w:hint="eastAsia"/>
                <w:szCs w:val="21"/>
                <w:lang w:val="en-US" w:eastAsia="zh-CN"/>
              </w:rPr>
            </w:pPr>
            <w:r>
              <w:rPr>
                <w:rFonts w:hint="eastAsia"/>
                <w:szCs w:val="21"/>
                <w:lang w:val="en-US" w:eastAsia="zh-CN"/>
              </w:rPr>
              <w:t>在茶叶产业链溯源系统中，每一样商品都需要被数字化，包括身份标识及参数信息，信息维护者方可全面具体的维护产品信息。通过商品唯一的身份标识ID，随着业务流程的进展，使得商品能在不同的管理模块间保持溯源信息不断裂。如下图2 为系统的主要业务流程，其中涉及到企业用户、系统管理者、消费者等参与角色。</w:t>
            </w:r>
          </w:p>
          <w:p>
            <w:pPr>
              <w:spacing w:line="360" w:lineRule="auto"/>
              <w:jc w:val="center"/>
              <w:rPr>
                <w:rFonts w:hint="eastAsia"/>
                <w:lang w:val="en-US" w:eastAsia="zh-CN"/>
              </w:rPr>
            </w:pPr>
            <w:r>
              <w:rPr>
                <w:rFonts w:hint="eastAsia"/>
                <w:lang w:val="en-US" w:eastAsia="zh-CN"/>
              </w:rPr>
              <w:object>
                <v:shape id="_x0000_i1026" o:spt="75" type="#_x0000_t75" style="height:202.1pt;width:415.3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spacing w:line="360" w:lineRule="auto"/>
              <w:jc w:val="center"/>
              <w:rPr>
                <w:rFonts w:hint="eastAsia"/>
                <w:lang w:val="en-US" w:eastAsia="zh-CN"/>
              </w:rPr>
            </w:pPr>
            <w:r>
              <w:rPr>
                <w:rFonts w:hint="eastAsia"/>
                <w:lang w:val="en-US" w:eastAsia="zh-CN"/>
              </w:rPr>
              <w:t>图2：业务流程</w:t>
            </w:r>
          </w:p>
          <w:p>
            <w:pPr>
              <w:spacing w:line="360" w:lineRule="auto"/>
              <w:ind w:left="420" w:leftChars="200" w:firstLine="420" w:firstLineChars="200"/>
              <w:rPr>
                <w:rFonts w:hint="eastAsia"/>
                <w:szCs w:val="21"/>
                <w:lang w:val="en-US" w:eastAsia="zh-CN"/>
              </w:rPr>
            </w:pPr>
          </w:p>
          <w:p>
            <w:pPr>
              <w:spacing w:line="360" w:lineRule="auto"/>
              <w:ind w:left="420" w:leftChars="200" w:firstLine="420" w:firstLineChars="200"/>
              <w:rPr>
                <w:rFonts w:hint="eastAsia"/>
                <w:szCs w:val="21"/>
                <w:lang w:val="en-US" w:eastAsia="zh-CN"/>
              </w:rPr>
            </w:pPr>
            <w:r>
              <w:rPr>
                <w:rFonts w:hint="eastAsia"/>
                <w:szCs w:val="21"/>
                <w:lang w:val="en-US" w:eastAsia="zh-CN"/>
              </w:rPr>
              <w:t>Fabric架构设计中的区块链网络中有两种类型的节点：Peer节点和Orderer节点，如下图3所示：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308350" cy="1066800"/>
                  <wp:effectExtent l="0" t="0" r="635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0"/>
                          <a:stretch>
                            <a:fillRect/>
                          </a:stretch>
                        </pic:blipFill>
                        <pic:spPr>
                          <a:xfrm>
                            <a:off x="0" y="0"/>
                            <a:ext cx="3308350" cy="106680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图3：Fabric架构</w:t>
            </w:r>
          </w:p>
          <w:p>
            <w:pPr>
              <w:spacing w:line="360" w:lineRule="auto"/>
              <w:ind w:left="420" w:leftChars="200" w:firstLine="420" w:firstLineChars="200"/>
              <w:rPr>
                <w:rFonts w:hint="eastAsia"/>
                <w:szCs w:val="21"/>
                <w:lang w:val="en-US" w:eastAsia="zh-CN"/>
              </w:rPr>
            </w:pPr>
            <w:r>
              <w:rPr>
                <w:rFonts w:hint="eastAsia"/>
                <w:szCs w:val="21"/>
                <w:lang w:val="en-US" w:eastAsia="zh-CN"/>
              </w:rPr>
              <w:t>Peer节点：Chaincode部署在Peer节点上，它对账本进行读写操作。一个Peer节点可以充当多种角色，如背书者Endorser，提交者Committer。一个区块链网络中会有多个Peer节点。</w:t>
            </w:r>
          </w:p>
          <w:p>
            <w:pPr>
              <w:spacing w:line="360" w:lineRule="auto"/>
              <w:ind w:left="420" w:leftChars="200" w:firstLine="420" w:firstLineChars="200"/>
              <w:rPr>
                <w:rFonts w:hint="eastAsia"/>
                <w:szCs w:val="21"/>
                <w:lang w:val="en-US" w:eastAsia="zh-CN"/>
              </w:rPr>
            </w:pPr>
            <w:r>
              <w:rPr>
                <w:rFonts w:hint="eastAsia"/>
                <w:szCs w:val="21"/>
                <w:lang w:val="en-US" w:eastAsia="zh-CN"/>
              </w:rPr>
              <w:t>Orderer节点：对交易进行共识排序，按照区块生成策略，将交易打包到一起生成区块，发送给Peer节点。</w:t>
            </w:r>
          </w:p>
          <w:p>
            <w:pPr>
              <w:spacing w:line="360" w:lineRule="auto"/>
              <w:ind w:left="420" w:leftChars="200" w:firstLine="420" w:firstLineChars="200"/>
              <w:rPr>
                <w:rFonts w:hint="eastAsia"/>
                <w:szCs w:val="21"/>
                <w:lang w:val="en-US" w:eastAsia="zh-CN"/>
              </w:rPr>
            </w:pPr>
            <w:r>
              <w:rPr>
                <w:rFonts w:hint="eastAsia"/>
                <w:szCs w:val="21"/>
                <w:lang w:val="en-US" w:eastAsia="zh-CN"/>
              </w:rPr>
              <w:t>一个Fabric交易流程大致如下：客户端应用程序利用任意SDK构造交易提案propose，该提案是一个调用智能合约功能函数的请求，用来确认哪些数据可以读取或写入账本。客户端把交易提案发送给一个或多个Peer节点。背书节点endorser收到交易提案后，验证签名并确定提交者是否有权执行操作（此时还不会更新账本），然后返回给客户端模拟交易结果。客户端验证背书节点签名并比较各节点返回的提案结果，判断提案结果是否一致以及是否参照指定的背书策略执行。而后把收到的各个背书节点的应答打包到一起组成一个交易并签名、发送给Orderers节点。Orderers对接收到的交易进行共识排序，然后按照区块生成策略将一批交易打包到一起生成新的区块。</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茶叶产业链溯源系统与Fabric框架相结合，如下图4所示：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876040" cy="2694940"/>
                  <wp:effectExtent l="0" t="0" r="10160" b="10160"/>
                  <wp:docPr id="2" name="图片 2"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2.png图片2"/>
                          <pic:cNvPicPr>
                            <a:picLocks noChangeAspect="1"/>
                          </pic:cNvPicPr>
                        </pic:nvPicPr>
                        <pic:blipFill>
                          <a:blip r:embed="rId11"/>
                          <a:srcRect/>
                          <a:stretch>
                            <a:fillRect/>
                          </a:stretch>
                        </pic:blipFill>
                        <pic:spPr>
                          <a:xfrm>
                            <a:off x="0" y="0"/>
                            <a:ext cx="3876040" cy="269494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图4：结合图</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企业对溯源数据的增删改操作（未生成区块前）依旧在溯源平台上进行。假设目前商品处于种植管理模块，则Fabric通过智能合约的方式对产品当前担责节点开放权限，保证数据维护的有序性和可靠性，防止非相关节点违规操作。被授予权限的参与者（企业）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溯源数据在商品最终生成可开放给消费者的二维码或RFID之前，属于内部溯源数据，只能由企业内部进行访问。</w:t>
            </w:r>
          </w:p>
          <w:p>
            <w:pPr>
              <w:spacing w:line="360" w:lineRule="auto"/>
              <w:ind w:left="420" w:leftChars="200"/>
              <w:rPr>
                <w:rFonts w:hint="eastAsia" w:eastAsia="宋体"/>
                <w:szCs w:val="21"/>
                <w:lang w:val="en-US" w:eastAsia="zh-CN"/>
              </w:rPr>
            </w:pPr>
            <w:r>
              <w:rPr>
                <w:rFonts w:hint="eastAsia"/>
                <w:szCs w:val="21"/>
              </w:rPr>
              <w:t>2）</w:t>
            </w:r>
            <w:r>
              <w:rPr>
                <w:rFonts w:hint="eastAsia"/>
                <w:szCs w:val="21"/>
                <w:lang w:eastAsia="zh-CN"/>
              </w:rPr>
              <w:t>拜占庭容错</w:t>
            </w:r>
            <w:r>
              <w:rPr>
                <w:rFonts w:hint="eastAsia"/>
                <w:szCs w:val="21"/>
                <w:lang w:val="en-US" w:eastAsia="zh-CN"/>
              </w:rPr>
              <w:t>共识算法在系统中的性能分析对比与大量数据录入时系统生成区块的性能优化</w:t>
            </w:r>
          </w:p>
          <w:p>
            <w:pPr>
              <w:spacing w:line="360" w:lineRule="auto"/>
              <w:ind w:left="420" w:leftChars="200" w:firstLine="420" w:firstLineChars="200"/>
              <w:rPr>
                <w:rFonts w:hint="eastAsia"/>
                <w:szCs w:val="21"/>
                <w:lang w:val="en-US" w:eastAsia="zh-CN"/>
              </w:rPr>
            </w:pPr>
            <w:r>
              <w:rPr>
                <w:rFonts w:hint="eastAsia"/>
                <w:szCs w:val="21"/>
                <w:lang w:val="en-US" w:eastAsia="zh-CN"/>
              </w:rPr>
              <w:t>一般情况下，在系统中一旦参与者发起产品转移，将会有区块产生，而区块加入到区块链之前，则需要经由框架选用的共识机制达成共识才行。Fabric在共识机制上可拔插的架构设计，让我们可以将目前主流的共识算法分别应用其中，并进行性能分析和对比。Fabric框架的共识机制默认为PBFT算法，因此在把Fabric框架和茶叶产业链溯源系统结合在一起之后，我们无需做任何修改即可使用PBFT算法。Tenermint算法是PBFT算法的简化版，PBFT为3阶段共识过程的异步协议，Tenermint则是2阶段共识过程的弱同步协议。RPCA算法使用一种子网络内部相互信任并构成大网络的方案。本课题打算使用这三种算法进行性能分析与对比，不过我们无需分开进行测试，Fabric框架中的Orderers节点提供的排序服务支持多通道</w:t>
            </w:r>
            <w:r>
              <w:rPr>
                <w:rFonts w:hint="default"/>
                <w:szCs w:val="21"/>
                <w:lang w:val="en-US" w:eastAsia="zh-CN"/>
              </w:rPr>
              <w:t>功能</w:t>
            </w:r>
            <w:r>
              <w:rPr>
                <w:rFonts w:hint="eastAsia"/>
                <w:szCs w:val="21"/>
                <w:lang w:val="en-US" w:eastAsia="zh-CN"/>
              </w:rPr>
              <w:t>（如下图5所示），这意味着我们可以</w:t>
            </w:r>
            <w:r>
              <w:rPr>
                <w:rFonts w:hint="default"/>
                <w:szCs w:val="21"/>
                <w:lang w:val="en-US" w:eastAsia="zh-CN"/>
              </w:rPr>
              <w:t>同时使用三种共识算法</w:t>
            </w:r>
            <w:r>
              <w:rPr>
                <w:rFonts w:hint="eastAsia"/>
                <w:szCs w:val="21"/>
                <w:lang w:val="en-US" w:eastAsia="zh-CN"/>
              </w:rPr>
              <w:t>在所有节点里面生成三条区块链，并且彼此之间的消息沟通互不干涉，少了每次测试都要重置系统的麻烦，这有助于提高测试的效率。</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64205" cy="2974975"/>
                  <wp:effectExtent l="0" t="0" r="17145" b="15875"/>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12"/>
                          <a:stretch>
                            <a:fillRect/>
                          </a:stretch>
                        </pic:blipFill>
                        <pic:spPr>
                          <a:xfrm>
                            <a:off x="0" y="0"/>
                            <a:ext cx="3164205" cy="297497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图5：Ordering提供的多通道功能</w:t>
            </w:r>
          </w:p>
          <w:p>
            <w:pPr>
              <w:spacing w:line="360" w:lineRule="auto"/>
              <w:ind w:left="420" w:leftChars="200" w:firstLine="420" w:firstLineChars="200"/>
              <w:rPr>
                <w:rFonts w:hint="eastAsia"/>
                <w:szCs w:val="21"/>
                <w:lang w:val="en-US" w:eastAsia="zh-CN"/>
              </w:rPr>
            </w:pPr>
            <w:r>
              <w:rPr>
                <w:rFonts w:hint="eastAsia"/>
                <w:szCs w:val="21"/>
                <w:lang w:val="en-US" w:eastAsia="zh-CN"/>
              </w:rPr>
              <w:t>有些企业在刚入驻系统时，需要录入大量的历史数据，如果按一般情况的做法去生成区块，那么最终完成所有的区块生成将要花费大量时间。在此，我们可以参考一下RPCA算法的思路：RPCA算法为了降低节点间同步沟通的成本，使用了一种子网络内部相互信任，由这些内部信任的子网络构成大网络的方案，只要子网络之间的连接度不低于一个阈值即可。由于Fabric具备成员管理服务，成员必须被许可才能加入网络，因此在本系统中我们无需像RPCA那样长期维护一个可信任的子网络。参考RPCA算法的设计思路，并结合茶叶产业链溯源系统数据的实际录入情况，运用Fabric框架的设计，本课题在此提出如下BFT算法：每个Peer节点维护一张状态表，标明自己是处于无请求状态、已发送请求状态（等待生成区块）或是大数据量录入请求状态这三个状态中的一个。企业用户使用的溯源平台和客户端节点是分开的，所有企业使用同一个溯源平台，只是通过平台后端的权限管理将不同企业区分开来。而客户端节点则是企业在自己服务器上搭建并接入Fabric系统的Peer节点。因此，企业在导入大量数据的时候，首先是通过溯源平台进行数据导入，再经由溯源平台将第一条溯源数据以及相关状态信息发送给企业的客户端节点（暂时称为节点A），表明本节点即将进行大量的生成区块的请求，如图4和图6所示。Fabric框架提供的身份管理服务保障网络中节点的可靠性，因此我们无需像RPCA算法一样让每个节点维护一个可信列表，然而相对的，在节点处于大数据量录入请求状态时，我们需要让每一个节点维护一个相同的状态列表，而这个列表中的每个节点的状态均为无请求状态（除了节点A）。RPCA算法的共识过程分为两步，先进行交易共识形成交易集，打包成区块后再共识。由于维护的状态列表中除了节点A外，其余节点都处于无请求状态，也就是说只有节点A在发生交易，因此我们可以省去交易共识这一步，直接进行区块共识。</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445510" cy="885825"/>
                  <wp:effectExtent l="0" t="0" r="2540" b="8890"/>
                  <wp:docPr id="3" name="图片 3"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4"/>
                          <pic:cNvPicPr>
                            <a:picLocks noChangeAspect="1"/>
                          </pic:cNvPicPr>
                        </pic:nvPicPr>
                        <pic:blipFill>
                          <a:blip r:embed="rId13"/>
                          <a:stretch>
                            <a:fillRect/>
                          </a:stretch>
                        </pic:blipFill>
                        <pic:spPr>
                          <a:xfrm>
                            <a:off x="0" y="0"/>
                            <a:ext cx="3445510" cy="88582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图6：大数据量的第一次请求</w:t>
            </w:r>
          </w:p>
          <w:p>
            <w:pPr>
              <w:spacing w:line="360" w:lineRule="auto"/>
              <w:ind w:left="420" w:leftChars="200" w:firstLine="420" w:firstLineChars="200"/>
              <w:rPr>
                <w:rFonts w:hint="eastAsia"/>
                <w:szCs w:val="21"/>
                <w:lang w:val="en-US" w:eastAsia="zh-CN"/>
              </w:rPr>
            </w:pPr>
            <w:r>
              <w:rPr>
                <w:rFonts w:hint="eastAsia"/>
                <w:szCs w:val="21"/>
                <w:lang w:val="en-US" w:eastAsia="zh-CN"/>
              </w:rPr>
              <w:t>状态列表的生成：节点A接收到第一个交易请求和状态数据后，将自身修改为大数据量录入请求状态，并将本节点加入状态列表中。之后节点A将交易和节点状态向全网进行广播，等待接收超过80%的状态为无请求的节点，并将这些节点加入状态列表中，如图7所示。在确定好了状态列表后，节点A通过Orderers节点将状态列表发送给列表中的每一个节点。区块打包，再共识：第一次交易请求生成状态列表后，每个节点开始打包新的区块，打包区块的过程如下：把当前区块号、交易的Hash、父区块Hash、当前时间戳等内容放到一起，计算一个区块哈希。每个节点广播自己得出的区块哈希到状态列表中的节点。节点收集到它所有状态列表中节点广播过来的区块哈希后，结合自己生成的区块哈希，对每个区块哈希计算一个比例，如果某一哈希的比例超过一个阈值（一般是80%），则认为这个哈希是共识通过的区块哈希。如果自己的哈希与之相同，则说明自己打包的区块得到了确认，是新的被共识过的区块，直接存到本地，并且更新状态。如果自己的哈希与共识通过的哈希不同，那么重新开始共识过程，直到满足条件。至此，一个区块的共识过程结束，开启下一轮共识过程。从第二轮共识开始，继续使用第一轮的状态列表，并直接进行区块打包共识。Fabric采用模块化架构把交易处理划分为3个阶段：通过Chaincode进行分布式业务逻辑处理和协商（endorsers）；交易排序(orderders)；交易的验证和提交(committers)。这样划分带来的好处：不同的阶段由不同的节点（角色endorsers, orderders, committers）参与，不需要全网的节点都参与。网络的性能和扩展性得到优化。</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05150" cy="3162935"/>
                  <wp:effectExtent l="0" t="0" r="0" b="18415"/>
                  <wp:docPr id="4" name="图片 4"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5"/>
                          <pic:cNvPicPr>
                            <a:picLocks noChangeAspect="1"/>
                          </pic:cNvPicPr>
                        </pic:nvPicPr>
                        <pic:blipFill>
                          <a:blip r:embed="rId14"/>
                          <a:stretch>
                            <a:fillRect/>
                          </a:stretch>
                        </pic:blipFill>
                        <pic:spPr>
                          <a:xfrm>
                            <a:off x="0" y="0"/>
                            <a:ext cx="3105150" cy="316293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图7：状态列表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几种导致大数据量数据录入失败或暂缓的情况:</w:t>
            </w:r>
          </w:p>
          <w:p>
            <w:pPr>
              <w:spacing w:line="360" w:lineRule="auto"/>
              <w:ind w:left="420" w:leftChars="200" w:firstLine="840" w:firstLineChars="400"/>
              <w:rPr>
                <w:rFonts w:hint="eastAsia"/>
                <w:szCs w:val="21"/>
                <w:lang w:val="en-US" w:eastAsia="zh-CN"/>
              </w:rPr>
            </w:pPr>
            <w:r>
              <w:rPr>
                <w:rFonts w:hint="eastAsia"/>
                <w:szCs w:val="21"/>
                <w:lang w:val="en-US" w:eastAsia="zh-CN"/>
              </w:rPr>
              <w:t>1.新的节点加入网络使得状态列表里面的节点数量不再超过全网络的80%。</w:t>
            </w:r>
          </w:p>
          <w:p>
            <w:pPr>
              <w:spacing w:line="360" w:lineRule="auto"/>
              <w:ind w:left="420" w:leftChars="200" w:firstLine="840" w:firstLineChars="400"/>
              <w:rPr>
                <w:rFonts w:hint="eastAsia"/>
                <w:szCs w:val="21"/>
                <w:lang w:val="en-US" w:eastAsia="zh-CN"/>
              </w:rPr>
            </w:pPr>
            <w:r>
              <w:rPr>
                <w:rFonts w:hint="eastAsia"/>
                <w:szCs w:val="21"/>
                <w:lang w:val="en-US" w:eastAsia="zh-CN"/>
              </w:rPr>
              <w:t>2.状态列表中的某个或某些节点由无请求状态变成已请求状态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3.非状态列表中(可能是新添加的节点，也可能是先前状态为已发送请求状态转变成无请求状态的节点)的某个或某些节点由无请求状态变成已请求状态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4.状态列表中的某个或某些节点由无请求状态变成大数据量录入请求状态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5.非状态列表中(可能是新添加的节点，也可能是先前状态为已发送请求状态转变成无请求状态的节点)的某个或某些节点由无请求状态变成大数据量录入请求状态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6.状态列表中一定数量的节点发生故障使得节点数量不再超过全网络的80%。</w:t>
            </w:r>
          </w:p>
          <w:p>
            <w:pPr>
              <w:spacing w:line="360" w:lineRule="auto"/>
              <w:ind w:left="420" w:leftChars="200" w:firstLine="420" w:firstLineChars="200"/>
              <w:rPr>
                <w:rFonts w:hint="eastAsia"/>
                <w:szCs w:val="21"/>
                <w:lang w:val="en-US" w:eastAsia="zh-CN"/>
              </w:rPr>
            </w:pPr>
            <w:r>
              <w:rPr>
                <w:rFonts w:hint="eastAsia"/>
                <w:szCs w:val="21"/>
                <w:lang w:val="en-US" w:eastAsia="zh-CN"/>
              </w:rPr>
              <w:t>针对上面提到的六种情况，对应的处理措施如下：</w:t>
            </w:r>
          </w:p>
          <w:p>
            <w:pPr>
              <w:spacing w:line="360" w:lineRule="auto"/>
              <w:ind w:left="420" w:leftChars="200" w:firstLine="420" w:firstLineChars="200"/>
              <w:rPr>
                <w:rFonts w:hint="eastAsia"/>
                <w:szCs w:val="21"/>
                <w:lang w:val="en-US" w:eastAsia="zh-CN"/>
              </w:rPr>
            </w:pPr>
            <w:r>
              <w:rPr>
                <w:rFonts w:hint="eastAsia"/>
                <w:szCs w:val="21"/>
                <w:lang w:val="en-US" w:eastAsia="zh-CN"/>
              </w:rPr>
              <w:t>第1、6种情况使得状态列表失效从而导致区块共识失败，属于数据录入失败的情况，需要从新生成状态列表。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第2种情况，可让变成已请求状态的节点继续参与到状态列表构成的网络中。改变了状态的节点（假设只有一个，称为节点B，多个节点情况一样）向状态列表中的其他节点广播自己的交易，其他节点将收到的交易暂时缓存起来，等待这一轮节点A的区块共识结束。在下一轮节点A向状态列表中的节点发送自己的交易后，其余每个节点各自将节点A的交易和节点B的交易打包在一起。我们让节点B在广播了自己的交易后不进行任何等待反馈，而是在交易打包后直接进行区块打包并共识，如果成功，则进入下一轮共识，如果失败，则节点B继续向状态列表的其他节点发送自己的交易，直到成功为止。成功后，节点B的状态从已请求状态变成无请求状态。</w:t>
            </w:r>
          </w:p>
          <w:p>
            <w:pPr>
              <w:spacing w:line="360" w:lineRule="auto"/>
              <w:ind w:left="420" w:leftChars="200" w:firstLine="420" w:firstLineChars="200"/>
              <w:rPr>
                <w:rFonts w:hint="eastAsia"/>
                <w:szCs w:val="21"/>
                <w:lang w:val="en-US" w:eastAsia="zh-CN"/>
              </w:rPr>
            </w:pPr>
            <w:r>
              <w:rPr>
                <w:rFonts w:hint="eastAsia"/>
                <w:szCs w:val="21"/>
                <w:lang w:val="en-US" w:eastAsia="zh-CN"/>
              </w:rPr>
              <w:t>第3种情况，在节点A进行完本轮的共识过程后，可将改变状态的节点加入状态列表中，形成新的状态网络，再按照上述第2种情况的解决方法去处理。</w:t>
            </w:r>
          </w:p>
          <w:p>
            <w:pPr>
              <w:spacing w:line="360" w:lineRule="auto"/>
              <w:ind w:left="420" w:leftChars="200" w:firstLine="420" w:firstLineChars="200"/>
              <w:rPr>
                <w:rFonts w:hint="eastAsia"/>
                <w:szCs w:val="21"/>
                <w:lang w:val="en-US" w:eastAsia="zh-CN"/>
              </w:rPr>
            </w:pPr>
            <w:r>
              <w:rPr>
                <w:rFonts w:hint="eastAsia"/>
                <w:szCs w:val="21"/>
                <w:lang w:val="en-US" w:eastAsia="zh-CN"/>
              </w:rPr>
              <w:t>第4、5种情况，状态列表构成的网络中将有超过一个节点处于大数据量录入状态，因此交易共识这一步无法省略。在新一轮共识开始后，每个节点尽可能多的收集所能收集到的需要共识的交易，并放到“候选集”里面。每个节点对状态列表中的“候选集”做一个并集，并对每一个交易进行投票。所有投票超过80%的交易被放到共识过的交易集里面。之后就是区块打包，再共识。</w:t>
            </w:r>
          </w:p>
          <w:p>
            <w:pPr>
              <w:spacing w:line="360" w:lineRule="auto"/>
              <w:ind w:left="420"/>
              <w:rPr>
                <w:rFonts w:ascii="宋体" w:hAnsi="宋体" w:eastAsia="宋体"/>
                <w:b/>
                <w:szCs w:val="21"/>
              </w:rPr>
            </w:pPr>
            <w:r>
              <w:rPr>
                <w:rFonts w:hint="eastAsia" w:ascii="宋体" w:hAnsi="宋体" w:eastAsia="宋体" w:cs="黑体"/>
                <w:b/>
              </w:rPr>
              <w:t>2.拟解决的关键问题</w:t>
            </w:r>
          </w:p>
          <w:p>
            <w:pPr>
              <w:spacing w:line="360" w:lineRule="auto"/>
              <w:ind w:left="420"/>
              <w:rPr>
                <w:rFonts w:hint="eastAsia" w:eastAsia="宋体"/>
                <w:szCs w:val="21"/>
                <w:lang w:eastAsia="zh-CN"/>
              </w:rPr>
            </w:pPr>
            <w:r>
              <w:rPr>
                <w:rFonts w:ascii="宋体" w:hAnsi="宋体"/>
              </w:rPr>
              <w:t>1）</w:t>
            </w:r>
            <w:r>
              <w:rPr>
                <w:rFonts w:hint="eastAsia" w:ascii="宋体" w:hAnsi="宋体"/>
                <w:lang w:eastAsia="zh-CN"/>
              </w:rPr>
              <w:t>不同拜占庭容错算法在结合了区块链技术的茶叶产业链溯源系统中的性能分析和对比。</w:t>
            </w:r>
          </w:p>
          <w:p>
            <w:pPr>
              <w:spacing w:line="360" w:lineRule="auto"/>
              <w:ind w:left="420"/>
              <w:rPr>
                <w:szCs w:val="21"/>
              </w:rPr>
            </w:pPr>
            <w:r>
              <w:rPr>
                <w:rFonts w:hint="eastAsia" w:ascii="宋体" w:hAnsi="宋体"/>
              </w:rPr>
              <w:t>2）</w:t>
            </w:r>
            <w:r>
              <w:rPr>
                <w:rFonts w:hint="eastAsia" w:ascii="宋体" w:hAnsi="宋体"/>
                <w:lang w:eastAsia="zh-CN"/>
              </w:rPr>
              <w:t>企业在茶叶产业链溯源系统中录入大量数据时生成区块的性能优化</w:t>
            </w:r>
            <w:r>
              <w:rPr>
                <w:rFonts w:hint="eastAsia" w:ascii="宋体" w:hAnsi="宋体"/>
              </w:rPr>
              <w:t>。</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w:t>
            </w:r>
            <w:r>
              <w:rPr>
                <w:rFonts w:hint="eastAsia"/>
                <w:lang w:eastAsia="zh-CN"/>
              </w:rPr>
              <w:t>对各类共识算法的认知</w:t>
            </w:r>
            <w:r>
              <w:rPr>
                <w:rFonts w:hint="eastAsia"/>
              </w:rPr>
              <w:t>，</w:t>
            </w:r>
            <w:r>
              <w:rPr>
                <w:rFonts w:hint="eastAsia"/>
                <w:lang w:val="en-US" w:eastAsia="zh-CN"/>
              </w:rPr>
              <w:t>同时不断跟进网上关于区块链的发展情况，由于近年来区块链技术的迅速发展，现已进入3.0阶段，出现适合商业应用的区块链框架，因此需要对比各种框架之间的优缺点，选择适合本课题的区块链框架。在有了茶叶产业链溯源系统，并选好区块链框架后，</w:t>
            </w:r>
            <w:r>
              <w:rPr>
                <w:rFonts w:hint="eastAsia"/>
              </w:rPr>
              <w:t>粗略设计出整个方案的框架。然后继续通过文献研究法、实验法、经验总结法对方案进行具体化，优化各部分框架。</w:t>
            </w:r>
            <w:r>
              <w:rPr>
                <w:rFonts w:hint="eastAsia"/>
                <w:lang w:val="en-US" w:eastAsia="zh-CN"/>
              </w:rPr>
              <w:t>必要时深入框架的源码，从源头修改框架使其设配本课题提出的解决方案。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rPr>
                <w:rFonts w:hint="eastAsia"/>
                <w:lang w:val="en-US" w:eastAsia="zh-CN"/>
              </w:rPr>
            </w:pPr>
            <w:r>
              <w:rPr>
                <w:rFonts w:hint="eastAsia"/>
                <w:lang w:eastAsia="zh-CN"/>
              </w:rPr>
              <w:t>系统实现：</w:t>
            </w:r>
            <w:r>
              <w:rPr>
                <w:rFonts w:hint="eastAsia"/>
                <w:lang w:val="en-US" w:eastAsia="zh-CN"/>
              </w:rPr>
              <w:t>由于主流的容错算法在网上都能找到现成实现，为了做性能分析和对比，故需先结合Fabric项目与茶叶产业链溯源系统</w:t>
            </w:r>
          </w:p>
          <w:p>
            <w:pPr>
              <w:numPr>
                <w:ilvl w:val="0"/>
                <w:numId w:val="3"/>
              </w:numPr>
              <w:spacing w:line="360" w:lineRule="auto"/>
              <w:ind w:left="420" w:leftChars="200" w:firstLine="420" w:firstLineChars="200"/>
              <w:rPr>
                <w:rFonts w:hint="eastAsia"/>
                <w:lang w:val="en-US" w:eastAsia="zh-CN"/>
              </w:rPr>
            </w:pPr>
            <w:r>
              <w:rPr>
                <w:rFonts w:hint="eastAsia"/>
                <w:lang w:val="en-US" w:eastAsia="zh-CN"/>
              </w:rPr>
              <w:t>溯源数据不再存储于茶叶产业链溯源系统中，因此需要修改溯源系统的数据库</w:t>
            </w:r>
          </w:p>
          <w:p>
            <w:pPr>
              <w:numPr>
                <w:ilvl w:val="0"/>
                <w:numId w:val="3"/>
              </w:numPr>
              <w:spacing w:line="360" w:lineRule="auto"/>
              <w:ind w:left="420" w:leftChars="200" w:firstLine="420" w:firstLineChars="200"/>
              <w:rPr>
                <w:rFonts w:hint="eastAsia"/>
                <w:lang w:val="en-US" w:eastAsia="zh-CN"/>
              </w:rPr>
            </w:pPr>
            <w:r>
              <w:rPr>
                <w:rFonts w:hint="eastAsia"/>
                <w:lang w:val="en-US" w:eastAsia="zh-CN"/>
              </w:rPr>
              <w:t>在将Fabric框架与溯源系统结合时，可先部署一个企业节点，等两个系统框架整合完毕，再使用Docker等容器技术一键部署到其他服务器节点上</w:t>
            </w:r>
          </w:p>
          <w:p>
            <w:pPr>
              <w:numPr>
                <w:ilvl w:val="0"/>
                <w:numId w:val="3"/>
              </w:numPr>
              <w:spacing w:line="360" w:lineRule="auto"/>
              <w:ind w:left="420" w:leftChars="200" w:firstLine="420" w:firstLineChars="200"/>
              <w:rPr>
                <w:rFonts w:hint="eastAsia"/>
                <w:lang w:val="en-US" w:eastAsia="zh-CN"/>
              </w:rPr>
            </w:pPr>
            <w:r>
              <w:rPr>
                <w:rFonts w:hint="eastAsia"/>
                <w:lang w:val="en-US" w:eastAsia="zh-CN"/>
              </w:rPr>
              <w:t>企业入驻的方式将发生改变，除了溯源系统要验证企业提供的身份信息，Fabric框架也需要进行身份验证，只有都通过了，企业才能入驻成功</w:t>
            </w:r>
          </w:p>
          <w:p>
            <w:pPr>
              <w:numPr>
                <w:ilvl w:val="0"/>
                <w:numId w:val="0"/>
              </w:numPr>
              <w:spacing w:line="360" w:lineRule="auto"/>
              <w:rPr>
                <w:rFonts w:hint="eastAsia"/>
                <w:lang w:val="en-US" w:eastAsia="zh-CN"/>
              </w:rPr>
            </w:pPr>
          </w:p>
          <w:p>
            <w:pPr>
              <w:spacing w:line="360" w:lineRule="auto"/>
              <w:ind w:left="420" w:leftChars="200"/>
              <w:rPr>
                <w:rFonts w:hint="eastAsia"/>
                <w:lang w:val="en-US" w:eastAsia="zh-CN"/>
              </w:rPr>
            </w:pPr>
            <w:r>
              <w:rPr>
                <w:rFonts w:hint="eastAsia"/>
                <w:lang w:val="en-US" w:eastAsia="zh-CN"/>
              </w:rPr>
              <w:t>性能分析与对比：利用Fabric项目的模块化设计和可拔插架构，将RPCA、PBFT等主流的容错算法分别应用于系统中，在相同数据集上进行测试，并对结果进行分析和对比</w:t>
            </w:r>
          </w:p>
          <w:p>
            <w:pPr>
              <w:spacing w:line="360" w:lineRule="auto"/>
              <w:ind w:left="420" w:leftChars="200"/>
              <w:rPr>
                <w:rFonts w:hint="eastAsia"/>
                <w:lang w:val="en-US" w:eastAsia="zh-CN"/>
              </w:rPr>
            </w:pPr>
          </w:p>
          <w:p>
            <w:pPr>
              <w:spacing w:line="360" w:lineRule="auto"/>
              <w:ind w:left="420" w:leftChars="200"/>
              <w:rPr>
                <w:rFonts w:hint="eastAsia"/>
                <w:lang w:val="en-US" w:eastAsia="zh-CN"/>
              </w:rPr>
            </w:pPr>
            <w:r>
              <w:rPr>
                <w:rFonts w:hint="eastAsia"/>
                <w:lang w:val="en-US" w:eastAsia="zh-CN"/>
              </w:rPr>
              <w:t>系统性能优化：大量数据录入时，共识机制模块在使用现有拜占庭容错算法进行区块共识，生成区块时，会导致系统性能下降，因此需要进行优化</w:t>
            </w:r>
          </w:p>
          <w:p>
            <w:pPr>
              <w:numPr>
                <w:ilvl w:val="0"/>
                <w:numId w:val="4"/>
              </w:numPr>
              <w:spacing w:line="360" w:lineRule="auto"/>
              <w:ind w:left="799" w:leftChars="0" w:firstLine="0" w:firstLineChars="0"/>
              <w:rPr>
                <w:rFonts w:hint="eastAsia"/>
                <w:lang w:val="en-US" w:eastAsia="zh-CN"/>
              </w:rPr>
            </w:pPr>
            <w:r>
              <w:rPr>
                <w:rFonts w:hint="eastAsia"/>
                <w:lang w:val="en-US" w:eastAsia="zh-CN"/>
              </w:rPr>
              <w:t>根据本课题提出的共识算法，进行相应的编码</w:t>
            </w:r>
          </w:p>
          <w:p>
            <w:pPr>
              <w:numPr>
                <w:ilvl w:val="0"/>
                <w:numId w:val="4"/>
              </w:numPr>
              <w:spacing w:line="360" w:lineRule="auto"/>
              <w:ind w:left="799" w:leftChars="0" w:firstLine="0" w:firstLineChars="0"/>
              <w:rPr>
                <w:rFonts w:hint="eastAsia"/>
                <w:lang w:val="en-US" w:eastAsia="zh-CN"/>
              </w:rPr>
            </w:pPr>
            <w:r>
              <w:rPr>
                <w:rFonts w:hint="eastAsia"/>
                <w:lang w:val="en-US" w:eastAsia="zh-CN"/>
              </w:rPr>
              <w:t>将新的共识算法加入到系统中，与其他共识算法同时进行测试，对结果进行分析对比</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w:t>
            </w:r>
            <w:r>
              <w:rPr>
                <w:rFonts w:hint="eastAsia"/>
                <w:lang w:val="en-US" w:eastAsia="zh-CN"/>
              </w:rPr>
              <w:t>区块链与茶叶产业链溯源系统的结合以及共识算法在系统中的应用与优化</w:t>
            </w:r>
            <w:r>
              <w:rPr>
                <w:rFonts w:hint="eastAsia"/>
              </w:rPr>
              <w:t>，与现有的技术和研究成果相比，特色先进性体现在以下方面：</w:t>
            </w:r>
          </w:p>
          <w:p>
            <w:pPr>
              <w:pStyle w:val="15"/>
              <w:numPr>
                <w:ilvl w:val="0"/>
                <w:numId w:val="5"/>
              </w:numPr>
              <w:spacing w:line="360" w:lineRule="auto"/>
              <w:ind w:left="420" w:leftChars="200" w:firstLineChars="0"/>
            </w:pPr>
            <w:r>
              <w:rPr>
                <w:rFonts w:hint="eastAsia"/>
                <w:lang w:val="en-US" w:eastAsia="zh-CN"/>
              </w:rPr>
              <w:t>将区块链技术有机地结合进茶叶产业链溯源系统中，解决传统溯源系统的缺点和弊端。</w:t>
            </w:r>
          </w:p>
          <w:p>
            <w:pPr>
              <w:pStyle w:val="15"/>
              <w:numPr>
                <w:ilvl w:val="0"/>
                <w:numId w:val="5"/>
              </w:numPr>
              <w:spacing w:line="360" w:lineRule="auto"/>
              <w:ind w:left="420" w:leftChars="200" w:firstLineChars="0"/>
            </w:pPr>
            <w:r>
              <w:rPr>
                <w:rFonts w:hint="eastAsia"/>
                <w:lang w:val="en-US" w:eastAsia="zh-CN"/>
              </w:rPr>
              <w:t>解决在大量数据录入而引起区块生成时间过长造成系统性能低下的问题</w:t>
            </w:r>
            <w:r>
              <w:rPr>
                <w:rFonts w:hint="eastAsia"/>
              </w:rPr>
              <w:t>。</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rPr>
                <w:rFonts w:hint="eastAsia" w:eastAsia="宋体"/>
                <w:lang w:val="en-US" w:eastAsia="zh-CN"/>
              </w:rPr>
            </w:pPr>
            <w:r>
              <w:rPr>
                <w:rFonts w:hint="eastAsia"/>
                <w:lang w:val="en-US" w:eastAsia="zh-CN"/>
              </w:rPr>
              <w:t>已实现了完整的茶叶产业链溯源系统，并有多家企业已入驻。</w:t>
            </w:r>
          </w:p>
          <w:p>
            <w:pPr>
              <w:spacing w:line="360" w:lineRule="auto"/>
              <w:ind w:left="420" w:leftChars="200"/>
            </w:pPr>
          </w:p>
          <w:p>
            <w:pPr>
              <w:spacing w:line="360" w:lineRule="auto"/>
              <w:ind w:left="420" w:leftChars="200"/>
              <w:rPr>
                <w:rFonts w:ascii="宋体" w:hAnsi="宋体" w:eastAsia="宋体"/>
                <w:b/>
              </w:rPr>
            </w:pPr>
            <w:r>
              <w:rPr>
                <w:rFonts w:hint="eastAsia" w:ascii="宋体" w:hAnsi="宋体" w:eastAsia="宋体"/>
                <w:b/>
              </w:rPr>
              <w:t>2、</w:t>
            </w:r>
            <w:r>
              <w:rPr>
                <w:rFonts w:hint="eastAsia" w:ascii="宋体" w:hAnsi="宋体" w:eastAsia="宋体" w:cs="黑体"/>
                <w:b/>
                <w:spacing w:val="-10"/>
                <w:szCs w:val="21"/>
              </w:rPr>
              <w:t>实验条件</w:t>
            </w:r>
          </w:p>
          <w:p>
            <w:pPr>
              <w:spacing w:line="360" w:lineRule="auto"/>
              <w:ind w:left="420" w:leftChars="200"/>
            </w:pPr>
            <w:r>
              <w:rPr>
                <w:rFonts w:hint="eastAsia" w:ascii="Times New Roman" w:hAnsi="宋体"/>
                <w:szCs w:val="21"/>
              </w:rPr>
              <w:t>1）开发工具：</w:t>
            </w:r>
            <w:r>
              <w:rPr>
                <w:rFonts w:hint="eastAsia" w:ascii="Times New Roman" w:hAnsi="宋体"/>
                <w:szCs w:val="21"/>
                <w:lang w:val="en-US" w:eastAsia="zh-CN"/>
              </w:rPr>
              <w:t>Laravel、NodeJS、VueJS、Fabric</w:t>
            </w:r>
            <w:r>
              <w:rPr>
                <w:rFonts w:hint="eastAsia" w:ascii="Times New Roman" w:hAnsi="宋体"/>
                <w:szCs w:val="21"/>
              </w:rPr>
              <w:t>等</w:t>
            </w:r>
          </w:p>
          <w:p>
            <w:pPr>
              <w:pStyle w:val="15"/>
              <w:numPr>
                <w:ilvl w:val="0"/>
                <w:numId w:val="6"/>
              </w:numPr>
              <w:spacing w:line="360" w:lineRule="auto"/>
              <w:ind w:firstLineChars="0"/>
            </w:pPr>
            <w:r>
              <w:rPr>
                <w:rFonts w:hint="eastAsia" w:ascii="Times New Roman" w:hAnsi="宋体"/>
                <w:szCs w:val="21"/>
              </w:rPr>
              <w:t>开发环境：</w:t>
            </w:r>
            <w:r>
              <w:rPr>
                <w:rFonts w:hint="eastAsia" w:ascii="Times New Roman" w:hAnsi="宋体"/>
                <w:szCs w:val="21"/>
                <w:lang w:val="en-US" w:eastAsia="zh-CN"/>
              </w:rPr>
              <w:t>CentOS 7.5</w:t>
            </w:r>
            <w:r>
              <w:rPr>
                <w:rFonts w:hint="eastAsia" w:ascii="Times New Roman" w:hAnsi="宋体"/>
                <w:szCs w:val="21"/>
              </w:rPr>
              <w:t>、windows</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rPr>
              <w:t>3）开发语言：</w:t>
            </w:r>
            <w:r>
              <w:rPr>
                <w:rFonts w:hint="eastAsia" w:ascii="Times New Roman" w:hAnsi="宋体"/>
                <w:szCs w:val="21"/>
                <w:lang w:val="en-US" w:eastAsia="zh-CN"/>
              </w:rPr>
              <w:t>NodeJS、PHP、JavaScript</w:t>
            </w:r>
          </w:p>
          <w:p>
            <w:pPr>
              <w:spacing w:line="360" w:lineRule="auto"/>
              <w:ind w:left="420" w:leftChars="200"/>
              <w:rPr>
                <w:rFonts w:hint="eastAsia" w:ascii="Times New Roman" w:hAnsi="宋体" w:eastAsia="宋体"/>
                <w:szCs w:val="21"/>
                <w:lang w:eastAsia="zh-CN"/>
              </w:rPr>
            </w:pPr>
            <w:r>
              <w:rPr>
                <w:rFonts w:hint="eastAsia" w:ascii="Times New Roman" w:hAnsi="宋体"/>
                <w:szCs w:val="21"/>
              </w:rPr>
              <w:t>4）服务器</w:t>
            </w:r>
            <w:r>
              <w:rPr>
                <w:rFonts w:hint="eastAsia" w:ascii="Times New Roman" w:hAnsi="宋体"/>
                <w:szCs w:val="21"/>
                <w:lang w:eastAsia="zh-CN"/>
              </w:rPr>
              <w:t>：</w:t>
            </w:r>
            <w:r>
              <w:rPr>
                <w:rFonts w:hint="eastAsia" w:ascii="Times New Roman" w:hAnsi="宋体"/>
                <w:szCs w:val="21"/>
                <w:lang w:val="en-US" w:eastAsia="zh-CN"/>
              </w:rPr>
              <w:t>CentOS 7.5</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lang w:val="en-US" w:eastAsia="zh-CN"/>
              </w:rPr>
              <w:t>5）数据库：Mysql、Level DB</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8</w:t>
            </w:r>
            <w:r>
              <w:rPr>
                <w:rFonts w:ascii="宋体"/>
                <w:szCs w:val="21"/>
              </w:rPr>
              <w:t>.0</w:t>
            </w:r>
            <w:r>
              <w:rPr>
                <w:rFonts w:hint="eastAsia" w:ascii="宋体"/>
                <w:szCs w:val="21"/>
              </w:rPr>
              <w:t>6</w:t>
            </w:r>
            <w:r>
              <w:rPr>
                <w:rFonts w:ascii="宋体"/>
                <w:szCs w:val="21"/>
              </w:rPr>
              <w:t>——201</w:t>
            </w:r>
            <w:r>
              <w:rPr>
                <w:rFonts w:hint="eastAsia" w:ascii="宋体"/>
                <w:szCs w:val="21"/>
                <w:lang w:val="en-US" w:eastAsia="zh-CN"/>
              </w:rPr>
              <w:t>8</w:t>
            </w:r>
            <w:r>
              <w:rPr>
                <w:rFonts w:ascii="宋体"/>
                <w:szCs w:val="21"/>
              </w:rPr>
              <w:t>.0</w:t>
            </w:r>
            <w:r>
              <w:rPr>
                <w:rFonts w:hint="eastAsia" w:ascii="宋体"/>
                <w:szCs w:val="21"/>
              </w:rPr>
              <w:t>9</w:t>
            </w:r>
          </w:p>
        </w:tc>
        <w:tc>
          <w:tcPr>
            <w:tcW w:w="3284" w:type="dxa"/>
            <w:vAlign w:val="center"/>
          </w:tcPr>
          <w:p>
            <w:pPr>
              <w:widowControl/>
              <w:jc w:val="center"/>
              <w:rPr>
                <w:rFonts w:ascii="宋体"/>
                <w:szCs w:val="21"/>
              </w:rPr>
            </w:pPr>
            <w:r>
              <w:rPr>
                <w:rFonts w:ascii="宋体"/>
                <w:szCs w:val="21"/>
              </w:rPr>
              <w:t>前期资料收集</w:t>
            </w:r>
            <w:r>
              <w:rPr>
                <w:rFonts w:hint="eastAsia" w:ascii="宋体"/>
                <w:szCs w:val="21"/>
                <w:lang w:eastAsia="zh-CN"/>
              </w:rPr>
              <w:t>、</w:t>
            </w:r>
            <w:r>
              <w:rPr>
                <w:rFonts w:hint="eastAsia" w:ascii="宋体"/>
                <w:szCs w:val="21"/>
                <w:lang w:val="en-US" w:eastAsia="zh-CN"/>
              </w:rPr>
              <w:t>框架选择</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8</w:t>
            </w:r>
            <w:r>
              <w:rPr>
                <w:rFonts w:ascii="宋体"/>
                <w:szCs w:val="21"/>
              </w:rPr>
              <w:t>.0</w:t>
            </w:r>
            <w:r>
              <w:rPr>
                <w:rFonts w:hint="eastAsia" w:ascii="宋体"/>
                <w:szCs w:val="21"/>
              </w:rPr>
              <w:t>9</w:t>
            </w:r>
            <w:r>
              <w:rPr>
                <w:rFonts w:ascii="宋体"/>
                <w:szCs w:val="21"/>
              </w:rPr>
              <w:t>——201</w:t>
            </w:r>
            <w:r>
              <w:rPr>
                <w:rFonts w:hint="eastAsia" w:ascii="宋体"/>
                <w:szCs w:val="21"/>
                <w:lang w:val="en-US" w:eastAsia="zh-CN"/>
              </w:rPr>
              <w:t>8</w:t>
            </w:r>
            <w:r>
              <w:rPr>
                <w:rFonts w:ascii="宋体"/>
                <w:szCs w:val="21"/>
              </w:rPr>
              <w:t>.</w:t>
            </w:r>
            <w:r>
              <w:rPr>
                <w:rFonts w:hint="eastAsia" w:ascii="宋体"/>
                <w:szCs w:val="21"/>
              </w:rPr>
              <w:t>1</w:t>
            </w:r>
            <w:r>
              <w:rPr>
                <w:rFonts w:ascii="宋体"/>
                <w:szCs w:val="21"/>
              </w:rPr>
              <w:t>1</w:t>
            </w:r>
          </w:p>
        </w:tc>
        <w:tc>
          <w:tcPr>
            <w:tcW w:w="3284" w:type="dxa"/>
            <w:vAlign w:val="center"/>
          </w:tcPr>
          <w:p>
            <w:pPr>
              <w:widowControl/>
              <w:jc w:val="center"/>
              <w:rPr>
                <w:rFonts w:hint="eastAsia" w:ascii="宋体" w:eastAsia="宋体"/>
                <w:szCs w:val="21"/>
                <w:lang w:eastAsia="zh-CN"/>
              </w:rPr>
            </w:pPr>
            <w:r>
              <w:rPr>
                <w:rFonts w:hint="eastAsia" w:ascii="宋体"/>
                <w:szCs w:val="21"/>
                <w:lang w:val="en-US" w:eastAsia="zh-CN"/>
              </w:rPr>
              <w:t>搭建新系统、测试共识算法</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8</w:t>
            </w:r>
            <w:r>
              <w:rPr>
                <w:rFonts w:ascii="宋体"/>
                <w:szCs w:val="21"/>
              </w:rPr>
              <w:t>.</w:t>
            </w:r>
            <w:r>
              <w:rPr>
                <w:rFonts w:hint="eastAsia" w:ascii="宋体"/>
                <w:szCs w:val="21"/>
              </w:rPr>
              <w:t>11</w:t>
            </w:r>
            <w:r>
              <w:rPr>
                <w:rFonts w:ascii="宋体"/>
                <w:szCs w:val="21"/>
              </w:rPr>
              <w:t>——201</w:t>
            </w:r>
            <w:r>
              <w:rPr>
                <w:rFonts w:hint="eastAsia" w:ascii="宋体"/>
                <w:szCs w:val="21"/>
                <w:lang w:val="en-US" w:eastAsia="zh-CN"/>
              </w:rPr>
              <w:t>8</w:t>
            </w:r>
            <w:r>
              <w:rPr>
                <w:rFonts w:ascii="宋体"/>
                <w:szCs w:val="21"/>
              </w:rPr>
              <w:t>.12</w:t>
            </w:r>
          </w:p>
        </w:tc>
        <w:tc>
          <w:tcPr>
            <w:tcW w:w="3284" w:type="dxa"/>
            <w:vAlign w:val="center"/>
          </w:tcPr>
          <w:p>
            <w:pPr>
              <w:widowControl/>
              <w:jc w:val="center"/>
              <w:rPr>
                <w:rFonts w:ascii="宋体"/>
                <w:szCs w:val="21"/>
              </w:rPr>
            </w:pPr>
            <w:r>
              <w:rPr>
                <w:rFonts w:ascii="宋体"/>
                <w:szCs w:val="21"/>
              </w:rPr>
              <w:t>设计</w:t>
            </w:r>
            <w:r>
              <w:rPr>
                <w:rFonts w:hint="eastAsia" w:ascii="宋体"/>
                <w:szCs w:val="21"/>
                <w:lang w:val="en-US" w:eastAsia="zh-CN"/>
              </w:rPr>
              <w:t>新共识</w:t>
            </w:r>
            <w:r>
              <w:rPr>
                <w:rFonts w:ascii="宋体"/>
                <w:szCs w:val="21"/>
              </w:rPr>
              <w:t>算法、</w:t>
            </w:r>
            <w:r>
              <w:rPr>
                <w:rFonts w:hint="eastAsia" w:ascii="宋体"/>
                <w:szCs w:val="21"/>
                <w:lang w:val="en-US" w:eastAsia="zh-CN"/>
              </w:rPr>
              <w:t>实现算法、应用到系统中</w:t>
            </w:r>
          </w:p>
        </w:tc>
        <w:tc>
          <w:tcPr>
            <w:tcW w:w="3179" w:type="dxa"/>
            <w:vAlign w:val="center"/>
          </w:tcPr>
          <w:p>
            <w:pPr>
              <w:widowControl/>
              <w:jc w:val="center"/>
              <w:rPr>
                <w:rFonts w:ascii="宋体"/>
                <w:szCs w:val="21"/>
              </w:rPr>
            </w:pPr>
            <w:r>
              <w:rPr>
                <w:rFonts w:ascii="宋体"/>
                <w:szCs w:val="21"/>
              </w:rPr>
              <w:t>发表一篇</w:t>
            </w:r>
            <w:r>
              <w:rPr>
                <w:rFonts w:hint="eastAsia" w:ascii="宋体"/>
                <w:szCs w:val="21"/>
              </w:rPr>
              <w:t>会议</w:t>
            </w:r>
            <w:r>
              <w:rPr>
                <w:rFonts w:ascii="宋体"/>
                <w:szCs w:val="21"/>
              </w:rPr>
              <w:t>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8</w:t>
            </w:r>
            <w:r>
              <w:rPr>
                <w:rFonts w:ascii="宋体"/>
                <w:szCs w:val="21"/>
              </w:rPr>
              <w:t>.12——201</w:t>
            </w:r>
            <w:r>
              <w:rPr>
                <w:rFonts w:hint="eastAsia" w:ascii="宋体"/>
                <w:szCs w:val="21"/>
                <w:lang w:val="en-US" w:eastAsia="zh-CN"/>
              </w:rPr>
              <w:t>9</w:t>
            </w:r>
            <w:r>
              <w:rPr>
                <w:rFonts w:ascii="宋体"/>
                <w:szCs w:val="21"/>
              </w:rPr>
              <w:t>.01</w:t>
            </w:r>
          </w:p>
        </w:tc>
        <w:tc>
          <w:tcPr>
            <w:tcW w:w="3284" w:type="dxa"/>
            <w:vAlign w:val="center"/>
          </w:tcPr>
          <w:p>
            <w:pPr>
              <w:widowControl/>
              <w:jc w:val="center"/>
              <w:rPr>
                <w:rFonts w:ascii="宋体"/>
                <w:szCs w:val="21"/>
              </w:rPr>
            </w:pPr>
            <w:r>
              <w:rPr>
                <w:rFonts w:ascii="宋体"/>
                <w:szCs w:val="21"/>
              </w:rPr>
              <w:t>分析实验结果</w:t>
            </w:r>
          </w:p>
        </w:tc>
        <w:tc>
          <w:tcPr>
            <w:tcW w:w="3179" w:type="dxa"/>
            <w:vAlign w:val="center"/>
          </w:tcPr>
          <w:p>
            <w:pPr>
              <w:widowControl/>
              <w:jc w:val="center"/>
              <w:rPr>
                <w:rFonts w:ascii="宋体"/>
                <w:szCs w:val="21"/>
              </w:rPr>
            </w:pPr>
            <w:r>
              <w:rPr>
                <w:rFonts w:hint="eastAsia" w:ascii="宋体"/>
                <w:szCs w:val="21"/>
              </w:rPr>
              <w:t>申请计算机软件著作权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9</w:t>
            </w:r>
            <w:r>
              <w:rPr>
                <w:rFonts w:ascii="宋体"/>
                <w:szCs w:val="21"/>
              </w:rPr>
              <w:t>.01——201</w:t>
            </w:r>
            <w:r>
              <w:rPr>
                <w:rFonts w:hint="eastAsia" w:ascii="宋体"/>
                <w:szCs w:val="21"/>
                <w:lang w:val="en-US" w:eastAsia="zh-CN"/>
              </w:rPr>
              <w:t>9</w:t>
            </w:r>
            <w:r>
              <w:rPr>
                <w:rFonts w:ascii="宋体"/>
                <w:szCs w:val="21"/>
              </w:rPr>
              <w:t>.03</w:t>
            </w:r>
          </w:p>
        </w:tc>
        <w:tc>
          <w:tcPr>
            <w:tcW w:w="3284" w:type="dxa"/>
            <w:vAlign w:val="center"/>
          </w:tcPr>
          <w:p>
            <w:pPr>
              <w:widowControl/>
              <w:jc w:val="center"/>
              <w:rPr>
                <w:rFonts w:ascii="宋体"/>
                <w:szCs w:val="21"/>
              </w:rPr>
            </w:pPr>
            <w:r>
              <w:rPr>
                <w:rFonts w:ascii="宋体"/>
                <w:szCs w:val="21"/>
              </w:rPr>
              <w:t>整理资料，撰写论文初稿</w:t>
            </w:r>
          </w:p>
        </w:tc>
        <w:tc>
          <w:tcPr>
            <w:tcW w:w="3179" w:type="dxa"/>
            <w:vAlign w:val="center"/>
          </w:tcPr>
          <w:p>
            <w:pPr>
              <w:widowControl/>
              <w:jc w:val="center"/>
              <w:rPr>
                <w:rFonts w:ascii="宋体"/>
                <w:szCs w:val="21"/>
              </w:rPr>
            </w:pPr>
            <w:r>
              <w:rPr>
                <w:rFonts w:ascii="宋体"/>
                <w:szCs w:val="21"/>
              </w:rPr>
              <w:t>撰写硕士学位论文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lang w:val="en-US" w:eastAsia="zh-CN"/>
              </w:rPr>
              <w:t>9</w:t>
            </w:r>
            <w:r>
              <w:rPr>
                <w:rFonts w:ascii="宋体"/>
                <w:szCs w:val="21"/>
              </w:rPr>
              <w:t>.03——201</w:t>
            </w:r>
            <w:r>
              <w:rPr>
                <w:rFonts w:hint="eastAsia" w:ascii="宋体"/>
                <w:szCs w:val="21"/>
                <w:lang w:val="en-US" w:eastAsia="zh-CN"/>
              </w:rPr>
              <w:t>9</w:t>
            </w:r>
            <w:r>
              <w:rPr>
                <w:rFonts w:ascii="宋体"/>
                <w:szCs w:val="21"/>
              </w:rPr>
              <w:t>.04</w:t>
            </w:r>
          </w:p>
        </w:tc>
        <w:tc>
          <w:tcPr>
            <w:tcW w:w="3284" w:type="dxa"/>
            <w:vAlign w:val="center"/>
          </w:tcPr>
          <w:p>
            <w:pPr>
              <w:widowControl/>
              <w:jc w:val="center"/>
              <w:rPr>
                <w:rFonts w:ascii="宋体"/>
                <w:szCs w:val="21"/>
              </w:rPr>
            </w:pPr>
            <w:r>
              <w:rPr>
                <w:rFonts w:ascii="宋体"/>
                <w:szCs w:val="21"/>
              </w:rPr>
              <w:t>修改论文，完成论文，准备答辩</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7"/>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学号</w:t>
            </w:r>
          </w:p>
        </w:tc>
        <w:tc>
          <w:tcPr>
            <w:tcW w:w="2381"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20173078011</w:t>
            </w:r>
          </w:p>
        </w:tc>
        <w:tc>
          <w:tcPr>
            <w:tcW w:w="1694" w:type="dxa"/>
            <w:gridSpan w:val="3"/>
            <w:vAlign w:val="center"/>
          </w:tcPr>
          <w:p>
            <w:pPr>
              <w:jc w:val="center"/>
              <w:rPr>
                <w:rFonts w:ascii="宋体" w:hAnsi="宋体"/>
                <w:szCs w:val="21"/>
              </w:rPr>
            </w:pPr>
            <w:r>
              <w:rPr>
                <w:rFonts w:hint="eastAsia" w:ascii="宋体" w:hAnsi="宋体"/>
                <w:szCs w:val="21"/>
              </w:rPr>
              <w:t>姓名</w:t>
            </w:r>
          </w:p>
        </w:tc>
        <w:tc>
          <w:tcPr>
            <w:tcW w:w="2506" w:type="dxa"/>
            <w:gridSpan w:val="4"/>
            <w:vAlign w:val="center"/>
          </w:tcPr>
          <w:p>
            <w:pPr>
              <w:jc w:val="center"/>
              <w:rPr>
                <w:rFonts w:hint="eastAsia" w:ascii="宋体" w:hAnsi="宋体" w:eastAsia="宋体"/>
                <w:szCs w:val="21"/>
                <w:lang w:val="en-US" w:eastAsia="zh-CN"/>
              </w:rPr>
            </w:pPr>
            <w:r>
              <w:rPr>
                <w:rFonts w:hint="eastAsia" w:ascii="宋体" w:hAnsi="宋体"/>
                <w:szCs w:val="21"/>
                <w:lang w:val="en-US" w:eastAsia="zh-CN"/>
              </w:rPr>
              <w:t>苏锐佳</w:t>
            </w:r>
          </w:p>
        </w:tc>
        <w:tc>
          <w:tcPr>
            <w:tcW w:w="862" w:type="dxa"/>
            <w:vAlign w:val="center"/>
          </w:tcPr>
          <w:p>
            <w:pPr>
              <w:jc w:val="center"/>
              <w:rPr>
                <w:rFonts w:ascii="宋体" w:hAnsi="宋体"/>
                <w:szCs w:val="21"/>
              </w:rPr>
            </w:pPr>
            <w:r>
              <w:rPr>
                <w:rFonts w:hint="eastAsia" w:ascii="宋体" w:hAnsi="宋体"/>
                <w:szCs w:val="21"/>
              </w:rPr>
              <w:t>性别</w:t>
            </w:r>
          </w:p>
        </w:tc>
        <w:tc>
          <w:tcPr>
            <w:tcW w:w="1416" w:type="dxa"/>
            <w:vAlign w:val="center"/>
          </w:tcPr>
          <w:p>
            <w:pPr>
              <w:jc w:val="center"/>
              <w:rPr>
                <w:rFonts w:ascii="宋体" w:hAnsi="宋体"/>
                <w:szCs w:val="21"/>
              </w:rPr>
            </w:pPr>
            <w:r>
              <w:rPr>
                <w:rFonts w:hint="eastAsia" w:ascii="宋体" w:hAnsi="宋体"/>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学院</w:t>
            </w:r>
          </w:p>
        </w:tc>
        <w:tc>
          <w:tcPr>
            <w:tcW w:w="2387" w:type="dxa"/>
            <w:gridSpan w:val="3"/>
            <w:vAlign w:val="center"/>
          </w:tcPr>
          <w:p>
            <w:pPr>
              <w:jc w:val="center"/>
              <w:rPr>
                <w:rFonts w:ascii="宋体" w:hAnsi="宋体"/>
                <w:szCs w:val="21"/>
              </w:rPr>
            </w:pPr>
            <w:r>
              <w:rPr>
                <w:rFonts w:hint="eastAsia" w:ascii="宋体" w:hAnsi="宋体"/>
                <w:szCs w:val="21"/>
              </w:rPr>
              <w:t>数学与信息学院</w:t>
            </w:r>
          </w:p>
        </w:tc>
        <w:tc>
          <w:tcPr>
            <w:tcW w:w="1688" w:type="dxa"/>
            <w:gridSpan w:val="2"/>
            <w:vAlign w:val="center"/>
          </w:tcPr>
          <w:p>
            <w:pPr>
              <w:jc w:val="center"/>
              <w:rPr>
                <w:rFonts w:ascii="宋体" w:hAnsi="宋体"/>
                <w:szCs w:val="21"/>
              </w:rPr>
            </w:pPr>
            <w:r>
              <w:rPr>
                <w:rFonts w:hint="eastAsia" w:ascii="宋体" w:hAnsi="宋体"/>
                <w:szCs w:val="21"/>
              </w:rPr>
              <w:t>专业</w:t>
            </w:r>
          </w:p>
        </w:tc>
        <w:tc>
          <w:tcPr>
            <w:tcW w:w="2506" w:type="dxa"/>
            <w:gridSpan w:val="4"/>
            <w:vAlign w:val="center"/>
          </w:tcPr>
          <w:p>
            <w:pPr>
              <w:jc w:val="center"/>
              <w:rPr>
                <w:rFonts w:ascii="宋体" w:hAnsi="宋体"/>
                <w:szCs w:val="21"/>
              </w:rPr>
            </w:pPr>
            <w:r>
              <w:rPr>
                <w:rFonts w:hint="eastAsia" w:ascii="宋体" w:hAnsi="宋体"/>
                <w:szCs w:val="21"/>
              </w:rPr>
              <w:t>计算机技术</w:t>
            </w:r>
          </w:p>
        </w:tc>
        <w:tc>
          <w:tcPr>
            <w:tcW w:w="862" w:type="dxa"/>
            <w:vAlign w:val="center"/>
          </w:tcPr>
          <w:p>
            <w:pPr>
              <w:jc w:val="center"/>
              <w:rPr>
                <w:rFonts w:ascii="宋体" w:hAnsi="宋体"/>
                <w:szCs w:val="21"/>
              </w:rPr>
            </w:pPr>
            <w:r>
              <w:rPr>
                <w:rFonts w:hint="eastAsia" w:ascii="宋体" w:hAnsi="宋体"/>
                <w:szCs w:val="21"/>
              </w:rPr>
              <w:t>学制</w:t>
            </w:r>
          </w:p>
        </w:tc>
        <w:tc>
          <w:tcPr>
            <w:tcW w:w="1416" w:type="dxa"/>
            <w:vAlign w:val="center"/>
          </w:tcPr>
          <w:p>
            <w:pPr>
              <w:jc w:val="center"/>
              <w:rPr>
                <w:rFonts w:ascii="宋体" w:hAnsi="宋体"/>
                <w:szCs w:val="21"/>
              </w:rPr>
            </w:pPr>
            <w:r>
              <w:rPr>
                <w:rFonts w:hint="eastAsia" w:ascii="宋体" w:hAnsi="宋体"/>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导师</w:t>
            </w:r>
          </w:p>
        </w:tc>
        <w:tc>
          <w:tcPr>
            <w:tcW w:w="5761" w:type="dxa"/>
            <w:gridSpan w:val="8"/>
            <w:vAlign w:val="center"/>
          </w:tcPr>
          <w:p>
            <w:pPr>
              <w:jc w:val="center"/>
              <w:rPr>
                <w:rFonts w:hint="eastAsia" w:ascii="宋体" w:hAnsi="宋体" w:eastAsia="宋体"/>
                <w:szCs w:val="21"/>
                <w:lang w:val="en-US" w:eastAsia="zh-CN"/>
              </w:rPr>
            </w:pPr>
            <w:r>
              <w:rPr>
                <w:rFonts w:hint="eastAsia" w:ascii="宋体" w:hAnsi="宋体"/>
                <w:szCs w:val="21"/>
                <w:lang w:val="en-US" w:eastAsia="zh-CN"/>
              </w:rPr>
              <w:t>杜治国</w:t>
            </w:r>
          </w:p>
        </w:tc>
        <w:tc>
          <w:tcPr>
            <w:tcW w:w="1682" w:type="dxa"/>
            <w:gridSpan w:val="2"/>
            <w:vAlign w:val="center"/>
          </w:tcPr>
          <w:p>
            <w:pPr>
              <w:jc w:val="center"/>
              <w:rPr>
                <w:rFonts w:ascii="宋体" w:hAnsi="宋体"/>
                <w:szCs w:val="21"/>
              </w:rPr>
            </w:pPr>
            <w:r>
              <w:rPr>
                <w:rFonts w:hint="eastAsia" w:ascii="宋体" w:hAnsi="宋体"/>
                <w:szCs w:val="21"/>
              </w:rPr>
              <w:t>入学日期</w:t>
            </w:r>
          </w:p>
        </w:tc>
        <w:tc>
          <w:tcPr>
            <w:tcW w:w="1416" w:type="dxa"/>
            <w:vAlign w:val="center"/>
          </w:tcPr>
          <w:p>
            <w:pPr>
              <w:jc w:val="center"/>
              <w:rPr>
                <w:rFonts w:ascii="宋体" w:hAnsi="宋体"/>
                <w:szCs w:val="21"/>
              </w:rPr>
            </w:pPr>
            <w:r>
              <w:rPr>
                <w:rFonts w:hint="eastAsia" w:ascii="宋体" w:hAnsi="宋体"/>
                <w:szCs w:val="21"/>
              </w:rPr>
              <w:t>201</w:t>
            </w:r>
            <w:r>
              <w:rPr>
                <w:rFonts w:hint="eastAsia" w:ascii="宋体" w:hAnsi="宋体"/>
                <w:szCs w:val="21"/>
                <w:lang w:val="en-US" w:eastAsia="zh-CN"/>
              </w:rPr>
              <w:t>7</w:t>
            </w:r>
            <w:r>
              <w:rPr>
                <w:rFonts w:hint="eastAsia" w:ascii="宋体" w:hAnsi="宋体"/>
                <w:szCs w:val="21"/>
              </w:rPr>
              <w:t>-09-08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类别</w:t>
            </w:r>
          </w:p>
        </w:tc>
        <w:tc>
          <w:tcPr>
            <w:tcW w:w="4065" w:type="dxa"/>
            <w:gridSpan w:val="4"/>
            <w:vAlign w:val="center"/>
          </w:tcPr>
          <w:p>
            <w:pPr>
              <w:jc w:val="center"/>
              <w:rPr>
                <w:rFonts w:ascii="宋体" w:hAnsi="宋体"/>
                <w:szCs w:val="21"/>
              </w:rPr>
            </w:pPr>
            <w:r>
              <w:rPr>
                <w:rFonts w:hint="eastAsia" w:ascii="宋体" w:hAnsi="宋体"/>
                <w:szCs w:val="21"/>
              </w:rPr>
              <w:t>课程名称</w:t>
            </w:r>
          </w:p>
        </w:tc>
        <w:tc>
          <w:tcPr>
            <w:tcW w:w="843" w:type="dxa"/>
            <w:gridSpan w:val="2"/>
            <w:vAlign w:val="center"/>
          </w:tcPr>
          <w:p>
            <w:pPr>
              <w:jc w:val="center"/>
              <w:rPr>
                <w:rFonts w:ascii="宋体" w:hAnsi="宋体"/>
                <w:szCs w:val="21"/>
              </w:rPr>
            </w:pPr>
            <w:r>
              <w:rPr>
                <w:rFonts w:hint="eastAsia" w:ascii="宋体" w:hAnsi="宋体"/>
                <w:szCs w:val="21"/>
              </w:rPr>
              <w:t>学时</w:t>
            </w:r>
          </w:p>
        </w:tc>
        <w:tc>
          <w:tcPr>
            <w:tcW w:w="847" w:type="dxa"/>
            <w:vAlign w:val="center"/>
          </w:tcPr>
          <w:p>
            <w:pPr>
              <w:jc w:val="center"/>
              <w:rPr>
                <w:rFonts w:ascii="宋体" w:hAnsi="宋体"/>
                <w:szCs w:val="21"/>
              </w:rPr>
            </w:pPr>
            <w:r>
              <w:rPr>
                <w:rFonts w:hint="eastAsia" w:ascii="宋体" w:hAnsi="宋体"/>
                <w:szCs w:val="21"/>
              </w:rPr>
              <w:t>学分</w:t>
            </w:r>
          </w:p>
        </w:tc>
        <w:tc>
          <w:tcPr>
            <w:tcW w:w="826" w:type="dxa"/>
            <w:gridSpan w:val="2"/>
            <w:vAlign w:val="center"/>
          </w:tcPr>
          <w:p>
            <w:pPr>
              <w:jc w:val="center"/>
              <w:rPr>
                <w:rFonts w:ascii="宋体" w:hAnsi="宋体"/>
                <w:szCs w:val="21"/>
              </w:rPr>
            </w:pPr>
            <w:r>
              <w:rPr>
                <w:rFonts w:hint="eastAsia" w:ascii="宋体" w:hAnsi="宋体"/>
                <w:szCs w:val="21"/>
              </w:rPr>
              <w:t>学期</w:t>
            </w:r>
          </w:p>
        </w:tc>
        <w:tc>
          <w:tcPr>
            <w:tcW w:w="862" w:type="dxa"/>
            <w:vAlign w:val="center"/>
          </w:tcPr>
          <w:p>
            <w:pPr>
              <w:jc w:val="center"/>
              <w:rPr>
                <w:rFonts w:ascii="宋体" w:hAnsi="宋体"/>
                <w:szCs w:val="21"/>
              </w:rPr>
            </w:pPr>
            <w:r>
              <w:rPr>
                <w:rFonts w:hint="eastAsia" w:ascii="宋体" w:hAnsi="宋体"/>
                <w:szCs w:val="21"/>
              </w:rPr>
              <w:t>成绩</w:t>
            </w:r>
          </w:p>
        </w:tc>
        <w:tc>
          <w:tcPr>
            <w:tcW w:w="1416" w:type="dxa"/>
            <w:vAlign w:val="center"/>
          </w:tcPr>
          <w:p>
            <w:pPr>
              <w:jc w:val="center"/>
              <w:rPr>
                <w:rFonts w:ascii="宋体" w:hAnsi="宋体"/>
                <w:szCs w:val="21"/>
              </w:rPr>
            </w:pPr>
            <w:r>
              <w:rPr>
                <w:rFonts w:hint="eastAsia" w:ascii="宋体" w:hAnsi="宋体"/>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宋体" w:hAnsi="宋体"/>
                <w:szCs w:val="21"/>
              </w:rPr>
            </w:pPr>
            <w:r>
              <w:rPr>
                <w:rFonts w:hint="eastAsia" w:ascii="宋体" w:hAnsi="宋体"/>
                <w:szCs w:val="21"/>
              </w:rPr>
              <w:t>学</w:t>
            </w:r>
          </w:p>
          <w:p>
            <w:pPr>
              <w:jc w:val="center"/>
              <w:rPr>
                <w:rFonts w:ascii="宋体" w:hAnsi="宋体"/>
                <w:szCs w:val="21"/>
              </w:rPr>
            </w:pPr>
            <w:r>
              <w:rPr>
                <w:rFonts w:hint="eastAsia" w:ascii="宋体" w:hAnsi="宋体"/>
                <w:szCs w:val="21"/>
              </w:rPr>
              <w:t>位</w:t>
            </w:r>
          </w:p>
          <w:p>
            <w:pPr>
              <w:jc w:val="center"/>
              <w:rPr>
                <w:rFonts w:ascii="宋体" w:hAnsi="宋体"/>
                <w:szCs w:val="21"/>
              </w:rPr>
            </w:pPr>
            <w:r>
              <w:rPr>
                <w:rFonts w:hint="eastAsia" w:ascii="宋体" w:hAnsi="宋体"/>
                <w:szCs w:val="21"/>
              </w:rPr>
              <w:t>课</w:t>
            </w:r>
          </w:p>
          <w:p>
            <w:pPr>
              <w:jc w:val="center"/>
              <w:rPr>
                <w:rFonts w:ascii="宋体" w:hAnsi="宋体"/>
                <w:szCs w:val="21"/>
              </w:rPr>
            </w:pPr>
            <w:r>
              <w:rPr>
                <w:rFonts w:hint="eastAsia" w:ascii="宋体" w:hAnsi="宋体"/>
                <w:szCs w:val="21"/>
              </w:rPr>
              <w:t>程</w:t>
            </w: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硕士生英语</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1-2</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96</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中国特色社会主义理论与实践研究</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32</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2</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90</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自然辩证法概论</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16</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1</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2</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88</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算法设计与分析</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91</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人工智能</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90</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组合数学</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2</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97</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宋体" w:hAnsi="宋体"/>
                <w:szCs w:val="21"/>
              </w:rPr>
            </w:pPr>
            <w:r>
              <w:rPr>
                <w:rFonts w:hint="eastAsia" w:ascii="宋体" w:hAnsi="宋体"/>
                <w:szCs w:val="21"/>
              </w:rPr>
              <w:t>非</w:t>
            </w:r>
          </w:p>
          <w:p>
            <w:pPr>
              <w:jc w:val="center"/>
              <w:rPr>
                <w:rFonts w:ascii="宋体" w:hAnsi="宋体"/>
                <w:szCs w:val="21"/>
              </w:rPr>
            </w:pPr>
            <w:r>
              <w:rPr>
                <w:rFonts w:hint="eastAsia" w:ascii="宋体" w:hAnsi="宋体"/>
                <w:szCs w:val="21"/>
              </w:rPr>
              <w:t>学</w:t>
            </w:r>
          </w:p>
          <w:p>
            <w:pPr>
              <w:jc w:val="center"/>
              <w:rPr>
                <w:rFonts w:ascii="宋体" w:hAnsi="宋体"/>
                <w:szCs w:val="21"/>
              </w:rPr>
            </w:pPr>
            <w:r>
              <w:rPr>
                <w:rFonts w:hint="eastAsia" w:ascii="宋体" w:hAnsi="宋体"/>
                <w:szCs w:val="21"/>
              </w:rPr>
              <w:t>位</w:t>
            </w:r>
          </w:p>
          <w:p>
            <w:pPr>
              <w:jc w:val="center"/>
              <w:rPr>
                <w:rFonts w:ascii="宋体" w:hAnsi="宋体"/>
                <w:szCs w:val="21"/>
              </w:rPr>
            </w:pPr>
            <w:r>
              <w:rPr>
                <w:rFonts w:hint="eastAsia" w:ascii="宋体" w:hAnsi="宋体"/>
                <w:szCs w:val="21"/>
              </w:rPr>
              <w:t>课</w:t>
            </w:r>
          </w:p>
          <w:p>
            <w:pPr>
              <w:jc w:val="center"/>
              <w:rPr>
                <w:rFonts w:ascii="宋体" w:hAnsi="宋体"/>
                <w:szCs w:val="21"/>
              </w:rPr>
            </w:pPr>
            <w:r>
              <w:rPr>
                <w:rFonts w:hint="eastAsia" w:ascii="宋体" w:hAnsi="宋体"/>
                <w:szCs w:val="21"/>
              </w:rPr>
              <w:t>程</w:t>
            </w: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高等数理统计</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78</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r>
              <w:rPr>
                <w:rFonts w:hint="eastAsia" w:asciiTheme="majorEastAsia" w:hAnsiTheme="majorEastAsia" w:eastAsiaTheme="majorEastAsia"/>
                <w:szCs w:val="21"/>
              </w:rPr>
              <w:t>最优化方法（省研究生示范课程）</w:t>
            </w:r>
          </w:p>
        </w:tc>
        <w:tc>
          <w:tcPr>
            <w:tcW w:w="843" w:type="dxa"/>
            <w:gridSpan w:val="2"/>
            <w:vAlign w:val="center"/>
          </w:tcPr>
          <w:p>
            <w:pPr>
              <w:jc w:val="center"/>
              <w:rPr>
                <w:rFonts w:ascii="宋体" w:hAnsi="宋体"/>
                <w:szCs w:val="21"/>
              </w:rPr>
            </w:pPr>
            <w:r>
              <w:rPr>
                <w:rFonts w:hint="eastAsia" w:asciiTheme="majorEastAsia" w:hAnsiTheme="majorEastAsia" w:eastAsiaTheme="majorEastAsia"/>
                <w:szCs w:val="21"/>
              </w:rPr>
              <w:t>48</w:t>
            </w:r>
          </w:p>
        </w:tc>
        <w:tc>
          <w:tcPr>
            <w:tcW w:w="847" w:type="dxa"/>
            <w:vAlign w:val="center"/>
          </w:tcPr>
          <w:p>
            <w:pPr>
              <w:jc w:val="center"/>
              <w:rPr>
                <w:rFonts w:ascii="宋体" w:hAnsi="宋体"/>
                <w:szCs w:val="21"/>
              </w:rPr>
            </w:pPr>
            <w:r>
              <w:rPr>
                <w:rFonts w:hint="eastAsia" w:asciiTheme="majorEastAsia" w:hAnsiTheme="majorEastAsia" w:eastAsiaTheme="majorEastAsia"/>
                <w:szCs w:val="21"/>
              </w:rPr>
              <w:t>3</w:t>
            </w:r>
          </w:p>
        </w:tc>
        <w:tc>
          <w:tcPr>
            <w:tcW w:w="826" w:type="dxa"/>
            <w:gridSpan w:val="2"/>
            <w:vAlign w:val="center"/>
          </w:tcPr>
          <w:p>
            <w:pPr>
              <w:jc w:val="center"/>
              <w:rPr>
                <w:rFonts w:ascii="宋体" w:hAnsi="宋体"/>
                <w:szCs w:val="21"/>
              </w:rPr>
            </w:pPr>
            <w:r>
              <w:rPr>
                <w:rFonts w:hint="eastAsia" w:asciiTheme="majorEastAsia" w:hAnsiTheme="majorEastAsia" w:eastAsiaTheme="majorEastAsia"/>
                <w:szCs w:val="21"/>
              </w:rPr>
              <w:t>1</w:t>
            </w:r>
          </w:p>
        </w:tc>
        <w:tc>
          <w:tcPr>
            <w:tcW w:w="862"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84</w:t>
            </w: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宋体" w:hAnsi="宋体"/>
                <w:szCs w:val="21"/>
              </w:rPr>
            </w:pPr>
            <w:r>
              <w:rPr>
                <w:rFonts w:hint="eastAsia" w:ascii="宋体" w:hAnsi="宋体"/>
                <w:szCs w:val="21"/>
              </w:rPr>
              <w:t>总学分</w:t>
            </w:r>
          </w:p>
        </w:tc>
        <w:tc>
          <w:tcPr>
            <w:tcW w:w="3531" w:type="dxa"/>
            <w:gridSpan w:val="5"/>
            <w:vAlign w:val="center"/>
          </w:tcPr>
          <w:p>
            <w:pPr>
              <w:jc w:val="center"/>
              <w:rPr>
                <w:rFonts w:hint="eastAsia" w:ascii="宋体" w:hAnsi="宋体" w:eastAsia="宋体"/>
                <w:szCs w:val="21"/>
                <w:lang w:val="en-US" w:eastAsia="zh-CN"/>
              </w:rPr>
            </w:pPr>
            <w:r>
              <w:rPr>
                <w:rFonts w:hint="eastAsia" w:ascii="宋体" w:hAnsi="宋体"/>
                <w:szCs w:val="21"/>
                <w:lang w:val="en-US" w:eastAsia="zh-CN"/>
              </w:rPr>
              <w:t>21</w:t>
            </w:r>
          </w:p>
        </w:tc>
        <w:tc>
          <w:tcPr>
            <w:tcW w:w="1673" w:type="dxa"/>
            <w:gridSpan w:val="3"/>
            <w:vAlign w:val="center"/>
          </w:tcPr>
          <w:p>
            <w:pPr>
              <w:jc w:val="center"/>
              <w:rPr>
                <w:rFonts w:ascii="宋体" w:hAnsi="宋体"/>
                <w:szCs w:val="21"/>
              </w:rPr>
            </w:pPr>
            <w:r>
              <w:rPr>
                <w:rFonts w:hint="eastAsia" w:ascii="宋体" w:hAnsi="宋体"/>
                <w:szCs w:val="21"/>
              </w:rPr>
              <w:t>学位课学分</w:t>
            </w:r>
          </w:p>
        </w:tc>
        <w:tc>
          <w:tcPr>
            <w:tcW w:w="2278"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15</w:t>
            </w:r>
          </w:p>
        </w:tc>
      </w:tr>
    </w:tbl>
    <w:p>
      <w:pPr>
        <w:jc w:val="right"/>
        <w:rPr>
          <w:rFonts w:ascii="宋体"/>
          <w:sz w:val="10"/>
          <w:szCs w:val="10"/>
        </w:rPr>
      </w:pPr>
      <w:r>
        <w:rPr>
          <w:rFonts w:hint="eastAsia" w:ascii="宋体" w:hAnsi="宋体"/>
          <w:szCs w:val="21"/>
        </w:rPr>
        <w:t>打印日期：201</w:t>
      </w:r>
      <w:r>
        <w:rPr>
          <w:rFonts w:hint="eastAsia" w:ascii="宋体" w:hAnsi="宋体"/>
          <w:szCs w:val="21"/>
          <w:lang w:val="en-US" w:eastAsia="zh-CN"/>
        </w:rPr>
        <w:t>8</w:t>
      </w:r>
      <w:r>
        <w:rPr>
          <w:rFonts w:hint="eastAsia" w:ascii="宋体" w:hAnsi="宋体"/>
          <w:szCs w:val="21"/>
        </w:rPr>
        <w:t>-09-2</w:t>
      </w:r>
      <w:r>
        <w:rPr>
          <w:rFonts w:hint="eastAsia" w:ascii="宋体" w:hAnsi="宋体"/>
          <w:szCs w:val="21"/>
          <w:lang w:val="en-US" w:eastAsia="zh-CN"/>
        </w:rPr>
        <w:t>0</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8FD36C"/>
    <w:multiLevelType w:val="singleLevel"/>
    <w:tmpl w:val="A58FD36C"/>
    <w:lvl w:ilvl="0" w:tentative="0">
      <w:start w:val="1"/>
      <w:numFmt w:val="decimal"/>
      <w:suff w:val="nothing"/>
      <w:lvlText w:val="%1）"/>
      <w:lvlJc w:val="left"/>
      <w:pPr>
        <w:ind w:left="799" w:leftChars="0" w:firstLine="0" w:firstLineChars="0"/>
      </w:pPr>
    </w:lvl>
  </w:abstractNum>
  <w:abstractNum w:abstractNumId="1">
    <w:nsid w:val="00000000"/>
    <w:multiLevelType w:val="multilevel"/>
    <w:tmpl w:val="0000000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1"/>
    <w:multiLevelType w:val="multilevel"/>
    <w:tmpl w:val="00000001"/>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0000002"/>
    <w:multiLevelType w:val="multilevel"/>
    <w:tmpl w:val="00000002"/>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abstractNum w:abstractNumId="4">
    <w:nsid w:val="00000003"/>
    <w:multiLevelType w:val="singleLevel"/>
    <w:tmpl w:val="00000003"/>
    <w:lvl w:ilvl="0" w:tentative="0">
      <w:start w:val="1"/>
      <w:numFmt w:val="decimal"/>
      <w:suff w:val="nothing"/>
      <w:lvlText w:val="（%1）"/>
      <w:lvlJc w:val="left"/>
    </w:lvl>
  </w:abstractNum>
  <w:abstractNum w:abstractNumId="5">
    <w:nsid w:val="00000004"/>
    <w:multiLevelType w:val="multilevel"/>
    <w:tmpl w:val="000000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0B64EAA4"/>
    <w:multiLevelType w:val="singleLevel"/>
    <w:tmpl w:val="0B64EAA4"/>
    <w:lvl w:ilvl="0" w:tentative="0">
      <w:start w:val="1"/>
      <w:numFmt w:val="decimal"/>
      <w:suff w:val="nothing"/>
      <w:lvlText w:val="%1）"/>
      <w:lvlJc w:val="left"/>
    </w:lvl>
  </w:abstractNum>
  <w:num w:numId="1">
    <w:abstractNumId w:val="4"/>
  </w:num>
  <w:num w:numId="2">
    <w:abstractNumId w:val="5"/>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4C01"/>
    <w:rsid w:val="03E76A95"/>
    <w:rsid w:val="07A25AA1"/>
    <w:rsid w:val="0817249B"/>
    <w:rsid w:val="0F2C748C"/>
    <w:rsid w:val="0FE46D05"/>
    <w:rsid w:val="11E93A23"/>
    <w:rsid w:val="12AE32A1"/>
    <w:rsid w:val="13866A5F"/>
    <w:rsid w:val="14FC7768"/>
    <w:rsid w:val="152F06CD"/>
    <w:rsid w:val="154664DD"/>
    <w:rsid w:val="17D7264B"/>
    <w:rsid w:val="180D2DE2"/>
    <w:rsid w:val="19663E71"/>
    <w:rsid w:val="19AE53DA"/>
    <w:rsid w:val="1CE7081B"/>
    <w:rsid w:val="1E3419B2"/>
    <w:rsid w:val="20DC406A"/>
    <w:rsid w:val="21496468"/>
    <w:rsid w:val="21FF4C43"/>
    <w:rsid w:val="23725E51"/>
    <w:rsid w:val="23E9391A"/>
    <w:rsid w:val="24094DEF"/>
    <w:rsid w:val="2522761B"/>
    <w:rsid w:val="27850878"/>
    <w:rsid w:val="299B4B4F"/>
    <w:rsid w:val="2AC50822"/>
    <w:rsid w:val="2E8E09B7"/>
    <w:rsid w:val="31D92074"/>
    <w:rsid w:val="31E93F4C"/>
    <w:rsid w:val="330F7492"/>
    <w:rsid w:val="3BD92CCE"/>
    <w:rsid w:val="3C38585A"/>
    <w:rsid w:val="3CFF4CDC"/>
    <w:rsid w:val="3E235A63"/>
    <w:rsid w:val="41725FF1"/>
    <w:rsid w:val="4307041E"/>
    <w:rsid w:val="451C0922"/>
    <w:rsid w:val="45700356"/>
    <w:rsid w:val="47552077"/>
    <w:rsid w:val="47F03DC6"/>
    <w:rsid w:val="4BB94DF8"/>
    <w:rsid w:val="4C8A6C58"/>
    <w:rsid w:val="57480C7C"/>
    <w:rsid w:val="57F97EE2"/>
    <w:rsid w:val="59C73296"/>
    <w:rsid w:val="5D42724E"/>
    <w:rsid w:val="5E20372B"/>
    <w:rsid w:val="5E3242D9"/>
    <w:rsid w:val="610970D7"/>
    <w:rsid w:val="63F64546"/>
    <w:rsid w:val="647B273B"/>
    <w:rsid w:val="67415301"/>
    <w:rsid w:val="684605E6"/>
    <w:rsid w:val="6D0472E5"/>
    <w:rsid w:val="6EC02C74"/>
    <w:rsid w:val="70245981"/>
    <w:rsid w:val="71E2723D"/>
    <w:rsid w:val="71F54989"/>
    <w:rsid w:val="72655CDC"/>
    <w:rsid w:val="7488436C"/>
    <w:rsid w:val="75B73DD3"/>
    <w:rsid w:val="76443E7F"/>
    <w:rsid w:val="7AD015AC"/>
    <w:rsid w:val="7C3707E8"/>
    <w:rsid w:val="7C686D83"/>
    <w:rsid w:val="7F7A04B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0</TotalTime>
  <ScaleCrop>false</ScaleCrop>
  <LinksUpToDate>false</LinksUpToDate>
  <CharactersWithSpaces>11644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2018-09-20T01:51:51Z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