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rFonts w:ascii="楷体" w:hAnsi="楷体" w:eastAsia="楷体"/>
          <w:sz w:val="36"/>
          <w:szCs w:val="36"/>
        </w:rPr>
      </w:pPr>
      <w:r>
        <w:rPr>
          <w:rFonts w:ascii="楷体" w:hAnsi="楷体" w:eastAsia="楷体"/>
          <w:sz w:val="36"/>
          <w:szCs w:val="36"/>
        </w:rPr>
        <w:t>华南农业大学</w:t>
      </w:r>
    </w:p>
    <w:p>
      <w:pPr>
        <w:rPr>
          <w:rFonts w:ascii="黑体" w:hAnsi="黑体" w:eastAsia="黑体"/>
          <w:sz w:val="36"/>
          <w:szCs w:val="36"/>
        </w:rPr>
      </w:pPr>
    </w:p>
    <w:p/>
    <w:p/>
    <w:p>
      <w:pPr>
        <w:jc w:val="center"/>
        <w:rPr>
          <w:sz w:val="48"/>
          <w:szCs w:val="48"/>
        </w:rPr>
      </w:pPr>
      <w:r>
        <w:rPr>
          <w:rFonts w:hint="eastAsia" w:ascii="黑体" w:hAnsi="黑体" w:eastAsia="黑体"/>
          <w:sz w:val="48"/>
          <w:szCs w:val="48"/>
        </w:rPr>
        <w:t>硕士研究生中期考核与学位论文开题报告</w:t>
      </w:r>
    </w:p>
    <w:p>
      <w:pPr>
        <w:jc w:val="left"/>
      </w:pPr>
    </w:p>
    <w:p>
      <w:pPr>
        <w:jc w:val="left"/>
      </w:pPr>
    </w:p>
    <w:p>
      <w:pPr>
        <w:jc w:val="left"/>
      </w:pPr>
    </w:p>
    <w:p>
      <w:pPr>
        <w:jc w:val="left"/>
      </w:pPr>
    </w:p>
    <w:p>
      <w:pPr>
        <w:jc w:val="left"/>
      </w:pPr>
    </w:p>
    <w:p>
      <w:pPr>
        <w:jc w:val="left"/>
      </w:pPr>
    </w:p>
    <w:p>
      <w:pPr>
        <w:spacing w:before="156" w:beforeLines="50"/>
        <w:ind w:left="1995" w:leftChars="950"/>
        <w:jc w:val="left"/>
        <w:rPr>
          <w:rFonts w:hint="eastAsia" w:eastAsia="宋体"/>
          <w:sz w:val="28"/>
          <w:szCs w:val="28"/>
          <w:lang w:val="en-US" w:eastAsia="zh-CN"/>
        </w:rPr>
      </w:pPr>
      <w:r>
        <mc:AlternateContent>
          <mc:Choice Requires="wps">
            <w:drawing>
              <wp:anchor distT="0" distB="0" distL="0" distR="0" simplePos="0" relativeHeight="1024"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1026" name="自选图形 28"/>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8" o:spid="_x0000_s1026" o:spt="32" type="#_x0000_t32" style="position:absolute;left:0pt;margin-left:186.15pt;margin-top:33.25pt;height:0pt;width:147pt;z-index:1024;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1wwLzWAAAACQEA&#10;AA8AAAAAAAAAAQAgAAAAIgAAAGRycy9kb3ducmV2LnhtbFBLAQIUABQAAAAIAIdO4kBIVypz4wEA&#10;AKMDAAAOAAAAAAAAAAEAIAAAACUBAABkcnMvZTJvRG9jLnhtbFBLBQYAAAAABgAGAFkBAAB6BQAA&#10;AAA=&#10;">
                <v:fill on="f" focussize="0,0"/>
                <v:stroke color="#000000" joinstyle="round"/>
                <v:imagedata o:title=""/>
                <o:lock v:ext="edit" aspectratio="f"/>
              </v:shape>
            </w:pict>
          </mc:Fallback>
        </mc:AlternateContent>
      </w:r>
      <w:r>
        <w:rPr>
          <w:rFonts w:hint="eastAsia" w:ascii="宋体" w:hAnsi="宋体"/>
          <w:spacing w:val="840"/>
          <w:kern w:val="0"/>
          <w:sz w:val="28"/>
          <w:szCs w:val="28"/>
        </w:rPr>
        <w:t>学</w:t>
      </w:r>
      <w:r>
        <w:rPr>
          <w:rFonts w:hint="eastAsia" w:ascii="宋体" w:hAnsi="宋体"/>
          <w:kern w:val="0"/>
          <w:sz w:val="28"/>
          <w:szCs w:val="28"/>
        </w:rPr>
        <w:t>号</w:t>
      </w:r>
      <w:r>
        <mc:AlternateContent>
          <mc:Choice Requires="wps">
            <w:drawing>
              <wp:anchor distT="0" distB="0" distL="0" distR="0" simplePos="0" relativeHeight="1024"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1027" name="自选图形 29"/>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9" o:spid="_x0000_s1026" o:spt="32" type="#_x0000_t32" style="position:absolute;left:0pt;margin-left:186.15pt;margin-top:33.25pt;height:0pt;width:147pt;z-index:1024;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1wwLzWAAAACQEA&#10;AA8AAAAAAAAAAQAgAAAAIgAAAGRycy9kb3ducmV2LnhtbFBLAQIUABQAAAAIAIdO4kClroZ14wEA&#10;AKMDAAAOAAAAAAAAAAEAIAAAACUBAABkcnMvZTJvRG9jLnhtbFBLBQYAAAAABgAGAFkBAAB6BQAA&#10;AAA=&#10;">
                <v:fill on="f" focussize="0,0"/>
                <v:stroke color="#000000" joinstyle="round"/>
                <v:imagedata o:title=""/>
                <o:lock v:ext="edit" aspectratio="f"/>
              </v:shape>
            </w:pict>
          </mc:Fallback>
        </mc:AlternateContent>
      </w:r>
      <w:r>
        <w:rPr>
          <w:rFonts w:ascii="宋体" w:hAnsi="宋体"/>
          <w:sz w:val="28"/>
          <w:szCs w:val="28"/>
        </w:rPr>
        <w:t>:   201</w:t>
      </w:r>
      <w:r>
        <w:rPr>
          <w:rFonts w:hint="eastAsia" w:ascii="宋体" w:hAnsi="宋体"/>
          <w:sz w:val="28"/>
          <w:szCs w:val="28"/>
          <w:lang w:val="en-US" w:eastAsia="zh-CN"/>
        </w:rPr>
        <w:t>7</w:t>
      </w:r>
      <w:r>
        <w:rPr>
          <w:rFonts w:hint="eastAsia" w:ascii="宋体" w:hAnsi="宋体"/>
          <w:sz w:val="28"/>
          <w:szCs w:val="28"/>
        </w:rPr>
        <w:t>3078</w:t>
      </w:r>
      <w:r>
        <w:rPr>
          <w:rFonts w:hint="eastAsia" w:ascii="宋体" w:hAnsi="宋体"/>
          <w:sz w:val="28"/>
          <w:szCs w:val="28"/>
          <w:lang w:val="en-US" w:eastAsia="zh-CN"/>
        </w:rPr>
        <w:t>011</w:t>
      </w:r>
    </w:p>
    <w:p>
      <w:pPr>
        <w:spacing w:before="156" w:beforeLines="50"/>
        <w:ind w:left="1995" w:leftChars="950"/>
        <w:jc w:val="left"/>
        <w:rPr>
          <w:rFonts w:hint="eastAsia" w:eastAsia="宋体"/>
          <w:sz w:val="28"/>
          <w:szCs w:val="28"/>
          <w:lang w:val="en-US" w:eastAsia="zh-CN"/>
        </w:rPr>
      </w:pPr>
      <w:r>
        <w:rPr>
          <w:rFonts w:hint="eastAsia" w:ascii="宋体" w:hAnsi="宋体"/>
          <w:spacing w:val="840"/>
          <w:kern w:val="0"/>
          <w:sz w:val="28"/>
          <w:szCs w:val="28"/>
          <w:fitText w:val="1400" w:id="0"/>
        </w:rPr>
        <w:t>姓</w:t>
      </w:r>
      <w:r>
        <w:rPr>
          <w:rFonts w:hint="eastAsia" w:ascii="宋体" w:hAnsi="宋体"/>
          <w:kern w:val="0"/>
          <w:sz w:val="28"/>
          <w:szCs w:val="28"/>
          <w:fitText w:val="1400" w:id="0"/>
        </w:rPr>
        <w:t>名</w:t>
      </w:r>
      <w:r>
        <mc:AlternateContent>
          <mc:Choice Requires="wps">
            <w:drawing>
              <wp:anchor distT="0" distB="0" distL="0" distR="0" simplePos="0" relativeHeight="1024"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1028" name="自选图形 22"/>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2" o:spid="_x0000_s1026" o:spt="32" type="#_x0000_t32" style="position:absolute;left:0pt;margin-left:186.15pt;margin-top:33.25pt;height:0pt;width:147pt;z-index:1024;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1wwLzWAAAACQEA&#10;AA8AAAAAAAAAAQAgAAAAIgAAAGRycy9kb3ducmV2LnhtbFBLAQIUABQAAAAIAIdO4kAK7PUe4wEA&#10;AKMDAAAOAAAAAAAAAAEAIAAAACUBAABkcnMvZTJvRG9jLnhtbFBLBQYAAAAABgAGAFkBAAB6BQAA&#10;AAA=&#10;">
                <v:fill on="f" focussize="0,0"/>
                <v:stroke color="#000000" joinstyle="round"/>
                <v:imagedata o:title=""/>
                <o:lock v:ext="edit" aspectratio="f"/>
              </v:shape>
            </w:pict>
          </mc:Fallback>
        </mc:AlternateContent>
      </w:r>
      <w:r>
        <w:rPr>
          <w:rFonts w:ascii="宋体" w:hAnsi="宋体"/>
          <w:sz w:val="28"/>
          <w:szCs w:val="28"/>
        </w:rPr>
        <w:t xml:space="preserve">:   </w:t>
      </w:r>
      <w:r>
        <w:rPr>
          <w:rFonts w:hint="eastAsia" w:ascii="宋体" w:hAnsi="宋体"/>
          <w:sz w:val="28"/>
          <w:szCs w:val="28"/>
          <w:lang w:val="en-US" w:eastAsia="zh-CN"/>
        </w:rPr>
        <w:t>苏锐佳</w:t>
      </w:r>
    </w:p>
    <w:p>
      <w:pPr>
        <w:spacing w:before="156" w:beforeLines="50"/>
        <w:ind w:left="1995" w:leftChars="950"/>
        <w:jc w:val="left"/>
        <w:rPr>
          <w:sz w:val="28"/>
          <w:szCs w:val="28"/>
        </w:rPr>
      </w:pPr>
      <w:r>
        <w:rPr>
          <w:rFonts w:hint="eastAsia" w:ascii="宋体" w:hAnsi="宋体"/>
          <w:spacing w:val="840"/>
          <w:kern w:val="0"/>
          <w:sz w:val="28"/>
          <w:szCs w:val="28"/>
          <w:fitText w:val="1400" w:id="1"/>
        </w:rPr>
        <w:t>学</w:t>
      </w:r>
      <w:r>
        <w:rPr>
          <w:rFonts w:hint="eastAsia" w:ascii="宋体" w:hAnsi="宋体"/>
          <w:kern w:val="0"/>
          <w:sz w:val="28"/>
          <w:szCs w:val="28"/>
          <w:fitText w:val="1400" w:id="1"/>
        </w:rPr>
        <w:t>院</w:t>
      </w:r>
      <w:r>
        <mc:AlternateContent>
          <mc:Choice Requires="wps">
            <w:drawing>
              <wp:anchor distT="0" distB="0" distL="0" distR="0" simplePos="0" relativeHeight="1024" behindDoc="0" locked="0" layoutInCell="1" allowOverlap="1">
                <wp:simplePos x="0" y="0"/>
                <wp:positionH relativeFrom="column">
                  <wp:posOffset>2362200</wp:posOffset>
                </wp:positionH>
                <wp:positionV relativeFrom="paragraph">
                  <wp:posOffset>422275</wp:posOffset>
                </wp:positionV>
                <wp:extent cx="1866900" cy="0"/>
                <wp:effectExtent l="0" t="0" r="0" b="0"/>
                <wp:wrapNone/>
                <wp:docPr id="1029" name="自选图形 26"/>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6" o:spid="_x0000_s1026" o:spt="32" type="#_x0000_t32" style="position:absolute;left:0pt;margin-left:186pt;margin-top:33.25pt;height:0pt;width:147pt;z-index:1024;mso-width-relative:page;mso-height-relative:page;" filled="f" stroked="t" coordsize="21600,21600"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gVLHHWAAAACQEA&#10;AA8AAAAAAAAAAQAgAAAAIgAAAGRycy9kb3ducmV2LnhtbFBLAQIUABQAAAAIAIdO4kCy7d9E4wEA&#10;AKMDAAAOAAAAAAAAAAEAIAAAACUBAABkcnMvZTJvRG9jLnhtbFBLBQYAAAAABgAGAFkBAAB6BQAA&#10;AAA=&#10;">
                <v:fill on="f" focussize="0,0"/>
                <v:stroke color="#000000" joinstyle="round"/>
                <v:imagedata o:title=""/>
                <o:lock v:ext="edit" aspectratio="f"/>
              </v:shape>
            </w:pict>
          </mc:Fallback>
        </mc:AlternateContent>
      </w:r>
      <w:r>
        <w:rPr>
          <w:rFonts w:ascii="宋体" w:hAnsi="宋体"/>
          <w:sz w:val="28"/>
          <w:szCs w:val="28"/>
        </w:rPr>
        <w:t>:   数学与信息学院</w:t>
      </w:r>
    </w:p>
    <w:p>
      <w:pPr>
        <w:spacing w:before="156" w:beforeLines="50"/>
        <w:ind w:left="1995" w:leftChars="950"/>
        <w:jc w:val="left"/>
        <w:rPr>
          <w:rFonts w:ascii="宋体" w:hAnsi="宋体"/>
          <w:kern w:val="0"/>
          <w:sz w:val="28"/>
          <w:szCs w:val="28"/>
        </w:rPr>
      </w:pPr>
      <w:r>
        <w:rPr>
          <w:rFonts w:hint="eastAsia" w:ascii="宋体" w:hAnsi="宋体"/>
          <w:kern w:val="0"/>
          <w:sz w:val="28"/>
          <w:szCs w:val="28"/>
        </w:rPr>
        <w:t>专业</w:t>
      </w:r>
      <w:r>
        <w:rPr>
          <w:rFonts w:ascii="宋体" w:hAnsi="宋体"/>
          <w:kern w:val="0"/>
          <w:sz w:val="28"/>
          <w:szCs w:val="28"/>
        </w:rPr>
        <w:t>(</w:t>
      </w:r>
      <w:r>
        <w:rPr>
          <w:rFonts w:hint="eastAsia" w:ascii="宋体" w:hAnsi="宋体"/>
          <w:kern w:val="0"/>
          <w:sz w:val="28"/>
          <w:szCs w:val="28"/>
        </w:rPr>
        <w:t>领域</w:t>
      </w:r>
      <w:r>
        <w:rPr>
          <w:rFonts w:ascii="宋体" w:hAnsi="宋体"/>
          <w:kern w:val="0"/>
          <w:sz w:val="28"/>
          <w:szCs w:val="28"/>
        </w:rPr>
        <w:t>)</w:t>
      </w:r>
      <w:r>
        <mc:AlternateContent>
          <mc:Choice Requires="wps">
            <w:drawing>
              <wp:anchor distT="0" distB="0" distL="0" distR="0" simplePos="0" relativeHeight="1024" behindDoc="0" locked="0" layoutInCell="1" allowOverlap="1">
                <wp:simplePos x="0" y="0"/>
                <wp:positionH relativeFrom="column">
                  <wp:posOffset>2365375</wp:posOffset>
                </wp:positionH>
                <wp:positionV relativeFrom="paragraph">
                  <wp:posOffset>422275</wp:posOffset>
                </wp:positionV>
                <wp:extent cx="1866900" cy="0"/>
                <wp:effectExtent l="0" t="0" r="0" b="0"/>
                <wp:wrapNone/>
                <wp:docPr id="1030" name="自选图形 23"/>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3" o:spid="_x0000_s1026" o:spt="32" type="#_x0000_t32" style="position:absolute;left:0pt;margin-left:186.25pt;margin-top:33.25pt;height:0pt;width:147pt;z-index:1024;mso-width-relative:page;mso-height-relative:page;" filled="f" stroked="t" coordsize="21600,21600" o:gfxdata="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rxp/NUAAAAJAQAA&#10;DwAAAAAAAAABACAAAAAiAAAAZHJzL2Rvd25yZXYueG1sUEsBAhQAFAAAAAgAh07iQK29/BLjAQAA&#10;owMAAA4AAAAAAAAAAQAgAAAAJAEAAGRycy9lMm9Eb2MueG1sUEsFBgAAAAAGAAYAWQEAAHkFAAAA&#10;AA==&#10;">
                <v:fill on="f" focussize="0,0"/>
                <v:stroke color="#000000" joinstyle="round"/>
                <v:imagedata o:title=""/>
                <o:lock v:ext="edit" aspectratio="f"/>
              </v:shape>
            </w:pict>
          </mc:Fallback>
        </mc:AlternateContent>
      </w:r>
      <w:r>
        <w:rPr>
          <w:rFonts w:ascii="宋体" w:hAnsi="宋体"/>
          <w:kern w:val="0"/>
          <w:sz w:val="28"/>
          <w:szCs w:val="28"/>
        </w:rPr>
        <w:t>:   计算机</w:t>
      </w:r>
      <w:r>
        <w:rPr>
          <w:rFonts w:hint="eastAsia" w:ascii="宋体" w:hAnsi="宋体"/>
          <w:kern w:val="0"/>
          <w:sz w:val="28"/>
          <w:szCs w:val="28"/>
        </w:rPr>
        <w:t>技术</w:t>
      </w:r>
    </w:p>
    <w:p>
      <w:pPr>
        <w:spacing w:before="156" w:beforeLines="50"/>
        <w:ind w:left="1995" w:leftChars="950"/>
        <w:jc w:val="left"/>
        <w:rPr>
          <w:rFonts w:hint="eastAsia" w:eastAsia="宋体"/>
          <w:sz w:val="28"/>
          <w:szCs w:val="28"/>
          <w:lang w:val="en-US" w:eastAsia="zh-CN"/>
        </w:rPr>
      </w:pPr>
      <w:r>
        <mc:AlternateContent>
          <mc:Choice Requires="wps">
            <w:drawing>
              <wp:anchor distT="0" distB="0" distL="0" distR="0" simplePos="0" relativeHeight="1024" behindDoc="0" locked="0" layoutInCell="1" allowOverlap="1">
                <wp:simplePos x="0" y="0"/>
                <wp:positionH relativeFrom="column">
                  <wp:posOffset>2369820</wp:posOffset>
                </wp:positionH>
                <wp:positionV relativeFrom="paragraph">
                  <wp:posOffset>421005</wp:posOffset>
                </wp:positionV>
                <wp:extent cx="1866900" cy="0"/>
                <wp:effectExtent l="0" t="0" r="0" b="0"/>
                <wp:wrapNone/>
                <wp:docPr id="1031" name="自选图形 24"/>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4" o:spid="_x0000_s1026" o:spt="32" type="#_x0000_t32" style="position:absolute;left:0pt;margin-left:186.6pt;margin-top:33.15pt;height:0pt;width:147pt;z-index:1024;mso-width-relative:page;mso-height-relative:page;" filled="f" stroked="t" coordsize="21600,21600"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HpbDtcAAAAJ&#10;AQAADwAAAAAAAAABACAAAAAiAAAAZHJzL2Rvd25yZXYueG1sUEsBAhQAFAAAAAgAh07iQCYUq3zk&#10;AQAAowMAAA4AAAAAAAAAAQAgAAAAJgEAAGRycy9lMm9Eb2MueG1sUEsFBgAAAAAGAAYAWQEAAHwF&#10;AAAAAA==&#10;">
                <v:fill on="f" focussize="0,0"/>
                <v:stroke color="#000000" joinstyle="round"/>
                <v:imagedata o:title=""/>
                <o:lock v:ext="edit" aspectratio="f"/>
              </v:shape>
            </w:pict>
          </mc:Fallback>
        </mc:AlternateContent>
      </w:r>
      <w:r>
        <w:rPr>
          <w:rFonts w:hint="eastAsia" w:ascii="宋体" w:hAnsi="宋体"/>
          <w:spacing w:val="70"/>
          <w:kern w:val="0"/>
          <w:sz w:val="28"/>
          <w:szCs w:val="28"/>
          <w:fitText w:val="1540" w:id="2"/>
        </w:rPr>
        <w:t>研究方向</w:t>
      </w:r>
      <w:r>
        <w:rPr>
          <w:rFonts w:ascii="宋体" w:hAnsi="宋体"/>
          <w:kern w:val="0"/>
          <w:sz w:val="28"/>
          <w:szCs w:val="28"/>
          <w:fitText w:val="1540" w:id="2"/>
        </w:rPr>
        <w:t>:</w:t>
      </w:r>
      <w:r>
        <w:rPr>
          <w:rFonts w:hint="eastAsia" w:ascii="宋体" w:hAnsi="宋体"/>
          <w:kern w:val="0"/>
          <w:sz w:val="28"/>
          <w:szCs w:val="28"/>
        </w:rPr>
        <w:t xml:space="preserve">   </w:t>
      </w:r>
      <w:r>
        <w:rPr>
          <w:rFonts w:hint="eastAsia" w:ascii="宋体" w:hAnsi="宋体"/>
          <w:kern w:val="0"/>
          <w:sz w:val="28"/>
          <w:szCs w:val="28"/>
          <w:lang w:val="en-US" w:eastAsia="zh-CN"/>
        </w:rPr>
        <w:t>网络安全</w:t>
      </w:r>
    </w:p>
    <w:p>
      <w:pPr>
        <w:tabs>
          <w:tab w:val="left" w:pos="3450"/>
        </w:tabs>
        <w:spacing w:before="156" w:beforeLines="50"/>
        <w:ind w:left="1995" w:leftChars="950"/>
        <w:jc w:val="left"/>
        <w:rPr>
          <w:rFonts w:hint="eastAsia" w:eastAsia="宋体"/>
          <w:szCs w:val="21"/>
          <w:lang w:val="en-US" w:eastAsia="zh-CN"/>
        </w:rPr>
      </w:pPr>
      <w:r>
        <w:rPr>
          <w:rFonts w:hint="eastAsia" w:ascii="宋体" w:hAnsi="宋体"/>
          <w:spacing w:val="93"/>
          <w:kern w:val="0"/>
          <w:sz w:val="28"/>
          <w:szCs w:val="28"/>
          <w:fitText w:val="1400" w:id="3"/>
        </w:rPr>
        <w:t>导师姓</w:t>
      </w:r>
      <w:r>
        <w:rPr>
          <w:rFonts w:hint="eastAsia" w:ascii="宋体" w:hAnsi="宋体"/>
          <w:spacing w:val="2"/>
          <w:kern w:val="0"/>
          <w:sz w:val="28"/>
          <w:szCs w:val="28"/>
          <w:fitText w:val="1400" w:id="3"/>
        </w:rPr>
        <w:t>名</w:t>
      </w:r>
      <w:r>
        <mc:AlternateContent>
          <mc:Choice Requires="wps">
            <w:drawing>
              <wp:anchor distT="0" distB="0" distL="0" distR="0" simplePos="0" relativeHeight="1024"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1032" name="自选图形 25"/>
                <wp:cNvGraphicFramePr/>
                <a:graphic xmlns:a="http://schemas.openxmlformats.org/drawingml/2006/main">
                  <a:graphicData uri="http://schemas.microsoft.com/office/word/2010/wordprocessingShape">
                    <wps:wsp>
                      <wps:cNvCnPr/>
                      <wps:spPr>
                        <a:xfrm>
                          <a:off x="0" y="0"/>
                          <a:ext cx="1876424"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5" o:spid="_x0000_s1026" o:spt="32" type="#_x0000_t32" style="position:absolute;left:0pt;margin-left:185.75pt;margin-top:34pt;height:0pt;width:147.75pt;z-index:1024;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vW7C/XAAAACQEA&#10;AA8AAAAAAAAAAQAgAAAAIgAAAGRycy9kb3ducmV2LnhtbFBLAQIUABQAAAAIAIdO4kALVZUx4gEA&#10;AKMDAAAOAAAAAAAAAAEAIAAAACYBAABkcnMvZTJvRG9jLnhtbFBLBQYAAAAABgAGAFkBAAB6BQAA&#10;AAA=&#10;">
                <v:fill on="f" focussize="0,0"/>
                <v:stroke color="#000000" joinstyle="round"/>
                <v:imagedata o:title=""/>
                <o:lock v:ext="edit" aspectratio="f"/>
              </v:shape>
            </w:pict>
          </mc:Fallback>
        </mc:AlternateContent>
      </w:r>
      <w:r>
        <w:rPr>
          <w:rFonts w:ascii="宋体" w:hAnsi="宋体"/>
          <w:sz w:val="28"/>
          <w:szCs w:val="28"/>
        </w:rPr>
        <w:t xml:space="preserve">:   </w:t>
      </w:r>
      <w:r>
        <w:rPr>
          <w:rFonts w:hint="eastAsia" w:ascii="宋体" w:hAnsi="宋体"/>
          <w:sz w:val="28"/>
          <w:szCs w:val="28"/>
          <w:lang w:val="en-US" w:eastAsia="zh-CN"/>
        </w:rPr>
        <w:t>杜治国 副教授</w:t>
      </w:r>
      <w:bookmarkStart w:id="0" w:name="_GoBack"/>
      <w:bookmarkEnd w:id="0"/>
    </w:p>
    <w:p>
      <w:pPr>
        <w:tabs>
          <w:tab w:val="left" w:pos="3450"/>
        </w:tabs>
        <w:spacing w:before="156" w:beforeLines="50"/>
        <w:ind w:left="1995" w:leftChars="950"/>
        <w:jc w:val="left"/>
        <w:rPr>
          <w:szCs w:val="21"/>
        </w:rPr>
      </w:pPr>
      <w:r>
        <w:rPr>
          <w:rFonts w:hint="eastAsia" w:ascii="宋体" w:hAnsi="宋体"/>
          <w:spacing w:val="93"/>
          <w:kern w:val="0"/>
          <w:sz w:val="28"/>
          <w:szCs w:val="28"/>
          <w:fitText w:val="1400" w:id="4"/>
        </w:rPr>
        <w:t>攻读学</w:t>
      </w:r>
      <w:r>
        <w:rPr>
          <w:rFonts w:hint="eastAsia" w:ascii="宋体" w:hAnsi="宋体"/>
          <w:spacing w:val="2"/>
          <w:kern w:val="0"/>
          <w:sz w:val="28"/>
          <w:szCs w:val="28"/>
          <w:fitText w:val="1400" w:id="4"/>
        </w:rPr>
        <w:t>位</w:t>
      </w:r>
      <w:r>
        <mc:AlternateContent>
          <mc:Choice Requires="wps">
            <w:drawing>
              <wp:anchor distT="0" distB="0" distL="0" distR="0" simplePos="0" relativeHeight="1024"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1033" name="自选图形 27"/>
                <wp:cNvGraphicFramePr/>
                <a:graphic xmlns:a="http://schemas.openxmlformats.org/drawingml/2006/main">
                  <a:graphicData uri="http://schemas.microsoft.com/office/word/2010/wordprocessingShape">
                    <wps:wsp>
                      <wps:cNvCnPr/>
                      <wps:spPr>
                        <a:xfrm>
                          <a:off x="0" y="0"/>
                          <a:ext cx="1876424"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7" o:spid="_x0000_s1026" o:spt="32" type="#_x0000_t32" style="position:absolute;left:0pt;margin-left:185.75pt;margin-top:34pt;height:0pt;width:147.75pt;z-index:1024;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L1uwv1wAAAAkB&#10;AAAPAAAAAAAAAAEAIAAAACIAAABkcnMvZG93bnJldi54bWxQSwECFAAUAAAACACHTuJA1QREA+MB&#10;AACjAwAADgAAAAAAAAABACAAAAAmAQAAZHJzL2Uyb0RvYy54bWxQSwUGAAAAAAYABgBZAQAAewUA&#10;AAAA&#10;">
                <v:fill on="f" focussize="0,0"/>
                <v:stroke color="#000000" joinstyle="round"/>
                <v:imagedata o:title=""/>
                <o:lock v:ext="edit" aspectratio="f"/>
              </v:shape>
            </w:pict>
          </mc:Fallback>
        </mc:AlternateContent>
      </w:r>
      <w:r>
        <w:rPr>
          <w:rFonts w:ascii="宋体" w:hAnsi="宋体"/>
          <w:sz w:val="28"/>
          <w:szCs w:val="28"/>
        </w:rPr>
        <w:t>:   工程专业学位硕士</w:t>
      </w:r>
    </w:p>
    <w:p>
      <w:pPr>
        <w:jc w:val="center"/>
      </w:pPr>
    </w:p>
    <w:p>
      <w:pPr>
        <w:jc w:val="center"/>
      </w:pPr>
    </w:p>
    <w:p>
      <w:pPr>
        <w:widowControl/>
        <w:jc w:val="left"/>
      </w:pPr>
    </w:p>
    <w:p>
      <w:pPr>
        <w:jc w:val="center"/>
        <w:rPr>
          <w:rFonts w:ascii="楷体" w:eastAsia="楷体"/>
          <w:sz w:val="32"/>
        </w:rPr>
      </w:pP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p>
      <w:pPr>
        <w:rPr>
          <w:sz w:val="10"/>
          <w:szCs w:val="10"/>
        </w:rPr>
      </w:pPr>
    </w:p>
    <w:tbl>
      <w:tblPr>
        <w:tblStyle w:val="9"/>
        <w:tblW w:w="9671" w:type="dxa"/>
        <w:jc w:val="center"/>
        <w:tblInd w:w="0" w:type="dxa"/>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top w:val="single" w:color="auto" w:sz="12" w:space="0"/>
              <w:left w:val="single" w:color="auto" w:sz="12" w:space="0"/>
            </w:tcBorders>
            <w:tcMar>
              <w:left w:w="113" w:type="dxa"/>
              <w:right w:w="113" w:type="dxa"/>
            </w:tcMar>
            <w:vAlign w:val="center"/>
          </w:tcPr>
          <w:p>
            <w:pPr>
              <w:jc w:val="center"/>
              <w:rPr>
                <w:szCs w:val="21"/>
              </w:rPr>
            </w:pPr>
            <w:r>
              <w:rPr>
                <w:rFonts w:hint="eastAsia" w:ascii="宋体" w:hAnsi="宋体"/>
                <w:szCs w:val="21"/>
              </w:rPr>
              <w:t>论文题目</w:t>
            </w:r>
          </w:p>
        </w:tc>
        <w:tc>
          <w:tcPr>
            <w:tcW w:w="7943" w:type="dxa"/>
            <w:gridSpan w:val="3"/>
            <w:tcBorders>
              <w:top w:val="single" w:color="auto" w:sz="12" w:space="0"/>
              <w:right w:val="single" w:color="auto" w:sz="12" w:space="0"/>
            </w:tcBorders>
            <w:tcMar>
              <w:left w:w="113" w:type="dxa"/>
              <w:right w:w="113" w:type="dxa"/>
            </w:tcMar>
            <w:vAlign w:val="center"/>
          </w:tcPr>
          <w:p>
            <w:pPr>
              <w:jc w:val="left"/>
              <w:rPr>
                <w:rFonts w:hint="eastAsia" w:eastAsia="宋体"/>
                <w:szCs w:val="21"/>
                <w:lang w:val="en-US" w:eastAsia="zh-CN"/>
              </w:rPr>
            </w:pPr>
            <w:r>
              <w:rPr>
                <w:rFonts w:hint="default" w:eastAsia="宋体"/>
                <w:szCs w:val="21"/>
                <w:lang w:val="en-US" w:eastAsia="zh-CN"/>
              </w:rPr>
              <w:t>区块链共识机制</w:t>
            </w:r>
            <w:r>
              <w:rPr>
                <w:rFonts w:hint="eastAsia"/>
                <w:szCs w:val="21"/>
                <w:lang w:val="en-US" w:eastAsia="zh-CN"/>
              </w:rPr>
              <w:t>的优化</w:t>
            </w:r>
            <w:r>
              <w:rPr>
                <w:rFonts w:hint="default" w:eastAsia="宋体"/>
                <w:szCs w:val="21"/>
                <w:lang w:val="en-US" w:eastAsia="zh-CN"/>
              </w:rPr>
              <w:t>及在茶叶溯源中的应用研究</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Mar>
              <w:left w:w="113" w:type="dxa"/>
              <w:right w:w="113" w:type="dxa"/>
            </w:tcMar>
            <w:vAlign w:val="center"/>
          </w:tcPr>
          <w:p>
            <w:pPr>
              <w:jc w:val="left"/>
              <w:rPr>
                <w:szCs w:val="21"/>
              </w:rPr>
            </w:pPr>
            <w:r>
              <w:rPr>
                <w:rFonts w:hint="eastAsia"/>
                <w:szCs w:val="21"/>
              </w:rPr>
              <w:t>其他</w:t>
            </w:r>
          </w:p>
        </w:tc>
        <w:tc>
          <w:tcPr>
            <w:tcW w:w="2407" w:type="dxa"/>
            <w:tcMar>
              <w:left w:w="113" w:type="dxa"/>
              <w:right w:w="113" w:type="dxa"/>
            </w:tcMar>
            <w:vAlign w:val="center"/>
          </w:tcPr>
          <w:p>
            <w:pPr>
              <w:jc w:val="center"/>
              <w:rPr>
                <w:szCs w:val="21"/>
              </w:rPr>
            </w:pPr>
            <w:r>
              <w:rPr>
                <w:rFonts w:hint="eastAsia" w:ascii="宋体" w:hAnsi="宋体"/>
                <w:szCs w:val="21"/>
              </w:rPr>
              <w:t>论文类型</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基础研究</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Mar>
              <w:left w:w="113" w:type="dxa"/>
              <w:right w:w="113" w:type="dxa"/>
            </w:tcMar>
            <w:vAlign w:val="center"/>
          </w:tcPr>
          <w:p>
            <w:pPr>
              <w:jc w:val="left"/>
              <w:rPr>
                <w:rFonts w:hint="eastAsia" w:eastAsia="宋体"/>
                <w:szCs w:val="21"/>
                <w:lang w:val="en-US" w:eastAsia="zh-CN"/>
              </w:rPr>
            </w:pPr>
            <w:r>
              <w:rPr>
                <w:rFonts w:ascii="宋体" w:hAnsi="宋体"/>
                <w:szCs w:val="21"/>
              </w:rPr>
              <w:t>201</w:t>
            </w:r>
            <w:r>
              <w:rPr>
                <w:rFonts w:hint="eastAsia" w:ascii="宋体" w:hAnsi="宋体"/>
                <w:szCs w:val="21"/>
                <w:lang w:val="en-US" w:eastAsia="zh-CN"/>
              </w:rPr>
              <w:t>8</w:t>
            </w:r>
            <w:r>
              <w:rPr>
                <w:rFonts w:ascii="宋体" w:hAnsi="宋体"/>
                <w:szCs w:val="21"/>
              </w:rPr>
              <w:t>-09-</w:t>
            </w:r>
            <w:r>
              <w:rPr>
                <w:rFonts w:hint="eastAsia" w:ascii="宋体" w:hAnsi="宋体"/>
                <w:szCs w:val="21"/>
                <w:lang w:val="en-US" w:eastAsia="zh-CN"/>
              </w:rPr>
              <w:t>20</w:t>
            </w:r>
          </w:p>
        </w:tc>
        <w:tc>
          <w:tcPr>
            <w:tcW w:w="2407" w:type="dxa"/>
            <w:tcMar>
              <w:left w:w="113" w:type="dxa"/>
              <w:right w:w="113" w:type="dxa"/>
            </w:tcMar>
            <w:vAlign w:val="center"/>
          </w:tcPr>
          <w:p>
            <w:pPr>
              <w:jc w:val="center"/>
              <w:rPr>
                <w:szCs w:val="21"/>
              </w:rPr>
            </w:pPr>
            <w:r>
              <w:rPr>
                <w:rFonts w:hint="eastAsia" w:ascii="宋体" w:hAnsi="宋体"/>
                <w:szCs w:val="21"/>
              </w:rPr>
              <w:t>涉密</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否</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90" w:hRule="atLeast"/>
          <w:jc w:val="center"/>
        </w:trPr>
        <w:tc>
          <w:tcPr>
            <w:tcW w:w="9671" w:type="dxa"/>
            <w:gridSpan w:val="4"/>
            <w:tcBorders>
              <w:left w:val="single" w:color="auto" w:sz="12" w:space="0"/>
              <w:bottom w:val="single" w:color="auto" w:sz="12" w:space="0"/>
              <w:right w:val="single" w:color="auto" w:sz="12" w:space="0"/>
            </w:tcBorders>
            <w:tcMar>
              <w:left w:w="113" w:type="dxa"/>
              <w:right w:w="113" w:type="dxa"/>
            </w:tcMar>
          </w:tcPr>
          <w:p>
            <w:pPr>
              <w:spacing w:before="156" w:beforeLines="50"/>
              <w:ind w:left="420" w:leftChars="200" w:right="420" w:rightChars="200"/>
              <w:rPr>
                <w:rFonts w:ascii="宋体" w:cs="宋体"/>
                <w:b/>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w:t>
            </w:r>
          </w:p>
          <w:p>
            <w:pPr>
              <w:spacing w:line="360" w:lineRule="auto"/>
              <w:ind w:left="420" w:leftChars="200" w:firstLine="420" w:firstLineChars="200"/>
            </w:pPr>
          </w:p>
          <w:p>
            <w:pPr>
              <w:spacing w:line="360" w:lineRule="auto"/>
              <w:ind w:left="420" w:leftChars="200" w:firstLine="420" w:firstLineChars="200"/>
            </w:pPr>
            <w:r>
              <w:rPr>
                <w:rFonts w:hint="eastAsia"/>
              </w:rPr>
              <w:t>1、研究目的和意义：</w:t>
            </w:r>
          </w:p>
          <w:p>
            <w:pPr>
              <w:spacing w:line="360" w:lineRule="auto"/>
              <w:ind w:left="420" w:leftChars="200" w:firstLine="420" w:firstLineChars="200"/>
              <w:rPr>
                <w:rFonts w:hint="eastAsia"/>
                <w:lang w:val="en-US" w:eastAsia="zh-CN"/>
              </w:rPr>
            </w:pPr>
            <w:r>
              <w:rPr>
                <w:rFonts w:hint="eastAsia"/>
                <w:lang w:val="en-US" w:eastAsia="zh-CN"/>
              </w:rPr>
              <w:t>茶叶质量安全问题，如农残超标，如同其他食品行业的安全问题一样，一直是亟待解决的痛点。茶叶行业有其特殊性，许多地区都会生产属于其本区域的特色名茶，比如西湖龙井、凤凰单枞等，一旦发生质量安全问题，很多时候影响的将是整个区域大范围的茶行。茶叶溯源系统记录着茶叶从生产到销售整个流程的所有必要数据，使得发生质量安全问题时，能快速定位到问题的源头以及相关负责人，及时召回问题茶叶，遏制问题蔓延的势头，这是解决目前茶叶安全窘迫现状的有效方法之一。然而对于传统的溯源系统来说，数据都是由统一的中央数据库发出，每个流程的数据在存储过程中以及日后维护时都有被篡改的可能，造成数据的真实性存在质疑，即使数据上传到权威政府机构，也同样带来中心权利过大化的问题。区块链的出现则很好地解决了数据中心化和易篡改等问题，其去中心化、不可篡改性、开发透明、机器自治和匿名性的特性，弥补了传统溯源系统的缺点。</w:t>
            </w:r>
          </w:p>
          <w:p>
            <w:pPr>
              <w:spacing w:line="360" w:lineRule="auto"/>
              <w:ind w:left="420" w:leftChars="200" w:firstLine="420" w:firstLineChars="200"/>
              <w:rPr>
                <w:rFonts w:hint="eastAsia"/>
                <w:lang w:val="en-US" w:eastAsia="zh-CN"/>
              </w:rPr>
            </w:pPr>
            <w:r>
              <w:rPr>
                <w:rFonts w:hint="eastAsia"/>
                <w:lang w:val="en-US" w:eastAsia="zh-CN"/>
              </w:rPr>
              <w:t>区块链系统首先是一个分布式系统，因此在区块链技术框架的工作流程中，共识机制是一个核心问题，即如何解决Leslie Lamport等人提出的拜占庭将军问题。随着技术的发展，区块链系统在解决拜占庭将军问题实现共识这方面，出现了概率性算法PoW、确定性算法RPCA和PBFT算法等。茶叶产业链溯源在与区块链技术相结合后，共识机制这一模块在区块链技术框架的工作流程中会成为最大的性能瓶颈，特别是前期企业刚入驻平台，往系统中大量录入以前的溯源数据时。PoW算法在电子加密货币系统中每10分钟左右生成一个区块，在以太坊中每10秒左右生成一个区块，而RPCA算法和PBFT算法为3-6秒生成一个共识区块。由于数字货币在溯源系统中用处不大，故选用RPCA、PBFT等算法。即便如此，在大量数据前面，这类算法依旧无法满足系统高性能的要求，所以根据实际的场景，对现有的高效算法诸如PBFT、dBFT进行改进就显得非常重要了。</w:t>
            </w:r>
          </w:p>
          <w:p>
            <w:pPr>
              <w:spacing w:line="360" w:lineRule="auto"/>
              <w:ind w:left="420" w:leftChars="200" w:firstLine="420" w:firstLineChars="200"/>
              <w:rPr>
                <w:rFonts w:hint="eastAsia"/>
                <w:lang w:val="en-US" w:eastAsia="zh-CN"/>
              </w:rPr>
            </w:pPr>
            <w:r>
              <w:rPr>
                <w:rFonts w:hint="eastAsia"/>
                <w:lang w:val="en-US" w:eastAsia="zh-CN"/>
              </w:rPr>
              <w:t>茶</w:t>
            </w:r>
            <w:r>
              <w:rPr>
                <w:rFonts w:hint="eastAsia"/>
                <w:color w:val="000000"/>
                <w:szCs w:val="21"/>
                <w:lang w:val="en-US" w:eastAsia="zh-CN"/>
              </w:rPr>
              <w:t>叶产业链溯源系统中会涉及到权限角色地位不等的各机关和企业，由此选用联盟链。联盟链与公有链的区别不仅在于系统中心化和参与者的身份，还有共识机制与激励机制上的差异。选用联盟链，意味着区块链系统中的信任机制不再是PoW或PoS，可以通过降低去中心化长度的方法，减少参与共识机制的节点以克服挖矿过程的资源浪费问题；同时，维护茶叶产业链溯源系统是联盟链中各参与节点的责任，故区块链系统的运行无需激励机制，可以不依赖数字货币，简化记录账簿，降低系统运行所需带宽，进一步提高系统性能。</w:t>
            </w:r>
          </w:p>
          <w:p>
            <w:pPr>
              <w:spacing w:line="360" w:lineRule="auto"/>
              <w:ind w:left="840" w:leftChars="400"/>
              <w:rPr>
                <w:rFonts w:hint="eastAsia"/>
              </w:rPr>
            </w:pPr>
            <w:r>
              <w:rPr>
                <w:rFonts w:hint="eastAsia"/>
              </w:rPr>
              <w:t>2、国内外研究现状</w:t>
            </w:r>
          </w:p>
          <w:p>
            <w:pPr>
              <w:spacing w:line="360" w:lineRule="auto"/>
              <w:ind w:left="420" w:leftChars="200" w:firstLine="420" w:firstLineChars="200"/>
              <w:rPr>
                <w:rFonts w:hint="eastAsia"/>
                <w:lang w:val="en-US" w:eastAsia="zh-CN"/>
              </w:rPr>
            </w:pPr>
            <w:r>
              <w:rPr>
                <w:rFonts w:hint="eastAsia"/>
                <w:lang w:val="en-US" w:eastAsia="zh-CN"/>
              </w:rPr>
              <w:t>区块链从出现到现在经历了快速的发展，1.0阶段：区块链技术主要用于支持以比特币为代表的数字货币，通过支持账户间转账、付款等支付交易操作，使得交易双方无需借助第三方机构的保证即可实现数字货币安全可信的交易。2.0阶段：区块链技术的应用场景，从单一的数字货币交易延伸到图灵完备的通用计算领域。用户不再受限于仅能使用比特币脚本所支持的简单逻辑，而是可以自行设计任意复杂的合约逻辑。出现以以太坊为代表的，将数字货币与智能合约相结合的平台，利用区块链作为底层技术，在平台上运行任意复杂的分布式程序Dapp。3.0阶段：出现以超级账本为代表的项目，进一步引入权限控制和安全保障，将区块链技术从经济领域延伸到社会管理、慈善公益、文化娱乐、医疗健康等社会各个领域中。</w:t>
            </w:r>
          </w:p>
          <w:p>
            <w:pPr>
              <w:spacing w:line="360" w:lineRule="auto"/>
              <w:ind w:left="420" w:leftChars="200" w:firstLine="420" w:firstLineChars="200"/>
              <w:rPr>
                <w:rFonts w:hint="eastAsia"/>
                <w:lang w:val="en-US" w:eastAsia="zh-CN"/>
              </w:rPr>
            </w:pPr>
            <w:r>
              <w:rPr>
                <w:rFonts w:hint="eastAsia"/>
                <w:lang w:val="en-US" w:eastAsia="zh-CN"/>
              </w:rPr>
              <w:t>在1.0阶段，应用于区块链系统中的共识算法是PoW这类概率性算法，共识结果是临时的，随着时间的推移或某种强化，共识结果被推翻的概率越来越小，成为事实上的最终结果。而且其高度的去中心化，并且平均每10分钟生产一个区块。到了3.0阶段，共识算法则是PBFT这类确定性算法，且不再高度去中心化，同时形成了联盟链。</w:t>
            </w:r>
          </w:p>
          <w:p>
            <w:pPr>
              <w:spacing w:line="360" w:lineRule="auto"/>
              <w:ind w:left="420" w:leftChars="200" w:firstLine="420" w:firstLineChars="200"/>
              <w:rPr>
                <w:rFonts w:hint="eastAsia"/>
                <w:lang w:val="en-US" w:eastAsia="zh-CN"/>
              </w:rPr>
            </w:pPr>
            <w:r>
              <w:rPr>
                <w:rFonts w:hint="eastAsia"/>
                <w:lang w:val="en-US" w:eastAsia="zh-CN"/>
              </w:rPr>
              <w:t>目前，世界范围内对区块链技术的研究和应用主要集中在金融领域，很多商业银行、金融机构甚至政府都在大力支持区块链相关研究。世界经济论坛报告指出，目前有超过20个国家投资区块链相关的技术领域，80%的银行在2017年开始实施一些区块链分布式账本有关的项目。</w:t>
            </w:r>
          </w:p>
          <w:p>
            <w:pPr>
              <w:spacing w:line="360" w:lineRule="auto"/>
              <w:ind w:left="420" w:leftChars="200" w:firstLine="420" w:firstLineChars="200"/>
              <w:rPr>
                <w:rFonts w:hint="eastAsia"/>
                <w:lang w:val="en-US" w:eastAsia="zh-CN"/>
              </w:rPr>
            </w:pPr>
            <w:r>
              <w:rPr>
                <w:rFonts w:hint="default"/>
                <w:lang w:val="en-US" w:eastAsia="zh-CN"/>
              </w:rPr>
              <w:t>2015年12月，由开源世界的旗舰组织Linux基金会牵头，30家初始企业成员（包括IBM、Accenture、Intel、J.P.Morgan、R3、DAH、DTCC、FUJITSU、HITACHI、SWIFT、Cisco等），共同宣布了Hyperledger联合项目成立。超级账本项目为透明、公开、去中心化的企业级分布式账本技术提供开源参考实现并推动区块链和分布式账本相关协议、规范和标准的发展。Fabric是最早加入到超级账本项目中的顶级项目，由IBM、DAH等企业于2015年底提交到社区。该项目的定位是面向企业的分布式账本平台，创新地引入了权限管理支持，设计上支持可插拔、可扩展，是首个面向联盟链场景的开源项目。</w:t>
            </w:r>
          </w:p>
          <w:p>
            <w:pPr>
              <w:spacing w:line="360" w:lineRule="auto"/>
              <w:ind w:left="420" w:leftChars="200" w:firstLine="420" w:firstLineChars="200"/>
              <w:rPr>
                <w:rFonts w:hint="eastAsia"/>
                <w:lang w:val="en-US" w:eastAsia="zh-CN"/>
              </w:rPr>
            </w:pPr>
          </w:p>
          <w:p>
            <w:pPr>
              <w:spacing w:line="360" w:lineRule="auto"/>
              <w:ind w:firstLine="422" w:firstLineChars="200"/>
            </w:pPr>
            <w:r>
              <w:rPr>
                <w:rFonts w:hint="eastAsia"/>
                <w:b/>
              </w:rPr>
              <w:t>本课题针对前人的研究进行以下两部分的探索：</w:t>
            </w:r>
          </w:p>
          <w:p>
            <w:pPr>
              <w:pStyle w:val="15"/>
              <w:numPr>
                <w:ilvl w:val="0"/>
                <w:numId w:val="1"/>
              </w:numPr>
              <w:spacing w:line="360" w:lineRule="auto"/>
              <w:ind w:left="420" w:leftChars="200" w:firstLineChars="0"/>
              <w:rPr>
                <w:color w:val="000000"/>
                <w:szCs w:val="21"/>
              </w:rPr>
            </w:pPr>
            <w:r>
              <w:rPr>
                <w:rFonts w:hint="eastAsia"/>
                <w:color w:val="000000"/>
                <w:szCs w:val="21"/>
                <w:lang w:val="en-US" w:eastAsia="zh-CN"/>
              </w:rPr>
              <w:t>本课题将</w:t>
            </w:r>
            <w:r>
              <w:rPr>
                <w:rFonts w:hint="eastAsia"/>
                <w:szCs w:val="21"/>
                <w:lang w:val="en-US" w:eastAsia="zh-CN"/>
              </w:rPr>
              <w:t>使用超级账本Hyperledger中的顶级项目Fabric与茶叶产业链溯源系统相结合。Fabric具备完备的权限控制和安全保障、高性能、可扩展、较低信任要求的优势，最重要的一点是，其模块化设计，可插拔的架构设计，使得我们在共识机制这块可以根据实际情况选择替换，从而让我们可以对现有的各类主流优秀的拜占庭容错算法在茶叶产业链溯源系统中的性能进行分析对比。</w:t>
            </w:r>
          </w:p>
          <w:p>
            <w:pPr>
              <w:pStyle w:val="15"/>
              <w:numPr>
                <w:ilvl w:val="0"/>
                <w:numId w:val="1"/>
              </w:numPr>
              <w:spacing w:line="360" w:lineRule="auto"/>
              <w:ind w:left="420" w:leftChars="200" w:firstLineChars="0"/>
              <w:rPr>
                <w:rFonts w:hint="eastAsia"/>
                <w:szCs w:val="21"/>
                <w:lang w:val="en-US" w:eastAsia="zh-CN"/>
              </w:rPr>
            </w:pPr>
            <w:r>
              <w:rPr>
                <w:rFonts w:hint="eastAsia"/>
                <w:szCs w:val="21"/>
                <w:lang w:val="en-US" w:eastAsia="zh-CN"/>
              </w:rPr>
              <w:t>根据Fabric项目与茶叶产业链溯源系统结合后的批量数据的录入情况，我们可以对上一步在性能对比中处于优势的算法进行优化。得益于Fabric项目中的Orderer节点提供的排序服务，且这排序服务支持多通道，所以我们并不一开始就让所有节点参与到共识之中，而是按照一定策略和条件，选择相应数量的节点参与到共识，最后再广播通知剩余节点参与共识。</w:t>
            </w:r>
          </w:p>
          <w:p>
            <w:pPr>
              <w:pStyle w:val="15"/>
              <w:spacing w:line="360" w:lineRule="auto"/>
              <w:ind w:left="0" w:leftChars="0" w:firstLine="0" w:firstLineChars="0"/>
              <w:rPr>
                <w:szCs w:val="21"/>
              </w:rPr>
            </w:pPr>
          </w:p>
          <w:p>
            <w:pPr>
              <w:spacing w:before="156" w:beforeLines="50" w:line="360" w:lineRule="auto"/>
              <w:ind w:left="420" w:leftChars="200" w:right="420" w:rightChars="200"/>
              <w:jc w:val="left"/>
              <w:rPr>
                <w:rFonts w:ascii="黑体" w:hAnsi="黑体" w:eastAsia="黑体" w:cs="黑体"/>
              </w:rPr>
            </w:pPr>
            <w:r>
              <w:rPr>
                <w:rFonts w:hint="eastAsia" w:ascii="黑体" w:hAnsi="黑体" w:eastAsia="黑体" w:cs="黑体"/>
              </w:rPr>
              <w:t>参考文献：</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[1] Androulaki E, Barger A, Bortnikov V, et al. Hyperledger Fabric: A Distributed Operating System for Permissioned Blockchains[J]. 2018.</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[2] Sousa J, Bessani A, Vukolić M. A Byzantine Fault-Tolerant Ordering Service for the Hyperledger Fabric Blockchain Platform[J]. 2017:1-2.</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 xml:space="preserve">[3] </w:t>
            </w:r>
            <w:r>
              <w:rPr>
                <w:rFonts w:hint="eastAsia" w:ascii="Calibri" w:hAnsi="Calibri" w:eastAsia="宋体" w:cs="Times New Roman"/>
                <w:kern w:val="2"/>
                <w:sz w:val="21"/>
                <w:szCs w:val="21"/>
                <w:lang w:val="en-US" w:eastAsia="zh-CN" w:bidi="ar-SA"/>
              </w:rPr>
              <w:t>李亚楠. 基于区块链的数据存储应用研究[D].北京交通大学,2018.</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[4] Schneider F B. Implementing fault-tolerant services using the state machine approach: a tutorial[J]. Acm Computing Surveys, 1990, 22(4):299-319.</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[5] Castro M, Liskov B. Practical byzantine fault tolerance and proactive recovery[M]. ACM, 2002.</w:t>
            </w:r>
            <w:r>
              <w:rPr>
                <w:rFonts w:ascii="Arial" w:hAnsi="Arial" w:eastAsia="黑体" w:cs="Arial"/>
              </w:rPr>
              <w:br w:type="textWrapping"/>
            </w:r>
            <w:r>
              <w:rPr>
                <w:rFonts w:ascii="Arial" w:hAnsi="Arial" w:eastAsia="黑体" w:cs="Arial"/>
              </w:rPr>
              <w:t>[6] Camenisch J, Herreweghen E V. Design and implementation of the idemix anonymous credential system[C]// 2002:21-30.</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 xml:space="preserve">[7] </w:t>
            </w:r>
            <w:r>
              <w:rPr>
                <w:rFonts w:ascii="Arial" w:hAnsi="Arial" w:eastAsia="黑体" w:cs="Arial"/>
              </w:rPr>
              <w:t>Kemme B, Alonso G. A new approach to developing and implementing eager database replication protocols[J]. Acm Transactions on Database Systems, 2000, 25(3):333-379.</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 xml:space="preserve">[8] </w:t>
            </w:r>
            <w:r>
              <w:rPr>
                <w:rFonts w:ascii="Arial" w:hAnsi="Arial" w:eastAsia="黑体" w:cs="Arial"/>
              </w:rPr>
              <w:t>Kemme B, Alonso G. Alonso, G.: A New Approach to Developing and Implementing Eager Database Replication Protocols. ACM Transactions on Database Systems 25(3), 333-379[J]. Acm Transactions on Database Systems, 2000, 25(3).</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[9] Yin J, Martin J P, Venkataramani A, et al. Separating Agreement from Execution for Byzantine Fault Tolerant Services[J]. Acm Sigops Operating Systems Review, 2003, 37(5):253-267.</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[10] </w:t>
            </w:r>
            <w:r>
              <w:rPr>
                <w:rFonts w:ascii="Arial" w:hAnsi="Arial" w:eastAsia="黑体" w:cs="Arial"/>
              </w:rPr>
              <w:t>Castro M, Liskov B. Practical Byzantine fault tolerance[C]// Symposium on Operating Systems Design &amp; Implementation. ACM, 1999:173-186.</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[11] </w:t>
            </w:r>
            <w:r>
              <w:rPr>
                <w:rFonts w:ascii="Arial" w:hAnsi="Arial" w:eastAsia="黑体" w:cs="Arial"/>
              </w:rPr>
              <w:t>Dijkstra E W. On-the-fly garbage collection: an exercise in cooperation[J]. Communications of the Acm, 1978, 21(11):966-975.</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[12] </w:t>
            </w:r>
            <w:r>
              <w:rPr>
                <w:rFonts w:ascii="Arial" w:hAnsi="Arial" w:eastAsia="黑体" w:cs="Arial"/>
              </w:rPr>
              <w:t>Fischer M J. Impossibility of distributed consensus with one faulty process[J]. Acm Tocs, 1985, 32(2):374-382.</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[13] </w:t>
            </w:r>
            <w:r>
              <w:rPr>
                <w:rFonts w:ascii="Arial" w:hAnsi="Arial" w:eastAsia="黑体" w:cs="Arial"/>
              </w:rPr>
              <w:t>Schneider F B. Implementing fault-tolerant services using the state machine approach: a tutorial[J]. Acm Computing Surveys, 1990, 22(4):299-319.</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[14] </w:t>
            </w:r>
            <w:r>
              <w:rPr>
                <w:rFonts w:ascii="Arial" w:hAnsi="Arial" w:eastAsia="黑体" w:cs="Arial"/>
              </w:rPr>
              <w:t>Li M, Tamir Y. Practical Byzantine Fault Tolerance Using Fewer than 3f+1 Active Replicas.[C]// ISCA, International Conference on Parallel and Distributed Computing Systems, September 15-17, 2004, the Canterbury Hotel, San Francisco, California, Usa. DBLP, 2004:241-247.</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[15] </w:t>
            </w:r>
            <w:r>
              <w:rPr>
                <w:rFonts w:ascii="Arial" w:hAnsi="Arial" w:eastAsia="黑体" w:cs="Arial"/>
              </w:rPr>
              <w:t>Benini L, Bogliolo A, Micheli G D. A survey of design techniques for system-level dynamic power management. IEEE Trans Very Large Scale Integr (VLSI) Syst[J]. IEEE Transactions on Very Large Scale Integration Systems, 2000, 8(3):299-316.</w:t>
            </w:r>
          </w:p>
          <w:p>
            <w:pPr>
              <w:spacing w:before="156" w:beforeLines="50" w:line="360" w:lineRule="auto"/>
              <w:ind w:left="420" w:leftChars="200" w:right="420" w:rightChars="200"/>
              <w:jc w:val="left"/>
              <w:rPr>
                <w:rFonts w:hint="eastAsia" w:ascii="Calibri" w:hAnsi="Calibri" w:eastAsia="宋体" w:cs="Times New Roman"/>
                <w:kern w:val="2"/>
                <w:sz w:val="21"/>
                <w:szCs w:val="21"/>
                <w:lang w:val="en-US" w:eastAsia="zh-CN" w:bidi="ar-SA"/>
              </w:rPr>
            </w:pPr>
            <w:r>
              <w:rPr>
                <w:rFonts w:hint="eastAsia" w:ascii="Arial" w:hAnsi="Arial" w:eastAsia="黑体" w:cs="Arial"/>
                <w:szCs w:val="21"/>
              </w:rPr>
              <w:t xml:space="preserve">[16] </w:t>
            </w:r>
            <w:r>
              <w:rPr>
                <w:rFonts w:hint="eastAsia" w:ascii="Calibri" w:hAnsi="Calibri" w:eastAsia="宋体" w:cs="Times New Roman"/>
                <w:kern w:val="2"/>
                <w:sz w:val="21"/>
                <w:szCs w:val="21"/>
                <w:lang w:val="en-US" w:eastAsia="zh-CN" w:bidi="ar-SA"/>
              </w:rPr>
              <w:t>汪登, 曾小珊, 白倩兰,等. 基于区块链的食品安全溯源技术[J]. 大数据时代, 2018(3).</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[17]</w:t>
            </w:r>
            <w:r>
              <w:rPr>
                <w:rFonts w:ascii="TimesNewRomanPSMT" w:hAnsi="TimesNewRomanPSMT"/>
                <w:color w:val="000000"/>
                <w:sz w:val="18"/>
                <w:szCs w:val="18"/>
              </w:rPr>
              <w:t xml:space="preserve"> </w:t>
            </w:r>
            <w:r>
              <w:rPr>
                <w:rFonts w:ascii="Arial" w:hAnsi="Arial" w:eastAsia="黑体" w:cs="Arial"/>
              </w:rPr>
              <w:t>Swan M. Blockchain: Blueprint for a New Economy[M]// Blockchain : blueprint for a new economy. O'Reilly, 2015.</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[18] </w:t>
            </w:r>
            <w:r>
              <w:rPr>
                <w:rFonts w:ascii="Arial" w:hAnsi="Arial" w:eastAsia="黑体" w:cs="Arial"/>
              </w:rPr>
              <w:t>Swan M. Blockchain Thinking : The Brain as a Decentralized Autonomous Corporation [Commentary][J]. IEEE Technology &amp; Society Magazine, 2015, 34(4):41-52.</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[19]</w:t>
            </w:r>
            <w:r>
              <w:rPr>
                <w:rFonts w:ascii="Arial" w:hAnsi="Arial" w:eastAsia="黑体" w:cs="Arial"/>
              </w:rPr>
              <w:t>Calcaterra C, Kaal W A, Andrei V. Semada Technical Whitepaper - Blockchain Infrastructure for Measuring Domain Specific Reputation in Autonomous Decentralized and Anonymous Systems[J]. Social Science Electronic Publishing, 2018.</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[20]</w:t>
            </w:r>
            <w:r>
              <w:rPr>
                <w:rFonts w:ascii="Arial" w:hAnsi="Arial" w:eastAsia="黑体" w:cs="Arial"/>
              </w:rPr>
              <w:t>Yuan Yong, Fei-Yue Wang.</w:t>
            </w:r>
            <w:r>
              <w:rPr>
                <w:rFonts w:ascii="Arial" w:hAnsi="Arial" w:eastAsia="宋体" w:cs="Arial"/>
                <w:b w:val="0"/>
                <w:i w:val="0"/>
                <w:caps w:val="0"/>
                <w:color w:val="000000"/>
                <w:spacing w:val="0"/>
                <w:sz w:val="19"/>
                <w:szCs w:val="19"/>
                <w:shd w:val="clear" w:fill="FFFFFF"/>
              </w:rPr>
              <w:t xml:space="preserve"> </w:t>
            </w:r>
            <w:r>
              <w:rPr>
                <w:rFonts w:hint="eastAsia" w:ascii="Calibri" w:hAnsi="Calibri" w:eastAsia="宋体" w:cs="Times New Roman"/>
                <w:kern w:val="2"/>
                <w:sz w:val="21"/>
                <w:szCs w:val="21"/>
                <w:lang w:val="en-US" w:eastAsia="zh-CN" w:bidi="ar-SA"/>
              </w:rPr>
              <w:t>区块链技术发展现状与展望[J].</w:t>
            </w:r>
            <w:r>
              <w:rPr>
                <w:rFonts w:ascii="Arial" w:hAnsi="Arial" w:eastAsia="宋体" w:cs="Arial"/>
                <w:b w:val="0"/>
                <w:i w:val="0"/>
                <w:caps w:val="0"/>
                <w:color w:val="000000"/>
                <w:spacing w:val="0"/>
                <w:sz w:val="19"/>
                <w:szCs w:val="19"/>
                <w:shd w:val="clear" w:fill="FFFFFF"/>
              </w:rPr>
              <w:t xml:space="preserve"> </w:t>
            </w:r>
            <w:r>
              <w:rPr>
                <w:rFonts w:ascii="Arial" w:hAnsi="Arial" w:eastAsia="黑体" w:cs="Arial"/>
              </w:rPr>
              <w:t>Zidonghua Xuebao/acta Automatica Sinica, 2016, 42(4):481-494.</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[21]</w:t>
            </w:r>
            <w:r>
              <w:t xml:space="preserve"> </w:t>
            </w:r>
            <w:r>
              <w:rPr>
                <w:rFonts w:ascii="Arial" w:hAnsi="Arial" w:eastAsia="黑体" w:cs="Arial"/>
              </w:rPr>
              <w:t>Peters G W, Panayi E. Understanding Modern Banking Ledgers Through Blockchain Technologies: Future of Transaction Processing and Smart Contracts on the Internet of Money[M]// Banking Beyond Banks and Money. Springer International Publishing, 2016.</w:t>
            </w:r>
          </w:p>
          <w:p>
            <w:pPr>
              <w:spacing w:before="156" w:beforeLines="50" w:line="360" w:lineRule="auto"/>
              <w:ind w:left="420" w:leftChars="200" w:right="420" w:rightChars="200"/>
              <w:jc w:val="left"/>
              <w:rPr>
                <w:rFonts w:hint="eastAsia" w:ascii="Calibri" w:hAnsi="Calibri" w:eastAsia="宋体" w:cs="Times New Roman"/>
                <w:kern w:val="2"/>
                <w:sz w:val="21"/>
                <w:szCs w:val="21"/>
                <w:lang w:val="en-US" w:eastAsia="zh-CN" w:bidi="ar-SA"/>
              </w:rPr>
            </w:pPr>
            <w:r>
              <w:rPr>
                <w:rFonts w:hint="eastAsia" w:ascii="Arial" w:hAnsi="Arial" w:cs="Arial"/>
                <w:szCs w:val="21"/>
              </w:rPr>
              <w:t>[22]</w:t>
            </w:r>
            <w:r>
              <w:rPr>
                <w:rFonts w:ascii="TimesNewRomanPSMT" w:hAnsi="TimesNewRomanPSMT"/>
                <w:i/>
                <w:color w:val="000000"/>
                <w:sz w:val="18"/>
                <w:szCs w:val="18"/>
              </w:rPr>
              <w:t xml:space="preserve"> </w:t>
            </w:r>
            <w:r>
              <w:rPr>
                <w:rFonts w:hint="eastAsia" w:ascii="Calibri" w:hAnsi="Calibri" w:eastAsia="宋体" w:cs="Times New Roman"/>
                <w:kern w:val="2"/>
                <w:sz w:val="21"/>
                <w:szCs w:val="21"/>
                <w:lang w:val="en-US" w:eastAsia="zh-CN" w:bidi="ar-SA"/>
              </w:rPr>
              <w:t>郭珊珊. 供应链的可信溯源查询在区块链上的实现[D]. 大连海事大学, 2017.</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[23]</w:t>
            </w:r>
            <w:r>
              <w:rPr>
                <w:rFonts w:hint="eastAsia" w:ascii="Calibri" w:hAnsi="Calibri" w:eastAsia="宋体" w:cs="Times New Roman"/>
                <w:kern w:val="2"/>
                <w:sz w:val="21"/>
                <w:szCs w:val="21"/>
                <w:lang w:val="en-US" w:eastAsia="zh-CN" w:bidi="ar-SA"/>
              </w:rPr>
              <w:t>吴霜, 喻朝新. 物联网和区块链技术在农产品溯源上的应用[J]. 电信工程技术与标准化, 2018(6).</w:t>
            </w:r>
            <w:r>
              <w:rPr>
                <w:rFonts w:hint="eastAsia" w:ascii="Arial" w:hAnsi="Arial" w:cs="Arial"/>
                <w:szCs w:val="21"/>
              </w:rPr>
              <w:t></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[24]</w:t>
            </w:r>
            <w:r>
              <w:rPr>
                <w:rFonts w:ascii="Arial" w:hAnsi="Arial" w:eastAsia="黑体" w:cs="Arial"/>
              </w:rPr>
              <w:t>Nakamoto S. Bitcoin: A peer-to-peer electronic cash system[J]. Consulted, 2008.</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[25]</w:t>
            </w:r>
            <w:r>
              <w:rPr>
                <w:rFonts w:ascii="Arial" w:hAnsi="Arial" w:eastAsia="黑体" w:cs="Arial"/>
              </w:rPr>
              <w:t>Christidis K, Devetsikiotis M. Blockchains and Smart Contracts for the Internet of Things[J]. IEEE Access, 2016, 4:2292-2303.</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[26]</w:t>
            </w:r>
            <w:r>
              <w:rPr>
                <w:rFonts w:ascii="Arial" w:hAnsi="Arial" w:eastAsia="黑体" w:cs="Arial"/>
              </w:rPr>
              <w:t>Tian F. An agri-food supply chain traceability system for China based on RFID &amp; blockchain technology[C]// International Conference on Service Systems and Service Management. IEEE, 2016:1-6.</w:t>
            </w:r>
          </w:p>
          <w:p>
            <w:pPr>
              <w:spacing w:before="156" w:beforeLines="50" w:line="360" w:lineRule="auto"/>
              <w:ind w:left="420" w:leftChars="200" w:right="420" w:rightChars="200"/>
              <w:jc w:val="left"/>
              <w:rPr>
                <w:rFonts w:ascii="黑体" w:hAnsi="黑体" w:eastAsia="黑体" w:cs="黑体"/>
              </w:rPr>
            </w:pPr>
            <w:r>
              <w:rPr>
                <w:rFonts w:hint="eastAsia" w:ascii="Arial" w:hAnsi="Arial" w:cs="Arial"/>
                <w:szCs w:val="21"/>
              </w:rPr>
              <w:t>[27]</w:t>
            </w:r>
            <w:r>
              <w:rPr>
                <w:rFonts w:ascii="Arial" w:hAnsi="Arial" w:eastAsia="黑体" w:cs="Arial"/>
              </w:rPr>
              <w:t>Gandino F, Montrucchio B, Rebaudengo M, et al. Analysis of an RFID-based Information System for Tracking and Tracing in an Agri-Food chain[C]// Rfid Eurasia, 2007. IEEE, 2007:1-6.</w:t>
            </w:r>
          </w:p>
        </w:tc>
      </w:tr>
    </w:tbl>
    <w:p>
      <w:pPr>
        <w:widowControl/>
        <w:spacing w:line="20" w:lineRule="exact"/>
        <w:jc w:val="left"/>
      </w:pPr>
      <w:r>
        <w:br w:type="page"/>
      </w:r>
    </w:p>
    <w:p>
      <w:pPr>
        <w:widowControl/>
        <w:jc w:val="left"/>
        <w:rPr>
          <w:sz w:val="10"/>
          <w:szCs w:val="10"/>
        </w:rPr>
      </w:pP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Ex>
        <w:trPr>
          <w:trHeight w:val="13219" w:hRule="atLeast"/>
          <w:jc w:val="center"/>
        </w:trPr>
        <w:tc>
          <w:tcPr>
            <w:tcW w:w="9639" w:type="dxa"/>
            <w:tcBorders>
              <w:top w:val="single" w:color="auto" w:sz="12" w:space="0"/>
              <w:bottom w:val="single" w:color="auto" w:sz="12" w:space="0"/>
            </w:tcBorders>
          </w:tcPr>
          <w:p>
            <w:pPr>
              <w:spacing w:before="156" w:beforeLines="50"/>
              <w:ind w:left="420" w:leftChars="200" w:right="420" w:rightChars="200"/>
              <w:rPr>
                <w:rFonts w:ascii="宋体"/>
                <w:b/>
                <w:szCs w:val="21"/>
              </w:rPr>
            </w:pPr>
            <w:r>
              <w:rPr>
                <w:rFonts w:hint="eastAsia" w:ascii="宋体" w:hAnsi="宋体"/>
                <w:b/>
                <w:szCs w:val="21"/>
              </w:rPr>
              <w:t>二、研究内容和目标（说明课题的具体研究内容，研究目标和效果，以及拟解决的关键科学问题。此部分为重点阐述内容）</w:t>
            </w:r>
          </w:p>
          <w:p>
            <w:pPr>
              <w:spacing w:line="360" w:lineRule="auto"/>
              <w:ind w:left="420" w:leftChars="200"/>
              <w:rPr>
                <w:szCs w:val="21"/>
              </w:rPr>
            </w:pPr>
          </w:p>
          <w:p>
            <w:pPr>
              <w:pStyle w:val="15"/>
              <w:numPr>
                <w:ilvl w:val="0"/>
                <w:numId w:val="2"/>
              </w:numPr>
              <w:spacing w:line="360" w:lineRule="auto"/>
              <w:ind w:firstLineChars="0"/>
              <w:rPr>
                <w:b/>
                <w:szCs w:val="21"/>
              </w:rPr>
            </w:pPr>
            <w:r>
              <w:rPr>
                <w:rFonts w:hint="eastAsia"/>
                <w:b/>
                <w:szCs w:val="21"/>
              </w:rPr>
              <w:t>本课题主要研究内容分为两部分：</w:t>
            </w:r>
          </w:p>
          <w:p>
            <w:pPr>
              <w:spacing w:line="360" w:lineRule="auto"/>
              <w:ind w:left="420" w:leftChars="200"/>
              <w:rPr>
                <w:rFonts w:hint="eastAsia" w:eastAsia="宋体"/>
                <w:szCs w:val="21"/>
                <w:lang w:val="en-US" w:eastAsia="zh-CN"/>
              </w:rPr>
            </w:pPr>
            <w:r>
              <w:rPr>
                <w:rFonts w:hint="eastAsia"/>
                <w:szCs w:val="21"/>
              </w:rPr>
              <w:t>1）</w:t>
            </w:r>
            <w:r>
              <w:rPr>
                <w:rFonts w:hint="eastAsia"/>
                <w:szCs w:val="21"/>
                <w:lang w:val="en-US" w:eastAsia="zh-CN"/>
              </w:rPr>
              <w:t>茶叶产业链溯源系统与区块链系统结合。</w:t>
            </w:r>
          </w:p>
          <w:p>
            <w:pPr>
              <w:spacing w:line="360" w:lineRule="auto"/>
              <w:ind w:left="420" w:leftChars="200" w:firstLine="420" w:firstLineChars="200"/>
              <w:rPr>
                <w:rFonts w:hint="eastAsia"/>
                <w:szCs w:val="21"/>
                <w:lang w:val="en-US" w:eastAsia="zh-CN"/>
              </w:rPr>
            </w:pPr>
            <w:r>
              <w:rPr>
                <w:rFonts w:hint="eastAsia"/>
                <w:szCs w:val="21"/>
                <w:lang w:val="en-US" w:eastAsia="zh-CN"/>
              </w:rPr>
              <w:t>茶叶产业链溯源系统划分为五大管理模块，分别为种植管理、采收加工管理、销售管理、仓库物流管理和系统管理。各大模块下均负责其他详细的小模块管理功能，如下图1所示。</w:t>
            </w:r>
          </w:p>
          <w:p>
            <w:pPr>
              <w:spacing w:line="360" w:lineRule="auto"/>
              <w:jc w:val="center"/>
              <w:rPr>
                <w:rFonts w:hint="eastAsia"/>
                <w:szCs w:val="21"/>
                <w:lang w:val="en-US" w:eastAsia="zh-CN"/>
              </w:rPr>
            </w:pPr>
            <w:r>
              <w:rPr>
                <w:rFonts w:hint="eastAsia"/>
                <w:lang w:val="en-US" w:eastAsia="zh-CN"/>
              </w:rPr>
              <w:object>
                <v:shape id="_x0000_i1025" o:spt="75" type="#_x0000_t75" style="height:150.4pt;width:41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spacing w:line="360" w:lineRule="auto"/>
              <w:ind w:left="420" w:leftChars="200" w:firstLine="420" w:firstLineChars="200"/>
              <w:rPr>
                <w:rFonts w:hint="eastAsia"/>
                <w:szCs w:val="21"/>
                <w:lang w:val="en-US" w:eastAsia="zh-CN"/>
              </w:rPr>
            </w:pPr>
          </w:p>
          <w:p>
            <w:pPr>
              <w:spacing w:line="360" w:lineRule="auto"/>
              <w:jc w:val="center"/>
              <w:rPr>
                <w:rFonts w:hint="eastAsia"/>
                <w:szCs w:val="21"/>
                <w:lang w:val="en-US" w:eastAsia="zh-CN"/>
              </w:rPr>
            </w:pPr>
            <w:r>
              <w:rPr>
                <w:rFonts w:hint="eastAsia"/>
                <w:szCs w:val="21"/>
                <w:lang w:val="en-US" w:eastAsia="zh-CN"/>
              </w:rPr>
              <w:t>图1：茶叶溯源模块图</w:t>
            </w:r>
          </w:p>
          <w:p>
            <w:pPr>
              <w:spacing w:line="360" w:lineRule="auto"/>
              <w:ind w:left="420" w:leftChars="200" w:firstLine="420" w:firstLineChars="200"/>
              <w:rPr>
                <w:rFonts w:hint="eastAsia"/>
                <w:szCs w:val="21"/>
                <w:lang w:val="en-US" w:eastAsia="zh-CN"/>
              </w:rPr>
            </w:pPr>
            <w:r>
              <w:rPr>
                <w:rFonts w:hint="eastAsia"/>
                <w:szCs w:val="21"/>
                <w:lang w:val="en-US" w:eastAsia="zh-CN"/>
              </w:rPr>
              <w:t>在茶叶产业链溯源系统中，每一样商品都需要被数字化，包括身份标识及参数信息，信息维护者方可全面具体的维护产品信息。通过商品唯一的身份标识ID，随着业务流程的进展，使得商品能在不同的管理模块间保持溯源信息不断裂。如下图2 为系统的主要业务流程，其中涉及到企业用户、系统管理者、消费者等参与角色。</w:t>
            </w:r>
          </w:p>
          <w:p>
            <w:pPr>
              <w:spacing w:line="360" w:lineRule="auto"/>
              <w:jc w:val="center"/>
              <w:rPr>
                <w:rFonts w:hint="eastAsia"/>
                <w:lang w:val="en-US" w:eastAsia="zh-CN"/>
              </w:rPr>
            </w:pPr>
            <w:r>
              <w:rPr>
                <w:rFonts w:hint="eastAsia"/>
                <w:lang w:val="en-US" w:eastAsia="zh-CN"/>
              </w:rPr>
              <w:object>
                <v:shape id="_x0000_i1026" o:spt="75" type="#_x0000_t75" style="height:202.1pt;width:415.3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p>
          <w:p>
            <w:pPr>
              <w:spacing w:line="360" w:lineRule="auto"/>
              <w:jc w:val="center"/>
              <w:rPr>
                <w:rFonts w:hint="eastAsia"/>
                <w:lang w:val="en-US" w:eastAsia="zh-CN"/>
              </w:rPr>
            </w:pPr>
            <w:r>
              <w:rPr>
                <w:rFonts w:hint="eastAsia"/>
                <w:lang w:val="en-US" w:eastAsia="zh-CN"/>
              </w:rPr>
              <w:t>图2：业务流程</w:t>
            </w:r>
          </w:p>
          <w:p>
            <w:pPr>
              <w:spacing w:line="360" w:lineRule="auto"/>
              <w:ind w:left="420" w:leftChars="200" w:firstLine="420" w:firstLineChars="200"/>
              <w:rPr>
                <w:rFonts w:hint="eastAsia"/>
                <w:szCs w:val="21"/>
                <w:lang w:val="en-US" w:eastAsia="zh-CN"/>
              </w:rPr>
            </w:pPr>
          </w:p>
          <w:p>
            <w:pPr>
              <w:spacing w:line="360" w:lineRule="auto"/>
              <w:ind w:left="420" w:leftChars="200" w:firstLine="420" w:firstLineChars="200"/>
              <w:rPr>
                <w:rFonts w:hint="eastAsia"/>
                <w:szCs w:val="21"/>
                <w:lang w:val="en-US" w:eastAsia="zh-CN"/>
              </w:rPr>
            </w:pPr>
            <w:r>
              <w:rPr>
                <w:rFonts w:hint="eastAsia"/>
                <w:szCs w:val="21"/>
                <w:lang w:val="en-US" w:eastAsia="zh-CN"/>
              </w:rPr>
              <w:t>Fabric架构设计中的区块链网络中有两种类型的节点：Peer节点和Orderer节点，如下图3所示：</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308350" cy="1066800"/>
                  <wp:effectExtent l="0" t="0" r="6350"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0"/>
                          <a:stretch>
                            <a:fillRect/>
                          </a:stretch>
                        </pic:blipFill>
                        <pic:spPr>
                          <a:xfrm>
                            <a:off x="0" y="0"/>
                            <a:ext cx="3308350" cy="1066800"/>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图3：Fabric架构</w:t>
            </w:r>
          </w:p>
          <w:p>
            <w:pPr>
              <w:spacing w:line="360" w:lineRule="auto"/>
              <w:ind w:left="420" w:leftChars="200" w:firstLine="420" w:firstLineChars="200"/>
              <w:rPr>
                <w:rFonts w:hint="eastAsia"/>
                <w:szCs w:val="21"/>
                <w:lang w:val="en-US" w:eastAsia="zh-CN"/>
              </w:rPr>
            </w:pPr>
            <w:r>
              <w:rPr>
                <w:rFonts w:hint="eastAsia"/>
                <w:szCs w:val="21"/>
                <w:lang w:val="en-US" w:eastAsia="zh-CN"/>
              </w:rPr>
              <w:t>Peer节点：Chaincode部署在Peer节点上，它对账本进行读写操作。一个Peer节点可以充当多种角色，如背书者Endorser，提交者Committer。一个区块链网络中会有多个Peer节点。</w:t>
            </w:r>
          </w:p>
          <w:p>
            <w:pPr>
              <w:spacing w:line="360" w:lineRule="auto"/>
              <w:ind w:left="420" w:leftChars="200" w:firstLine="420" w:firstLineChars="200"/>
              <w:rPr>
                <w:rFonts w:hint="eastAsia"/>
                <w:szCs w:val="21"/>
                <w:lang w:val="en-US" w:eastAsia="zh-CN"/>
              </w:rPr>
            </w:pPr>
            <w:r>
              <w:rPr>
                <w:rFonts w:hint="eastAsia"/>
                <w:szCs w:val="21"/>
                <w:lang w:val="en-US" w:eastAsia="zh-CN"/>
              </w:rPr>
              <w:t>Orderer节点：对交易进行共识排序，按照区块生成策略，将交易打包到一起生成区块，发送给Peer节点。</w:t>
            </w:r>
          </w:p>
          <w:p>
            <w:pPr>
              <w:spacing w:line="360" w:lineRule="auto"/>
              <w:ind w:left="420" w:leftChars="200" w:firstLine="420" w:firstLineChars="200"/>
              <w:rPr>
                <w:rFonts w:hint="eastAsia"/>
                <w:szCs w:val="21"/>
                <w:lang w:val="en-US" w:eastAsia="zh-CN"/>
              </w:rPr>
            </w:pPr>
            <w:r>
              <w:rPr>
                <w:rFonts w:hint="eastAsia"/>
                <w:szCs w:val="21"/>
                <w:lang w:val="en-US" w:eastAsia="zh-CN"/>
              </w:rPr>
              <w:t>一个Fabric交易流程大致如下：客户端应用程序利用任意SDK构造交易提案propose，该提案是一个调用智能合约功能函数的请求，用来确认哪些数据可以读取或写入账本。客户端把交易提案发送给一个或多个Peer节点。背书节点endorser收到交易提案后，验证签名并确定提交者是否有权执行操作（此时还不会更新账本），然后返回给客户端模拟交易结果。客户端验证背书节点签名并比较各节点返回的提案结果，判断提案结果是否一致以及是否参照指定的背书策略执行。而后把收到的各个背书节点的应答打包到一起组成一个交易并签名、发送给Orderers节点。Orderers对接收到的交易进行共识排序，然后按照区块生成策略将一批交易打包到一起生成新的区块。</w:t>
            </w:r>
          </w:p>
          <w:p>
            <w:pPr>
              <w:spacing w:line="360" w:lineRule="auto"/>
              <w:ind w:left="420" w:leftChars="200" w:firstLine="420" w:firstLineChars="200"/>
              <w:rPr>
                <w:rFonts w:hint="eastAsia"/>
                <w:szCs w:val="21"/>
                <w:lang w:val="en-US" w:eastAsia="zh-CN"/>
              </w:rPr>
            </w:pPr>
            <w:r>
              <w:rPr>
                <w:rFonts w:hint="eastAsia"/>
                <w:szCs w:val="21"/>
                <w:lang w:val="en-US" w:eastAsia="zh-CN"/>
              </w:rPr>
              <w:t>茶叶产业链溯源系统与Fabric框架相结合，如下图4所示：</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876040" cy="2694940"/>
                  <wp:effectExtent l="0" t="0" r="10160" b="10160"/>
                  <wp:docPr id="2" name="图片 2"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图片2.png图片2"/>
                          <pic:cNvPicPr>
                            <a:picLocks noChangeAspect="1"/>
                          </pic:cNvPicPr>
                        </pic:nvPicPr>
                        <pic:blipFill>
                          <a:blip r:embed="rId11"/>
                          <a:srcRect/>
                          <a:stretch>
                            <a:fillRect/>
                          </a:stretch>
                        </pic:blipFill>
                        <pic:spPr>
                          <a:xfrm>
                            <a:off x="0" y="0"/>
                            <a:ext cx="3876040" cy="2694940"/>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图4：结合图</w:t>
            </w:r>
          </w:p>
          <w:p>
            <w:pPr>
              <w:spacing w:line="360" w:lineRule="auto"/>
              <w:ind w:left="420" w:leftChars="200" w:firstLine="420" w:firstLineChars="200"/>
              <w:rPr>
                <w:rFonts w:hint="eastAsia" w:eastAsia="宋体"/>
                <w:szCs w:val="21"/>
                <w:lang w:val="en-US" w:eastAsia="zh-CN"/>
              </w:rPr>
            </w:pPr>
            <w:r>
              <w:rPr>
                <w:rFonts w:hint="eastAsia"/>
                <w:szCs w:val="21"/>
                <w:lang w:val="en-US" w:eastAsia="zh-CN"/>
              </w:rPr>
              <w:t>企业对溯源数据的增删改操作（未生成区块前）依旧在溯源平台上进行。假设目前商品处于种植管理模块，则Fabric通过智能合约的方式对产品当前担责节点开放权限，保证数据维护的有序性和可靠性，防止非相关节点违规操作。被授予权限的参与者（企业）维护信息时需以私钥连接到网络中，而一旦参与者发起产品转移，比如茶叶从存储仓库转移到加工场，系统通过内嵌的智能合约进行相关的审核，通过后将参与者之前提供的信息打包录入区块链中。由此可见，数据打包成区块的时间节点是可控的，从而保证内部溯源数据不会与外部溯源数据被封装进同一个区块，造成区块信息访问权限发生矛盾（为保护企业隐私，内部溯源信息的访问权限必然高于外部溯源信息）。溯源数据在商品最终生成可开放给消费者的二维码或RFID之前，属于内部溯源数据，只能由企业内部进行访问。</w:t>
            </w:r>
          </w:p>
          <w:p>
            <w:pPr>
              <w:spacing w:line="360" w:lineRule="auto"/>
              <w:ind w:left="420" w:leftChars="200"/>
              <w:rPr>
                <w:rFonts w:hint="eastAsia" w:eastAsia="宋体"/>
                <w:szCs w:val="21"/>
                <w:lang w:val="en-US" w:eastAsia="zh-CN"/>
              </w:rPr>
            </w:pPr>
            <w:r>
              <w:rPr>
                <w:rFonts w:hint="eastAsia"/>
                <w:szCs w:val="21"/>
              </w:rPr>
              <w:t>2）</w:t>
            </w:r>
            <w:r>
              <w:rPr>
                <w:rFonts w:hint="eastAsia"/>
                <w:szCs w:val="21"/>
                <w:lang w:eastAsia="zh-CN"/>
              </w:rPr>
              <w:t>拜占庭容错</w:t>
            </w:r>
            <w:r>
              <w:rPr>
                <w:rFonts w:hint="eastAsia"/>
                <w:szCs w:val="21"/>
                <w:lang w:val="en-US" w:eastAsia="zh-CN"/>
              </w:rPr>
              <w:t>共识算法在系统中的性能分析对比与大量数据录入时系统生成区块的性能优化</w:t>
            </w:r>
          </w:p>
          <w:p>
            <w:pPr>
              <w:spacing w:line="360" w:lineRule="auto"/>
              <w:ind w:left="420" w:leftChars="200" w:firstLine="420" w:firstLineChars="200"/>
              <w:rPr>
                <w:rFonts w:hint="eastAsia"/>
                <w:szCs w:val="21"/>
                <w:lang w:val="en-US" w:eastAsia="zh-CN"/>
              </w:rPr>
            </w:pPr>
            <w:r>
              <w:rPr>
                <w:rFonts w:hint="eastAsia"/>
                <w:szCs w:val="21"/>
                <w:lang w:val="en-US" w:eastAsia="zh-CN"/>
              </w:rPr>
              <w:t>一般情况下，在系统中一旦参与者发起产品转移，将会有区块产生，而区块加入到区块链之前，则需要经由框架选用的共识机制达成共识才行。Fabric在共识机制上可拔插的架构设计，让我们可以将目前主流的共识算法分别应用其中，并进行性能分析和对比。Fabric框架的共识机制默认为PBFT算法，因此在把Fabric框架和茶叶产业链溯源系统结合在一起之后，我们无需做任何修改即可使用PBFT算法。Tenermint算法是PBFT算法的简化版，PBFT为3阶段共识过程的异步协议，Tenermint则是2阶段共识过程的弱同步协议。RPCA算法使用一种子网络内部相互信任并构成大网络的方案。本课题打算使用这三种算法进行性能分析与对比，不过我们无需分开进行测试，Fabric框架中的Orderers节点提供的排序服务支持多通道</w:t>
            </w:r>
            <w:r>
              <w:rPr>
                <w:rFonts w:hint="default"/>
                <w:szCs w:val="21"/>
                <w:lang w:val="en-US" w:eastAsia="zh-CN"/>
              </w:rPr>
              <w:t>功能</w:t>
            </w:r>
            <w:r>
              <w:rPr>
                <w:rFonts w:hint="eastAsia"/>
                <w:szCs w:val="21"/>
                <w:lang w:val="en-US" w:eastAsia="zh-CN"/>
              </w:rPr>
              <w:t>（如下图5所示），这意味着我们可以</w:t>
            </w:r>
            <w:r>
              <w:rPr>
                <w:rFonts w:hint="default"/>
                <w:szCs w:val="21"/>
                <w:lang w:val="en-US" w:eastAsia="zh-CN"/>
              </w:rPr>
              <w:t>同时使用三种共识算法</w:t>
            </w:r>
            <w:r>
              <w:rPr>
                <w:rFonts w:hint="eastAsia"/>
                <w:szCs w:val="21"/>
                <w:lang w:val="en-US" w:eastAsia="zh-CN"/>
              </w:rPr>
              <w:t>在所有节点里面生成三条区块链，并且彼此之间的消息沟通互不干涉，少了每次测试都要重置系统的麻烦，这有助于提高测试的效率。</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164205" cy="2974975"/>
                  <wp:effectExtent l="0" t="0" r="17145" b="15875"/>
                  <wp:docPr id="6" name="图片 6"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3"/>
                          <pic:cNvPicPr>
                            <a:picLocks noChangeAspect="1"/>
                          </pic:cNvPicPr>
                        </pic:nvPicPr>
                        <pic:blipFill>
                          <a:blip r:embed="rId12"/>
                          <a:stretch>
                            <a:fillRect/>
                          </a:stretch>
                        </pic:blipFill>
                        <pic:spPr>
                          <a:xfrm>
                            <a:off x="0" y="0"/>
                            <a:ext cx="3164205" cy="2974975"/>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图5：Ordering提供的多通道功能</w:t>
            </w:r>
          </w:p>
          <w:p>
            <w:pPr>
              <w:spacing w:line="360" w:lineRule="auto"/>
              <w:ind w:left="420" w:leftChars="200" w:firstLine="420" w:firstLineChars="200"/>
              <w:rPr>
                <w:rFonts w:hint="eastAsia"/>
                <w:szCs w:val="21"/>
                <w:lang w:val="en-US" w:eastAsia="zh-CN"/>
              </w:rPr>
            </w:pPr>
            <w:r>
              <w:rPr>
                <w:rFonts w:hint="eastAsia"/>
                <w:szCs w:val="21"/>
                <w:lang w:val="en-US" w:eastAsia="zh-CN"/>
              </w:rPr>
              <w:t>有些企业在刚入驻系统时，需要录入大量的历史数据，如果按一般情况的做法去生成区块，那么最终完成所有的区块生成将要花费大量时间。在此，我们可以参考一下RPCA算法的思路：RPCA算法为了降低节点间同步沟通的成本，使用了一种子网络内部相互信任，由这些内部信任的子网络构成大网络的方案，只要子网络之间的连接度不低于一个阈值即可。由于Fabric具备成员管理服务，成员必须被许可才能加入网络，因此在本系统中我们无需像RPCA那样长期维护一个可信任的子网络。参考RPCA算法的设计思路，并结合茶叶产业链溯源系统数据的实际录入情况，运用Fabric框架的设计，本课题在此提出如下BFT算法：每个Peer节点维护一张状态表，标明自己是处于无请求状态、已发送请求状态（等待生成区块）或是大数据量录入请求状态这三个状态中的一个。企业用户使用的溯源平台和客户端节点是分开的，所有企业使用同一个溯源平台，只是通过平台后端的权限管理将不同企业区分开来。而客户端节点则是企业在自己服务器上搭建并接入Fabric系统的Peer节点。因此，企业在导入大量数据的时候，首先是通过溯源平台进行数据导入，再经由溯源平台将第一条溯源数据以及相关状态信息发送给企业的客户端节点（暂时称为节点A），表明本节点即将进行大量的生成区块的请求，如图4和图6所示。Fabric框架提供的身份管理服务保障网络中节点的可靠性，因此我们无需像RPCA算法一样让每个节点维护一个可信列表，然而相对的，在节点处于大数据量录入请求状态时，我们需要让每一个节点维护一个相同的状态列表，而这个列表中的每个节点的状态均为无请求状态（除了节点A）。RPCA算法的共识过程分为两步，先进行交易共识形成交易集，打包成区块后再共识。由于维护的状态列表中除了节点A外，其余节点都处于无请求状态，也就是说只有节点A在发生交易，因此我们可以省去交易共识这一步，直接进行区块共识。</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445510" cy="885825"/>
                  <wp:effectExtent l="0" t="0" r="2540" b="8890"/>
                  <wp:docPr id="3" name="图片 3"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4"/>
                          <pic:cNvPicPr>
                            <a:picLocks noChangeAspect="1"/>
                          </pic:cNvPicPr>
                        </pic:nvPicPr>
                        <pic:blipFill>
                          <a:blip r:embed="rId13"/>
                          <a:stretch>
                            <a:fillRect/>
                          </a:stretch>
                        </pic:blipFill>
                        <pic:spPr>
                          <a:xfrm>
                            <a:off x="0" y="0"/>
                            <a:ext cx="3445510" cy="885825"/>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图6：大数据量的第一次请求</w:t>
            </w:r>
          </w:p>
          <w:p>
            <w:pPr>
              <w:spacing w:line="360" w:lineRule="auto"/>
              <w:ind w:left="420" w:leftChars="200" w:firstLine="420" w:firstLineChars="200"/>
              <w:rPr>
                <w:rFonts w:hint="eastAsia"/>
                <w:szCs w:val="21"/>
                <w:lang w:val="en-US" w:eastAsia="zh-CN"/>
              </w:rPr>
            </w:pPr>
            <w:r>
              <w:rPr>
                <w:rFonts w:hint="eastAsia"/>
                <w:szCs w:val="21"/>
                <w:lang w:val="en-US" w:eastAsia="zh-CN"/>
              </w:rPr>
              <w:t>状态列表的生成：节点A接收到第一个交易请求和状态数据后，将自身修改为大数据量录入请求状态，并将本节点加入状态列表中。之后节点A将交易和节点状态向全网进行广播，等待接收超过80%的状态为无请求的节点，并将这些节点加入状态列表中，如图7所示。在确定好了状态列表后，节点A通过Orderers节点将状态列表发送给列表中的每一个节点。区块打包，再共识：第一次交易请求生成状态列表后，每个节点开始打包新的区块，打包区块的过程如下：把当前区块号、交易的Hash、父区块Hash、当前时间戳等内容放到一起，计算一个区块哈希。每个节点广播自己得出的区块哈希到状态列表中的节点。节点收集到它所有状态列表中节点广播过来的区块哈希后，结合自己生成的区块哈希，对每个区块哈希计算一个比例，如果某一哈希的比例超过一个阈值（一般是80%），则认为这个哈希是共识通过的区块哈希。如果自己的哈希与之相同，则说明自己打包的区块得到了确认，是新的被共识过的区块，直接存到本地，并且更新状态。如果自己的哈希与共识通过的哈希不同，那么重新开始共识过程，直到满足条件。至此，一个区块的共识过程结束，开启下一轮共识过程。从第二轮共识开始，继续使用第一轮的状态列表，并直接进行区块打包共识。Fabric采用模块化架构把交易处理划分为3个阶段：通过Chaincode进行分布式业务逻辑处理和协商（endorsers）；交易排序(orderders)；交易的验证和提交(committers)。这样划分带来的好处：不同的阶段由不同的节点（角色endorsers, orderders, committers）参与，不需要全网的节点都参与。网络的性能和扩展性得到优化。</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105150" cy="3162935"/>
                  <wp:effectExtent l="0" t="0" r="0" b="18415"/>
                  <wp:docPr id="4" name="图片 4"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5"/>
                          <pic:cNvPicPr>
                            <a:picLocks noChangeAspect="1"/>
                          </pic:cNvPicPr>
                        </pic:nvPicPr>
                        <pic:blipFill>
                          <a:blip r:embed="rId14"/>
                          <a:stretch>
                            <a:fillRect/>
                          </a:stretch>
                        </pic:blipFill>
                        <pic:spPr>
                          <a:xfrm>
                            <a:off x="0" y="0"/>
                            <a:ext cx="3105150" cy="3162935"/>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图7：状态列表</w:t>
            </w:r>
          </w:p>
          <w:p>
            <w:pPr>
              <w:spacing w:line="360" w:lineRule="auto"/>
              <w:ind w:left="420" w:leftChars="200" w:firstLine="420" w:firstLineChars="200"/>
              <w:rPr>
                <w:rFonts w:hint="eastAsia"/>
                <w:szCs w:val="21"/>
                <w:lang w:val="en-US" w:eastAsia="zh-CN"/>
              </w:rPr>
            </w:pPr>
            <w:r>
              <w:rPr>
                <w:rFonts w:hint="eastAsia"/>
                <w:szCs w:val="21"/>
                <w:lang w:val="en-US" w:eastAsia="zh-CN"/>
              </w:rPr>
              <w:t>几种导致大数据量数据录入失败或暂缓的情况:</w:t>
            </w:r>
          </w:p>
          <w:p>
            <w:pPr>
              <w:spacing w:line="360" w:lineRule="auto"/>
              <w:ind w:left="420" w:leftChars="200" w:firstLine="840" w:firstLineChars="400"/>
              <w:rPr>
                <w:rFonts w:hint="eastAsia"/>
                <w:szCs w:val="21"/>
                <w:lang w:val="en-US" w:eastAsia="zh-CN"/>
              </w:rPr>
            </w:pPr>
            <w:r>
              <w:rPr>
                <w:rFonts w:hint="eastAsia"/>
                <w:szCs w:val="21"/>
                <w:lang w:val="en-US" w:eastAsia="zh-CN"/>
              </w:rPr>
              <w:t>1.新的节点加入网络使得状态列表里面的节点数量不再超过全网络的80%。</w:t>
            </w:r>
          </w:p>
          <w:p>
            <w:pPr>
              <w:spacing w:line="360" w:lineRule="auto"/>
              <w:ind w:left="420" w:leftChars="200" w:firstLine="840" w:firstLineChars="400"/>
              <w:rPr>
                <w:rFonts w:hint="eastAsia"/>
                <w:szCs w:val="21"/>
                <w:lang w:val="en-US" w:eastAsia="zh-CN"/>
              </w:rPr>
            </w:pPr>
            <w:r>
              <w:rPr>
                <w:rFonts w:hint="eastAsia"/>
                <w:szCs w:val="21"/>
                <w:lang w:val="en-US" w:eastAsia="zh-CN"/>
              </w:rPr>
              <w:t>2.状态列表中的某个或某些节点由无请求状态变成已请求状态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3.非状态列表中(可能是新添加的节点，也可能是先前状态为已发送请求状态转变成无请求状态的节点)的某个或某些节点由无请求状态变成已请求状态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4.状态列表中的某个或某些节点由无请求状态变成大数据量录入请求状态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5.非状态列表中(可能是新添加的节点，也可能是先前状态为已发送请求状态转变成无请求状态的节点)的某个或某些节点由无请求状态变成大数据量录入请求状态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6.状态列表中一定数量的节点发生故障使得节点数量不再超过全网络的80%。</w:t>
            </w:r>
          </w:p>
          <w:p>
            <w:pPr>
              <w:spacing w:line="360" w:lineRule="auto"/>
              <w:ind w:left="420" w:leftChars="200" w:firstLine="420" w:firstLineChars="200"/>
              <w:rPr>
                <w:rFonts w:hint="eastAsia"/>
                <w:szCs w:val="21"/>
                <w:lang w:val="en-US" w:eastAsia="zh-CN"/>
              </w:rPr>
            </w:pPr>
            <w:r>
              <w:rPr>
                <w:rFonts w:hint="eastAsia"/>
                <w:szCs w:val="21"/>
                <w:lang w:val="en-US" w:eastAsia="zh-CN"/>
              </w:rPr>
              <w:t>针对上面提到的六种情况，对应的处理措施如下：</w:t>
            </w:r>
          </w:p>
          <w:p>
            <w:pPr>
              <w:spacing w:line="360" w:lineRule="auto"/>
              <w:ind w:left="420" w:leftChars="200" w:firstLine="420" w:firstLineChars="200"/>
              <w:rPr>
                <w:rFonts w:hint="eastAsia"/>
                <w:szCs w:val="21"/>
                <w:lang w:val="en-US" w:eastAsia="zh-CN"/>
              </w:rPr>
            </w:pPr>
            <w:r>
              <w:rPr>
                <w:rFonts w:hint="eastAsia"/>
                <w:szCs w:val="21"/>
                <w:lang w:val="en-US" w:eastAsia="zh-CN"/>
              </w:rPr>
              <w:t>第1、6种情况使得状态列表失效从而导致区块共识失败，属于数据录入失败的情况，需要从新生成状态列表。</w:t>
            </w:r>
          </w:p>
          <w:p>
            <w:pPr>
              <w:spacing w:line="360" w:lineRule="auto"/>
              <w:ind w:left="420" w:leftChars="200" w:firstLine="420" w:firstLineChars="200"/>
              <w:rPr>
                <w:rFonts w:hint="eastAsia"/>
                <w:szCs w:val="21"/>
                <w:lang w:val="en-US" w:eastAsia="zh-CN"/>
              </w:rPr>
            </w:pPr>
            <w:r>
              <w:rPr>
                <w:rFonts w:hint="eastAsia"/>
                <w:szCs w:val="21"/>
                <w:lang w:val="en-US" w:eastAsia="zh-CN"/>
              </w:rPr>
              <w:t>第2种情况，可让变成已请求状态的节点继续参与到状态列表构成的网络中。改变了状态的节点（假设只有一个，称为节点B，多个节点情况一样）向状态列表中的其他节点广播自己的交易，其他节点将收到的交易暂时缓存起来，等待这一轮节点A的区块共识结束。在下一轮节点A向状态列表中的节点发送自己的交易后，其余每个节点各自将节点A的交易和节点B的交易打包在一起。我们让节点B在广播了自己的交易后不进行任何等待反馈，而是在交易打包后直接进行区块打包并共识，如果成功，则进入下一轮共识，如果失败，则节点B继续向状态列表的其他节点发送自己的交易，直到成功为止。成功后，节点B的状态从已请求状态变成无请求状态。</w:t>
            </w:r>
          </w:p>
          <w:p>
            <w:pPr>
              <w:spacing w:line="360" w:lineRule="auto"/>
              <w:ind w:left="420" w:leftChars="200" w:firstLine="420" w:firstLineChars="200"/>
              <w:rPr>
                <w:rFonts w:hint="eastAsia"/>
                <w:szCs w:val="21"/>
                <w:lang w:val="en-US" w:eastAsia="zh-CN"/>
              </w:rPr>
            </w:pPr>
            <w:r>
              <w:rPr>
                <w:rFonts w:hint="eastAsia"/>
                <w:szCs w:val="21"/>
                <w:lang w:val="en-US" w:eastAsia="zh-CN"/>
              </w:rPr>
              <w:t>第3种情况，在节点A进行完本轮的共识过程后，可将改变状态的节点加入状态列表中，形成新的状态网络，再按照上述第2种情况的解决方法去处理。</w:t>
            </w:r>
          </w:p>
          <w:p>
            <w:pPr>
              <w:spacing w:line="360" w:lineRule="auto"/>
              <w:ind w:left="420" w:leftChars="200" w:firstLine="420" w:firstLineChars="200"/>
              <w:rPr>
                <w:rFonts w:hint="eastAsia"/>
                <w:szCs w:val="21"/>
                <w:lang w:val="en-US" w:eastAsia="zh-CN"/>
              </w:rPr>
            </w:pPr>
            <w:r>
              <w:rPr>
                <w:rFonts w:hint="eastAsia"/>
                <w:szCs w:val="21"/>
                <w:lang w:val="en-US" w:eastAsia="zh-CN"/>
              </w:rPr>
              <w:t>第4、5种情况，状态列表构成的网络中将有超过一个节点处于大数据量录入状态，因此交易共识这一步无法省略。在新一轮共识开始后，每个节点尽可能多的收集所能收集到的需要共识的交易，并放到“候选集”里面。每个节点对状态列表中的“候选集”做一个并集，并对每一个交易进行投票。所有投票超过80%的交易被放到共识过的交易集里面。之后就是区块打包，再共识。</w:t>
            </w:r>
          </w:p>
          <w:p>
            <w:pPr>
              <w:spacing w:line="360" w:lineRule="auto"/>
              <w:ind w:left="420"/>
              <w:rPr>
                <w:rFonts w:ascii="宋体" w:hAnsi="宋体" w:eastAsia="宋体"/>
                <w:b/>
                <w:szCs w:val="21"/>
              </w:rPr>
            </w:pPr>
            <w:r>
              <w:rPr>
                <w:rFonts w:hint="eastAsia" w:ascii="宋体" w:hAnsi="宋体" w:eastAsia="宋体" w:cs="黑体"/>
                <w:b/>
              </w:rPr>
              <w:t>2.拟解决的关键问题</w:t>
            </w:r>
          </w:p>
          <w:p>
            <w:pPr>
              <w:spacing w:line="360" w:lineRule="auto"/>
              <w:ind w:left="420"/>
              <w:rPr>
                <w:rFonts w:hint="eastAsia" w:eastAsia="宋体"/>
                <w:szCs w:val="21"/>
                <w:lang w:eastAsia="zh-CN"/>
              </w:rPr>
            </w:pPr>
            <w:r>
              <w:rPr>
                <w:rFonts w:ascii="宋体" w:hAnsi="宋体"/>
              </w:rPr>
              <w:t>1）</w:t>
            </w:r>
            <w:r>
              <w:rPr>
                <w:rFonts w:hint="eastAsia" w:ascii="宋体" w:hAnsi="宋体"/>
                <w:lang w:eastAsia="zh-CN"/>
              </w:rPr>
              <w:t>不同拜占庭容错算法在结合了区块链技术的茶叶产业链溯源系统中的性能分析和对比。</w:t>
            </w:r>
          </w:p>
          <w:p>
            <w:pPr>
              <w:spacing w:line="360" w:lineRule="auto"/>
              <w:ind w:left="420"/>
              <w:rPr>
                <w:szCs w:val="21"/>
              </w:rPr>
            </w:pPr>
            <w:r>
              <w:rPr>
                <w:rFonts w:hint="eastAsia" w:ascii="宋体" w:hAnsi="宋体"/>
              </w:rPr>
              <w:t>2）</w:t>
            </w:r>
            <w:r>
              <w:rPr>
                <w:rFonts w:hint="eastAsia" w:ascii="宋体" w:hAnsi="宋体"/>
                <w:lang w:eastAsia="zh-CN"/>
              </w:rPr>
              <w:t>企业在茶叶产业链溯源系统中录入大量数据时生成区块的性能优化</w:t>
            </w:r>
            <w:r>
              <w:rPr>
                <w:rFonts w:hint="eastAsia" w:ascii="宋体" w:hAnsi="宋体"/>
              </w:rPr>
              <w:t>。</w:t>
            </w:r>
          </w:p>
        </w:tc>
      </w:tr>
    </w:tbl>
    <w:p>
      <w:pPr>
        <w:widowControl/>
        <w:jc w:val="left"/>
        <w:rPr>
          <w:sz w:val="10"/>
          <w:szCs w:val="10"/>
        </w:rPr>
      </w:pPr>
    </w:p>
    <w:tbl>
      <w:tblPr>
        <w:tblStyle w:val="9"/>
        <w:tblW w:w="9614"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219" w:hRule="atLeast"/>
          <w:jc w:val="center"/>
        </w:trPr>
        <w:tc>
          <w:tcPr>
            <w:tcW w:w="9614" w:type="dxa"/>
          </w:tcPr>
          <w:p/>
          <w:p>
            <w:pPr>
              <w:ind w:left="420" w:leftChars="200" w:right="420" w:rightChars="200"/>
              <w:rPr>
                <w:rFonts w:ascii="宋体"/>
                <w:b/>
                <w:spacing w:val="-10"/>
                <w:szCs w:val="21"/>
              </w:rPr>
            </w:pPr>
            <w:r>
              <w:rPr>
                <w:rFonts w:hint="eastAsia" w:ascii="宋体" w:hAnsi="宋体"/>
                <w:b/>
                <w:spacing w:val="-10"/>
                <w:szCs w:val="21"/>
              </w:rPr>
              <w:t>三、研究方案设计及可行性分析（包括：研究方法，技术路线，理论分析、计算、实验方法和步骤及其可行性）</w:t>
            </w:r>
          </w:p>
          <w:p>
            <w:pPr>
              <w:spacing w:line="360" w:lineRule="auto"/>
              <w:ind w:left="420" w:leftChars="200"/>
            </w:pPr>
          </w:p>
          <w:p>
            <w:pPr>
              <w:spacing w:line="360" w:lineRule="auto"/>
              <w:ind w:left="420" w:leftChars="200"/>
              <w:rPr>
                <w:b/>
              </w:rPr>
            </w:pPr>
            <w:r>
              <w:rPr>
                <w:rFonts w:hint="eastAsia"/>
                <w:b/>
              </w:rPr>
              <w:t>1、研究方法：</w:t>
            </w:r>
          </w:p>
          <w:p>
            <w:pPr>
              <w:spacing w:line="360" w:lineRule="auto"/>
              <w:ind w:left="420" w:leftChars="200"/>
            </w:pPr>
            <w:r>
              <w:rPr>
                <w:rFonts w:hint="eastAsia"/>
              </w:rPr>
              <w:t>在课题的设计最初阶段通过文献研究法、调查法不断积累相关知识，拓展</w:t>
            </w:r>
            <w:r>
              <w:rPr>
                <w:rFonts w:hint="eastAsia"/>
                <w:lang w:eastAsia="zh-CN"/>
              </w:rPr>
              <w:t>对各类共识算法的认知</w:t>
            </w:r>
            <w:r>
              <w:rPr>
                <w:rFonts w:hint="eastAsia"/>
              </w:rPr>
              <w:t>，</w:t>
            </w:r>
            <w:r>
              <w:rPr>
                <w:rFonts w:hint="eastAsia"/>
                <w:lang w:val="en-US" w:eastAsia="zh-CN"/>
              </w:rPr>
              <w:t>同时不断跟进网上关于区块链的发展情况，由于近年来区块链技术的迅速发展，现已进入3.0阶段，出现适合商业应用的区块链框架，因此需要对比各种框架之间的优缺点，选择适合本课题的区块链框架。在有了茶叶产业链溯源系统，并选好区块链框架后，</w:t>
            </w:r>
            <w:r>
              <w:rPr>
                <w:rFonts w:hint="eastAsia"/>
              </w:rPr>
              <w:t>粗略设计出整个方案的框架。然后继续通过文献研究法、实验法、经验总结法对方案进行具体化，优化各部分框架。</w:t>
            </w:r>
            <w:r>
              <w:rPr>
                <w:rFonts w:hint="eastAsia"/>
                <w:lang w:val="en-US" w:eastAsia="zh-CN"/>
              </w:rPr>
              <w:t>必要时深入框架的源码，从源头修改框架使其设配本课题提出的解决方案。</w:t>
            </w:r>
          </w:p>
          <w:p>
            <w:pPr>
              <w:spacing w:line="360" w:lineRule="auto"/>
              <w:ind w:left="420" w:leftChars="200"/>
              <w:rPr>
                <w:b/>
              </w:rPr>
            </w:pPr>
          </w:p>
          <w:p>
            <w:pPr>
              <w:spacing w:line="360" w:lineRule="auto"/>
              <w:ind w:left="420" w:leftChars="200"/>
              <w:rPr>
                <w:b/>
              </w:rPr>
            </w:pPr>
            <w:r>
              <w:rPr>
                <w:rFonts w:hint="eastAsia"/>
                <w:b/>
              </w:rPr>
              <w:t>2、技术路线：</w:t>
            </w:r>
          </w:p>
          <w:p>
            <w:pPr>
              <w:spacing w:line="360" w:lineRule="auto"/>
              <w:ind w:left="420" w:leftChars="200"/>
              <w:rPr>
                <w:rFonts w:hint="eastAsia"/>
                <w:lang w:val="en-US" w:eastAsia="zh-CN"/>
              </w:rPr>
            </w:pPr>
            <w:r>
              <w:rPr>
                <w:rFonts w:hint="eastAsia"/>
                <w:lang w:eastAsia="zh-CN"/>
              </w:rPr>
              <w:t>系统实现：</w:t>
            </w:r>
            <w:r>
              <w:rPr>
                <w:rFonts w:hint="eastAsia"/>
                <w:lang w:val="en-US" w:eastAsia="zh-CN"/>
              </w:rPr>
              <w:t>由于主流的容错算法在网上都能找到现成实现，为了做性能分析和对比，故需先结合Fabric项目与茶叶产业链溯源系统</w:t>
            </w:r>
          </w:p>
          <w:p>
            <w:pPr>
              <w:numPr>
                <w:ilvl w:val="0"/>
                <w:numId w:val="3"/>
              </w:numPr>
              <w:spacing w:line="360" w:lineRule="auto"/>
              <w:ind w:left="420" w:leftChars="200" w:firstLine="420" w:firstLineChars="200"/>
              <w:rPr>
                <w:rFonts w:hint="eastAsia"/>
                <w:lang w:val="en-US" w:eastAsia="zh-CN"/>
              </w:rPr>
            </w:pPr>
            <w:r>
              <w:rPr>
                <w:rFonts w:hint="eastAsia"/>
                <w:lang w:val="en-US" w:eastAsia="zh-CN"/>
              </w:rPr>
              <w:t>溯源数据不再存储于茶叶产业链溯源系统中，因此需要修改溯源系统的数据库</w:t>
            </w:r>
          </w:p>
          <w:p>
            <w:pPr>
              <w:numPr>
                <w:ilvl w:val="0"/>
                <w:numId w:val="3"/>
              </w:numPr>
              <w:spacing w:line="360" w:lineRule="auto"/>
              <w:ind w:left="420" w:leftChars="200" w:firstLine="420" w:firstLineChars="200"/>
              <w:rPr>
                <w:rFonts w:hint="eastAsia"/>
                <w:lang w:val="en-US" w:eastAsia="zh-CN"/>
              </w:rPr>
            </w:pPr>
            <w:r>
              <w:rPr>
                <w:rFonts w:hint="eastAsia"/>
                <w:lang w:val="en-US" w:eastAsia="zh-CN"/>
              </w:rPr>
              <w:t>在将Fabric框架与溯源系统结合时，可先部署一个企业节点，等两个系统框架整合完毕，再使用Docker等容器技术一键部署到其他服务器节点上</w:t>
            </w:r>
          </w:p>
          <w:p>
            <w:pPr>
              <w:numPr>
                <w:ilvl w:val="0"/>
                <w:numId w:val="3"/>
              </w:numPr>
              <w:spacing w:line="360" w:lineRule="auto"/>
              <w:ind w:left="420" w:leftChars="200" w:firstLine="420" w:firstLineChars="200"/>
              <w:rPr>
                <w:rFonts w:hint="eastAsia"/>
                <w:lang w:val="en-US" w:eastAsia="zh-CN"/>
              </w:rPr>
            </w:pPr>
            <w:r>
              <w:rPr>
                <w:rFonts w:hint="eastAsia"/>
                <w:lang w:val="en-US" w:eastAsia="zh-CN"/>
              </w:rPr>
              <w:t>企业入驻的方式将发生改变，除了溯源系统要验证企业提供的身份信息，Fabric框架也需要进行身份验证，只有都通过了，企业才能入驻成功</w:t>
            </w:r>
          </w:p>
          <w:p>
            <w:pPr>
              <w:numPr>
                <w:ilvl w:val="0"/>
                <w:numId w:val="0"/>
              </w:numPr>
              <w:spacing w:line="360" w:lineRule="auto"/>
              <w:rPr>
                <w:rFonts w:hint="eastAsia"/>
                <w:lang w:val="en-US" w:eastAsia="zh-CN"/>
              </w:rPr>
            </w:pPr>
          </w:p>
          <w:p>
            <w:pPr>
              <w:spacing w:line="360" w:lineRule="auto"/>
              <w:ind w:left="420" w:leftChars="200"/>
              <w:rPr>
                <w:rFonts w:hint="eastAsia"/>
                <w:lang w:val="en-US" w:eastAsia="zh-CN"/>
              </w:rPr>
            </w:pPr>
            <w:r>
              <w:rPr>
                <w:rFonts w:hint="eastAsia"/>
                <w:lang w:val="en-US" w:eastAsia="zh-CN"/>
              </w:rPr>
              <w:t>性能分析与对比：利用Fabric项目的模块化设计和可拔插架构，将RPCA、PBFT等主流的容错算法分别应用于系统中，在相同数据集上进行测试，并对结果进行分析和对比</w:t>
            </w:r>
          </w:p>
          <w:p>
            <w:pPr>
              <w:spacing w:line="360" w:lineRule="auto"/>
              <w:ind w:left="420" w:leftChars="200"/>
              <w:rPr>
                <w:rFonts w:hint="eastAsia"/>
                <w:lang w:val="en-US" w:eastAsia="zh-CN"/>
              </w:rPr>
            </w:pPr>
          </w:p>
          <w:p>
            <w:pPr>
              <w:spacing w:line="360" w:lineRule="auto"/>
              <w:ind w:left="420" w:leftChars="200"/>
              <w:rPr>
                <w:rFonts w:hint="eastAsia"/>
                <w:lang w:val="en-US" w:eastAsia="zh-CN"/>
              </w:rPr>
            </w:pPr>
            <w:r>
              <w:rPr>
                <w:rFonts w:hint="eastAsia"/>
                <w:lang w:val="en-US" w:eastAsia="zh-CN"/>
              </w:rPr>
              <w:t>系统性能优化：大量数据录入时，共识机制模块在使用现有拜占庭容错算法进行区块共识，生成区块时，会导致系统性能下降，因此需要进行优化</w:t>
            </w:r>
          </w:p>
          <w:p>
            <w:pPr>
              <w:numPr>
                <w:ilvl w:val="0"/>
                <w:numId w:val="4"/>
              </w:numPr>
              <w:spacing w:line="360" w:lineRule="auto"/>
              <w:ind w:left="799" w:leftChars="0" w:firstLine="0" w:firstLineChars="0"/>
              <w:rPr>
                <w:rFonts w:hint="eastAsia"/>
                <w:lang w:val="en-US" w:eastAsia="zh-CN"/>
              </w:rPr>
            </w:pPr>
            <w:r>
              <w:rPr>
                <w:rFonts w:hint="eastAsia"/>
                <w:lang w:val="en-US" w:eastAsia="zh-CN"/>
              </w:rPr>
              <w:t>根据本课题提出的共识算法，进行相应的编码</w:t>
            </w:r>
          </w:p>
          <w:p>
            <w:pPr>
              <w:numPr>
                <w:ilvl w:val="0"/>
                <w:numId w:val="4"/>
              </w:numPr>
              <w:spacing w:line="360" w:lineRule="auto"/>
              <w:ind w:left="799" w:leftChars="0" w:firstLine="0" w:firstLineChars="0"/>
              <w:rPr>
                <w:rFonts w:hint="eastAsia"/>
                <w:lang w:val="en-US" w:eastAsia="zh-CN"/>
              </w:rPr>
            </w:pPr>
            <w:r>
              <w:rPr>
                <w:rFonts w:hint="eastAsia"/>
                <w:lang w:val="en-US" w:eastAsia="zh-CN"/>
              </w:rPr>
              <w:t>将新的共识算法加入到系统中，与其他共识算法同时进行测试，对结果进行分析对比</w:t>
            </w:r>
          </w:p>
        </w:tc>
      </w:tr>
    </w:tbl>
    <w:p>
      <w:pPr>
        <w:widowControl/>
        <w:jc w:val="left"/>
        <w:rPr>
          <w:sz w:val="10"/>
          <w:szCs w:val="10"/>
        </w:rPr>
      </w:pPr>
    </w:p>
    <w:tbl>
      <w:tblPr>
        <w:tblStyle w:val="9"/>
        <w:tblW w:w="9605"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674" w:hRule="atLeast"/>
          <w:jc w:val="center"/>
        </w:trPr>
        <w:tc>
          <w:tcPr>
            <w:tcW w:w="9605" w:type="dxa"/>
            <w:tcBorders>
              <w:bottom w:val="single" w:color="auto" w:sz="4" w:space="0"/>
            </w:tcBorders>
          </w:tcPr>
          <w:p>
            <w:pPr>
              <w:spacing w:before="156" w:beforeLines="50" w:line="360" w:lineRule="auto"/>
              <w:ind w:left="420" w:leftChars="200" w:right="420" w:rightChars="200"/>
              <w:rPr>
                <w:rFonts w:ascii="宋体" w:cs="宋体"/>
                <w:szCs w:val="21"/>
              </w:rPr>
            </w:pPr>
            <w:r>
              <w:rPr>
                <w:rFonts w:hint="eastAsia" w:ascii="宋体" w:hAnsi="宋体"/>
                <w:b/>
                <w:spacing w:val="-10"/>
                <w:szCs w:val="21"/>
              </w:rPr>
              <w:t>四、本研究课题的特色与新颖之处</w:t>
            </w:r>
          </w:p>
          <w:p>
            <w:pPr>
              <w:spacing w:line="360" w:lineRule="auto"/>
              <w:ind w:left="420" w:leftChars="200"/>
            </w:pPr>
          </w:p>
          <w:p>
            <w:pPr>
              <w:spacing w:line="360" w:lineRule="auto"/>
              <w:ind w:left="420" w:leftChars="200"/>
            </w:pPr>
            <w:r>
              <w:rPr>
                <w:rFonts w:hint="eastAsia"/>
              </w:rPr>
              <w:t>本课题是</w:t>
            </w:r>
            <w:r>
              <w:rPr>
                <w:rFonts w:hint="eastAsia"/>
                <w:lang w:val="en-US" w:eastAsia="zh-CN"/>
              </w:rPr>
              <w:t>区块链与茶叶产业链溯源系统的结合以及共识算法在系统中的应用与优化</w:t>
            </w:r>
            <w:r>
              <w:rPr>
                <w:rFonts w:hint="eastAsia"/>
              </w:rPr>
              <w:t>，与现有的技术和研究成果相比，特色先进性体现在以下方面：</w:t>
            </w:r>
          </w:p>
          <w:p>
            <w:pPr>
              <w:pStyle w:val="15"/>
              <w:numPr>
                <w:ilvl w:val="0"/>
                <w:numId w:val="5"/>
              </w:numPr>
              <w:spacing w:line="360" w:lineRule="auto"/>
              <w:ind w:left="420" w:leftChars="200" w:firstLineChars="0"/>
            </w:pPr>
            <w:r>
              <w:rPr>
                <w:rFonts w:hint="eastAsia"/>
                <w:lang w:val="en-US" w:eastAsia="zh-CN"/>
              </w:rPr>
              <w:t>将区块链技术有机地结合进茶叶产业链溯源系统中，解决传统溯源系统的缺点和弊端。</w:t>
            </w:r>
          </w:p>
          <w:p>
            <w:pPr>
              <w:pStyle w:val="15"/>
              <w:numPr>
                <w:ilvl w:val="0"/>
                <w:numId w:val="5"/>
              </w:numPr>
              <w:spacing w:line="360" w:lineRule="auto"/>
              <w:ind w:left="420" w:leftChars="200" w:firstLineChars="0"/>
            </w:pPr>
            <w:r>
              <w:rPr>
                <w:rFonts w:hint="eastAsia"/>
                <w:lang w:val="en-US" w:eastAsia="zh-CN"/>
              </w:rPr>
              <w:t>解决在大量数据录入而引起区块生成时间过长造成系统性能低下的问题</w:t>
            </w:r>
            <w:r>
              <w:rPr>
                <w:rFonts w:hint="eastAsia"/>
              </w:rPr>
              <w:t>。</w:t>
            </w: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right="420" w:rightChars="200"/>
              <w:jc w:val="left"/>
              <w:rPr>
                <w:rFonts w:ascii="宋体" w:hAnsi="宋体"/>
                <w:spacing w:val="-10"/>
                <w:szCs w:val="21"/>
              </w:rPr>
            </w:pPr>
          </w:p>
          <w:p>
            <w:pPr>
              <w:spacing w:before="156" w:beforeLines="50"/>
              <w:ind w:right="420" w:rightChars="200"/>
              <w:jc w:val="left"/>
              <w:rPr>
                <w:rFonts w:ascii="宋体" w:hAnsi="宋体"/>
                <w:spacing w:val="-10"/>
                <w:szCs w:val="21"/>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304" w:hRule="atLeast"/>
          <w:jc w:val="center"/>
        </w:trPr>
        <w:tc>
          <w:tcPr>
            <w:tcW w:w="9605" w:type="dxa"/>
            <w:tcBorders>
              <w:top w:val="single" w:color="auto" w:sz="4" w:space="0"/>
              <w:left w:val="single" w:color="auto" w:sz="4" w:space="0"/>
              <w:bottom w:val="single" w:color="auto" w:sz="4" w:space="0"/>
              <w:right w:val="single" w:color="auto" w:sz="4" w:space="0"/>
            </w:tcBorders>
          </w:tcPr>
          <w:p>
            <w:pPr>
              <w:spacing w:before="156" w:beforeLines="50" w:line="360" w:lineRule="auto"/>
              <w:ind w:left="420" w:leftChars="200" w:right="420" w:rightChars="200"/>
              <w:rPr>
                <w:rFonts w:asci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p>
          <w:p>
            <w:pPr>
              <w:spacing w:line="360" w:lineRule="auto"/>
              <w:ind w:left="420" w:leftChars="200"/>
            </w:pPr>
          </w:p>
          <w:p>
            <w:pPr>
              <w:spacing w:line="360" w:lineRule="auto"/>
              <w:ind w:left="420" w:leftChars="200"/>
              <w:rPr>
                <w:b/>
              </w:rPr>
            </w:pPr>
            <w:r>
              <w:rPr>
                <w:b/>
              </w:rPr>
              <w:t>1</w:t>
            </w:r>
            <w:r>
              <w:rPr>
                <w:rFonts w:hint="eastAsia"/>
                <w:b/>
              </w:rPr>
              <w:t>、工作积累基础</w:t>
            </w:r>
          </w:p>
          <w:p>
            <w:pPr>
              <w:spacing w:line="360" w:lineRule="auto"/>
              <w:ind w:left="420" w:leftChars="200"/>
              <w:rPr>
                <w:rFonts w:hint="eastAsia" w:eastAsia="宋体"/>
                <w:lang w:val="en-US" w:eastAsia="zh-CN"/>
              </w:rPr>
            </w:pPr>
            <w:r>
              <w:rPr>
                <w:rFonts w:hint="eastAsia"/>
                <w:lang w:val="en-US" w:eastAsia="zh-CN"/>
              </w:rPr>
              <w:t>已实现了完整的茶叶产业链溯源系统，并有多家企业已入驻。</w:t>
            </w:r>
          </w:p>
          <w:p>
            <w:pPr>
              <w:spacing w:line="360" w:lineRule="auto"/>
              <w:ind w:left="420" w:leftChars="200"/>
            </w:pPr>
          </w:p>
          <w:p>
            <w:pPr>
              <w:spacing w:line="360" w:lineRule="auto"/>
              <w:ind w:left="420" w:leftChars="200"/>
              <w:rPr>
                <w:rFonts w:ascii="宋体" w:hAnsi="宋体" w:eastAsia="宋体"/>
                <w:b/>
              </w:rPr>
            </w:pPr>
            <w:r>
              <w:rPr>
                <w:rFonts w:hint="eastAsia" w:ascii="宋体" w:hAnsi="宋体" w:eastAsia="宋体"/>
                <w:b/>
              </w:rPr>
              <w:t>2、</w:t>
            </w:r>
            <w:r>
              <w:rPr>
                <w:rFonts w:hint="eastAsia" w:ascii="宋体" w:hAnsi="宋体" w:eastAsia="宋体" w:cs="黑体"/>
                <w:b/>
                <w:spacing w:val="-10"/>
                <w:szCs w:val="21"/>
              </w:rPr>
              <w:t>实验条件</w:t>
            </w:r>
          </w:p>
          <w:p>
            <w:pPr>
              <w:spacing w:line="360" w:lineRule="auto"/>
              <w:ind w:left="420" w:leftChars="200"/>
            </w:pPr>
            <w:r>
              <w:rPr>
                <w:rFonts w:hint="eastAsia" w:ascii="Times New Roman" w:hAnsi="宋体"/>
                <w:szCs w:val="21"/>
              </w:rPr>
              <w:t>1）开发工具：</w:t>
            </w:r>
            <w:r>
              <w:rPr>
                <w:rFonts w:hint="eastAsia" w:ascii="Times New Roman" w:hAnsi="宋体"/>
                <w:szCs w:val="21"/>
                <w:lang w:val="en-US" w:eastAsia="zh-CN"/>
              </w:rPr>
              <w:t>Laravel、NodeJS、VueJS、Fabric</w:t>
            </w:r>
            <w:r>
              <w:rPr>
                <w:rFonts w:hint="eastAsia" w:ascii="Times New Roman" w:hAnsi="宋体"/>
                <w:szCs w:val="21"/>
              </w:rPr>
              <w:t>等</w:t>
            </w:r>
          </w:p>
          <w:p>
            <w:pPr>
              <w:pStyle w:val="15"/>
              <w:numPr>
                <w:ilvl w:val="0"/>
                <w:numId w:val="6"/>
              </w:numPr>
              <w:spacing w:line="360" w:lineRule="auto"/>
              <w:ind w:firstLineChars="0"/>
            </w:pPr>
            <w:r>
              <w:rPr>
                <w:rFonts w:hint="eastAsia" w:ascii="Times New Roman" w:hAnsi="宋体"/>
                <w:szCs w:val="21"/>
              </w:rPr>
              <w:t>开发环境：</w:t>
            </w:r>
            <w:r>
              <w:rPr>
                <w:rFonts w:hint="eastAsia" w:ascii="Times New Roman" w:hAnsi="宋体"/>
                <w:szCs w:val="21"/>
                <w:lang w:val="en-US" w:eastAsia="zh-CN"/>
              </w:rPr>
              <w:t>CentOS 7.5</w:t>
            </w:r>
            <w:r>
              <w:rPr>
                <w:rFonts w:hint="eastAsia" w:ascii="Times New Roman" w:hAnsi="宋体"/>
                <w:szCs w:val="21"/>
              </w:rPr>
              <w:t>、windows</w:t>
            </w:r>
          </w:p>
          <w:p>
            <w:pPr>
              <w:spacing w:line="360" w:lineRule="auto"/>
              <w:ind w:left="420" w:leftChars="200"/>
              <w:rPr>
                <w:rFonts w:hint="eastAsia" w:ascii="Times New Roman" w:hAnsi="宋体" w:eastAsia="宋体"/>
                <w:szCs w:val="21"/>
                <w:lang w:val="en-US" w:eastAsia="zh-CN"/>
              </w:rPr>
            </w:pPr>
            <w:r>
              <w:rPr>
                <w:rFonts w:hint="eastAsia" w:ascii="Times New Roman" w:hAnsi="宋体"/>
                <w:szCs w:val="21"/>
              </w:rPr>
              <w:t>3）开发语言：</w:t>
            </w:r>
            <w:r>
              <w:rPr>
                <w:rFonts w:hint="eastAsia" w:ascii="Times New Roman" w:hAnsi="宋体"/>
                <w:szCs w:val="21"/>
                <w:lang w:val="en-US" w:eastAsia="zh-CN"/>
              </w:rPr>
              <w:t>NodeJS、PHP、JavaScript</w:t>
            </w:r>
          </w:p>
          <w:p>
            <w:pPr>
              <w:spacing w:line="360" w:lineRule="auto"/>
              <w:ind w:left="420" w:leftChars="200"/>
              <w:rPr>
                <w:rFonts w:hint="eastAsia" w:ascii="Times New Roman" w:hAnsi="宋体" w:eastAsia="宋体"/>
                <w:szCs w:val="21"/>
                <w:lang w:eastAsia="zh-CN"/>
              </w:rPr>
            </w:pPr>
            <w:r>
              <w:rPr>
                <w:rFonts w:hint="eastAsia" w:ascii="Times New Roman" w:hAnsi="宋体"/>
                <w:szCs w:val="21"/>
              </w:rPr>
              <w:t>4）服务器</w:t>
            </w:r>
            <w:r>
              <w:rPr>
                <w:rFonts w:hint="eastAsia" w:ascii="Times New Roman" w:hAnsi="宋体"/>
                <w:szCs w:val="21"/>
                <w:lang w:eastAsia="zh-CN"/>
              </w:rPr>
              <w:t>：</w:t>
            </w:r>
            <w:r>
              <w:rPr>
                <w:rFonts w:hint="eastAsia" w:ascii="Times New Roman" w:hAnsi="宋体"/>
                <w:szCs w:val="21"/>
                <w:lang w:val="en-US" w:eastAsia="zh-CN"/>
              </w:rPr>
              <w:t>CentOS 7.5</w:t>
            </w:r>
          </w:p>
          <w:p>
            <w:pPr>
              <w:spacing w:line="360" w:lineRule="auto"/>
              <w:ind w:left="420" w:leftChars="200"/>
              <w:rPr>
                <w:rFonts w:hint="eastAsia" w:ascii="Times New Roman" w:hAnsi="宋体" w:eastAsia="宋体"/>
                <w:szCs w:val="21"/>
                <w:lang w:val="en-US" w:eastAsia="zh-CN"/>
              </w:rPr>
            </w:pPr>
            <w:r>
              <w:rPr>
                <w:rFonts w:hint="eastAsia" w:ascii="Times New Roman" w:hAnsi="宋体"/>
                <w:szCs w:val="21"/>
                <w:lang w:val="en-US" w:eastAsia="zh-CN"/>
              </w:rPr>
              <w:t>5）数据库：Mysql、Level DB</w:t>
            </w:r>
          </w:p>
          <w:p>
            <w:pPr>
              <w:spacing w:line="360" w:lineRule="auto"/>
              <w:ind w:left="420" w:leftChars="200"/>
              <w:rPr>
                <w:rFonts w:ascii="Times New Roman" w:hAnsi="宋体"/>
                <w:szCs w:val="21"/>
              </w:rPr>
            </w:pPr>
          </w:p>
          <w:p>
            <w:pPr>
              <w:spacing w:line="360" w:lineRule="auto"/>
              <w:ind w:left="420" w:leftChars="200"/>
              <w:rPr>
                <w:rFonts w:ascii="Times New Roman" w:hAnsi="宋体"/>
                <w:b/>
                <w:szCs w:val="21"/>
              </w:rPr>
            </w:pPr>
            <w:r>
              <w:rPr>
                <w:rFonts w:hint="eastAsia" w:ascii="Times New Roman" w:hAnsi="宋体"/>
                <w:b/>
                <w:szCs w:val="21"/>
              </w:rPr>
              <w:t>3、尚欠缺的条件</w:t>
            </w:r>
          </w:p>
          <w:p>
            <w:pPr>
              <w:spacing w:line="360" w:lineRule="auto"/>
              <w:ind w:left="420" w:leftChars="200"/>
              <w:rPr>
                <w:rFonts w:ascii="Times New Roman" w:hAnsi="宋体"/>
                <w:szCs w:val="21"/>
              </w:rPr>
            </w:pPr>
          </w:p>
        </w:tc>
      </w:tr>
    </w:tbl>
    <w:p>
      <w:pPr>
        <w:widowControl/>
        <w:jc w:val="left"/>
        <w:rPr>
          <w:rFonts w:ascii="宋体"/>
          <w:sz w:val="10"/>
          <w:szCs w:val="10"/>
        </w:rPr>
      </w:pPr>
    </w:p>
    <w:p>
      <w:pPr>
        <w:widowControl/>
        <w:spacing w:after="156" w:afterLines="50"/>
        <w:jc w:val="center"/>
        <w:rPr>
          <w:rFonts w:ascii="宋体" w:hAnsi="宋体"/>
          <w:b/>
          <w:szCs w:val="21"/>
        </w:rPr>
      </w:pPr>
    </w:p>
    <w:p>
      <w:pPr>
        <w:widowControl/>
        <w:spacing w:after="156" w:afterLines="50"/>
        <w:jc w:val="center"/>
        <w:rPr>
          <w:rFonts w:ascii="宋体"/>
          <w:b/>
          <w:szCs w:val="21"/>
        </w:rPr>
      </w:pPr>
      <w:r>
        <w:rPr>
          <w:rFonts w:hint="eastAsia" w:ascii="宋体" w:hAnsi="宋体"/>
          <w:b/>
          <w:szCs w:val="21"/>
        </w:rPr>
        <w:t>学位论文工作计划</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hint="eastAsia" w:ascii="宋体" w:hAnsi="宋体"/>
                <w:szCs w:val="21"/>
              </w:rPr>
              <w:t>时间</w:t>
            </w:r>
          </w:p>
        </w:tc>
        <w:tc>
          <w:tcPr>
            <w:tcW w:w="3284" w:type="dxa"/>
            <w:tcBorders>
              <w:top w:val="single" w:color="auto" w:sz="12" w:space="0"/>
            </w:tcBorders>
            <w:vAlign w:val="center"/>
          </w:tcPr>
          <w:p>
            <w:pPr>
              <w:widowControl/>
              <w:jc w:val="center"/>
              <w:rPr>
                <w:rFonts w:ascii="宋体"/>
                <w:szCs w:val="21"/>
              </w:rPr>
            </w:pPr>
            <w:r>
              <w:rPr>
                <w:rFonts w:hint="eastAsia" w:ascii="宋体" w:hAnsi="宋体"/>
                <w:szCs w:val="21"/>
              </w:rPr>
              <w:t>研究内容</w:t>
            </w:r>
          </w:p>
        </w:tc>
        <w:tc>
          <w:tcPr>
            <w:tcW w:w="3179" w:type="dxa"/>
            <w:tcBorders>
              <w:top w:val="single" w:color="auto" w:sz="12" w:space="0"/>
            </w:tcBorders>
            <w:vAlign w:val="center"/>
          </w:tcPr>
          <w:p>
            <w:pPr>
              <w:widowControl/>
              <w:jc w:val="center"/>
              <w:rPr>
                <w:rFonts w:ascii="宋体"/>
                <w:szCs w:val="21"/>
              </w:rPr>
            </w:pPr>
            <w:r>
              <w:rPr>
                <w:rFonts w:hint="eastAsia" w:ascii="宋体" w:hAnsi="宋体"/>
                <w:szCs w:val="21"/>
              </w:rPr>
              <w:t>预期效果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lang w:val="en-US" w:eastAsia="zh-CN"/>
              </w:rPr>
              <w:t>8</w:t>
            </w:r>
            <w:r>
              <w:rPr>
                <w:rFonts w:ascii="宋体"/>
                <w:szCs w:val="21"/>
              </w:rPr>
              <w:t>.0</w:t>
            </w:r>
            <w:r>
              <w:rPr>
                <w:rFonts w:hint="eastAsia" w:ascii="宋体"/>
                <w:szCs w:val="21"/>
              </w:rPr>
              <w:t>6</w:t>
            </w:r>
            <w:r>
              <w:rPr>
                <w:rFonts w:ascii="宋体"/>
                <w:szCs w:val="21"/>
              </w:rPr>
              <w:t>——201</w:t>
            </w:r>
            <w:r>
              <w:rPr>
                <w:rFonts w:hint="eastAsia" w:ascii="宋体"/>
                <w:szCs w:val="21"/>
                <w:lang w:val="en-US" w:eastAsia="zh-CN"/>
              </w:rPr>
              <w:t>8</w:t>
            </w:r>
            <w:r>
              <w:rPr>
                <w:rFonts w:ascii="宋体"/>
                <w:szCs w:val="21"/>
              </w:rPr>
              <w:t>.0</w:t>
            </w:r>
            <w:r>
              <w:rPr>
                <w:rFonts w:hint="eastAsia" w:ascii="宋体"/>
                <w:szCs w:val="21"/>
              </w:rPr>
              <w:t>9</w:t>
            </w:r>
          </w:p>
        </w:tc>
        <w:tc>
          <w:tcPr>
            <w:tcW w:w="3284" w:type="dxa"/>
            <w:vAlign w:val="center"/>
          </w:tcPr>
          <w:p>
            <w:pPr>
              <w:widowControl/>
              <w:jc w:val="center"/>
              <w:rPr>
                <w:rFonts w:ascii="宋体"/>
                <w:szCs w:val="21"/>
              </w:rPr>
            </w:pPr>
            <w:r>
              <w:rPr>
                <w:rFonts w:ascii="宋体"/>
                <w:szCs w:val="21"/>
              </w:rPr>
              <w:t>前期资料收集</w:t>
            </w:r>
            <w:r>
              <w:rPr>
                <w:rFonts w:hint="eastAsia" w:ascii="宋体"/>
                <w:szCs w:val="21"/>
                <w:lang w:eastAsia="zh-CN"/>
              </w:rPr>
              <w:t>、</w:t>
            </w:r>
            <w:r>
              <w:rPr>
                <w:rFonts w:hint="eastAsia" w:ascii="宋体"/>
                <w:szCs w:val="21"/>
                <w:lang w:val="en-US" w:eastAsia="zh-CN"/>
              </w:rPr>
              <w:t>框架选择</w:t>
            </w: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lang w:val="en-US" w:eastAsia="zh-CN"/>
              </w:rPr>
              <w:t>8</w:t>
            </w:r>
            <w:r>
              <w:rPr>
                <w:rFonts w:ascii="宋体"/>
                <w:szCs w:val="21"/>
              </w:rPr>
              <w:t>.0</w:t>
            </w:r>
            <w:r>
              <w:rPr>
                <w:rFonts w:hint="eastAsia" w:ascii="宋体"/>
                <w:szCs w:val="21"/>
              </w:rPr>
              <w:t>9</w:t>
            </w:r>
            <w:r>
              <w:rPr>
                <w:rFonts w:ascii="宋体"/>
                <w:szCs w:val="21"/>
              </w:rPr>
              <w:t>——201</w:t>
            </w:r>
            <w:r>
              <w:rPr>
                <w:rFonts w:hint="eastAsia" w:ascii="宋体"/>
                <w:szCs w:val="21"/>
                <w:lang w:val="en-US" w:eastAsia="zh-CN"/>
              </w:rPr>
              <w:t>8</w:t>
            </w:r>
            <w:r>
              <w:rPr>
                <w:rFonts w:ascii="宋体"/>
                <w:szCs w:val="21"/>
              </w:rPr>
              <w:t>.</w:t>
            </w:r>
            <w:r>
              <w:rPr>
                <w:rFonts w:hint="eastAsia" w:ascii="宋体"/>
                <w:szCs w:val="21"/>
              </w:rPr>
              <w:t>1</w:t>
            </w:r>
            <w:r>
              <w:rPr>
                <w:rFonts w:ascii="宋体"/>
                <w:szCs w:val="21"/>
              </w:rPr>
              <w:t>1</w:t>
            </w:r>
          </w:p>
        </w:tc>
        <w:tc>
          <w:tcPr>
            <w:tcW w:w="3284" w:type="dxa"/>
            <w:vAlign w:val="center"/>
          </w:tcPr>
          <w:p>
            <w:pPr>
              <w:widowControl/>
              <w:jc w:val="center"/>
              <w:rPr>
                <w:rFonts w:hint="eastAsia" w:ascii="宋体" w:eastAsia="宋体"/>
                <w:szCs w:val="21"/>
                <w:lang w:eastAsia="zh-CN"/>
              </w:rPr>
            </w:pPr>
            <w:r>
              <w:rPr>
                <w:rFonts w:hint="eastAsia" w:ascii="宋体"/>
                <w:szCs w:val="21"/>
                <w:lang w:val="en-US" w:eastAsia="zh-CN"/>
              </w:rPr>
              <w:t>搭建新系统、测试共识算法</w:t>
            </w: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lang w:val="en-US" w:eastAsia="zh-CN"/>
              </w:rPr>
              <w:t>8</w:t>
            </w:r>
            <w:r>
              <w:rPr>
                <w:rFonts w:ascii="宋体"/>
                <w:szCs w:val="21"/>
              </w:rPr>
              <w:t>.</w:t>
            </w:r>
            <w:r>
              <w:rPr>
                <w:rFonts w:hint="eastAsia" w:ascii="宋体"/>
                <w:szCs w:val="21"/>
              </w:rPr>
              <w:t>11</w:t>
            </w:r>
            <w:r>
              <w:rPr>
                <w:rFonts w:ascii="宋体"/>
                <w:szCs w:val="21"/>
              </w:rPr>
              <w:t>——201</w:t>
            </w:r>
            <w:r>
              <w:rPr>
                <w:rFonts w:hint="eastAsia" w:ascii="宋体"/>
                <w:szCs w:val="21"/>
                <w:lang w:val="en-US" w:eastAsia="zh-CN"/>
              </w:rPr>
              <w:t>8</w:t>
            </w:r>
            <w:r>
              <w:rPr>
                <w:rFonts w:ascii="宋体"/>
                <w:szCs w:val="21"/>
              </w:rPr>
              <w:t>.12</w:t>
            </w:r>
          </w:p>
        </w:tc>
        <w:tc>
          <w:tcPr>
            <w:tcW w:w="3284" w:type="dxa"/>
            <w:vAlign w:val="center"/>
          </w:tcPr>
          <w:p>
            <w:pPr>
              <w:widowControl/>
              <w:jc w:val="center"/>
              <w:rPr>
                <w:rFonts w:ascii="宋体"/>
                <w:szCs w:val="21"/>
              </w:rPr>
            </w:pPr>
            <w:r>
              <w:rPr>
                <w:rFonts w:ascii="宋体"/>
                <w:szCs w:val="21"/>
              </w:rPr>
              <w:t>设计</w:t>
            </w:r>
            <w:r>
              <w:rPr>
                <w:rFonts w:hint="eastAsia" w:ascii="宋体"/>
                <w:szCs w:val="21"/>
                <w:lang w:val="en-US" w:eastAsia="zh-CN"/>
              </w:rPr>
              <w:t>新共识</w:t>
            </w:r>
            <w:r>
              <w:rPr>
                <w:rFonts w:ascii="宋体"/>
                <w:szCs w:val="21"/>
              </w:rPr>
              <w:t>算法、</w:t>
            </w:r>
            <w:r>
              <w:rPr>
                <w:rFonts w:hint="eastAsia" w:ascii="宋体"/>
                <w:szCs w:val="21"/>
                <w:lang w:val="en-US" w:eastAsia="zh-CN"/>
              </w:rPr>
              <w:t>实现算法、应用到系统中</w:t>
            </w:r>
          </w:p>
        </w:tc>
        <w:tc>
          <w:tcPr>
            <w:tcW w:w="3179" w:type="dxa"/>
            <w:vAlign w:val="center"/>
          </w:tcPr>
          <w:p>
            <w:pPr>
              <w:widowControl/>
              <w:jc w:val="center"/>
              <w:rPr>
                <w:rFonts w:ascii="宋体"/>
                <w:szCs w:val="21"/>
              </w:rPr>
            </w:pPr>
            <w:r>
              <w:rPr>
                <w:rFonts w:ascii="宋体"/>
                <w:szCs w:val="21"/>
              </w:rPr>
              <w:t>发表一篇</w:t>
            </w:r>
            <w:r>
              <w:rPr>
                <w:rFonts w:hint="eastAsia" w:ascii="宋体"/>
                <w:szCs w:val="21"/>
              </w:rPr>
              <w:t>会议</w:t>
            </w:r>
            <w:r>
              <w:rPr>
                <w:rFonts w:ascii="宋体"/>
                <w:szCs w:val="21"/>
              </w:rPr>
              <w:t>论文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lang w:val="en-US" w:eastAsia="zh-CN"/>
              </w:rPr>
              <w:t>8</w:t>
            </w:r>
            <w:r>
              <w:rPr>
                <w:rFonts w:ascii="宋体"/>
                <w:szCs w:val="21"/>
              </w:rPr>
              <w:t>.12——201</w:t>
            </w:r>
            <w:r>
              <w:rPr>
                <w:rFonts w:hint="eastAsia" w:ascii="宋体"/>
                <w:szCs w:val="21"/>
                <w:lang w:val="en-US" w:eastAsia="zh-CN"/>
              </w:rPr>
              <w:t>9</w:t>
            </w:r>
            <w:r>
              <w:rPr>
                <w:rFonts w:ascii="宋体"/>
                <w:szCs w:val="21"/>
              </w:rPr>
              <w:t>.01</w:t>
            </w:r>
          </w:p>
        </w:tc>
        <w:tc>
          <w:tcPr>
            <w:tcW w:w="3284" w:type="dxa"/>
            <w:vAlign w:val="center"/>
          </w:tcPr>
          <w:p>
            <w:pPr>
              <w:widowControl/>
              <w:jc w:val="center"/>
              <w:rPr>
                <w:rFonts w:ascii="宋体"/>
                <w:szCs w:val="21"/>
              </w:rPr>
            </w:pPr>
            <w:r>
              <w:rPr>
                <w:rFonts w:ascii="宋体"/>
                <w:szCs w:val="21"/>
              </w:rPr>
              <w:t>分析实验结果</w:t>
            </w:r>
          </w:p>
        </w:tc>
        <w:tc>
          <w:tcPr>
            <w:tcW w:w="3179" w:type="dxa"/>
            <w:vAlign w:val="center"/>
          </w:tcPr>
          <w:p>
            <w:pPr>
              <w:widowControl/>
              <w:jc w:val="center"/>
              <w:rPr>
                <w:rFonts w:ascii="宋体"/>
                <w:szCs w:val="21"/>
              </w:rPr>
            </w:pPr>
            <w:r>
              <w:rPr>
                <w:rFonts w:hint="eastAsia" w:ascii="宋体"/>
                <w:szCs w:val="21"/>
              </w:rPr>
              <w:t>申请计算机软件著作权</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lang w:val="en-US" w:eastAsia="zh-CN"/>
              </w:rPr>
              <w:t>9</w:t>
            </w:r>
            <w:r>
              <w:rPr>
                <w:rFonts w:ascii="宋体"/>
                <w:szCs w:val="21"/>
              </w:rPr>
              <w:t>.01——201</w:t>
            </w:r>
            <w:r>
              <w:rPr>
                <w:rFonts w:hint="eastAsia" w:ascii="宋体"/>
                <w:szCs w:val="21"/>
                <w:lang w:val="en-US" w:eastAsia="zh-CN"/>
              </w:rPr>
              <w:t>9</w:t>
            </w:r>
            <w:r>
              <w:rPr>
                <w:rFonts w:ascii="宋体"/>
                <w:szCs w:val="21"/>
              </w:rPr>
              <w:t>.03</w:t>
            </w:r>
          </w:p>
        </w:tc>
        <w:tc>
          <w:tcPr>
            <w:tcW w:w="3284" w:type="dxa"/>
            <w:vAlign w:val="center"/>
          </w:tcPr>
          <w:p>
            <w:pPr>
              <w:widowControl/>
              <w:jc w:val="center"/>
              <w:rPr>
                <w:rFonts w:ascii="宋体"/>
                <w:szCs w:val="21"/>
              </w:rPr>
            </w:pPr>
            <w:r>
              <w:rPr>
                <w:rFonts w:ascii="宋体"/>
                <w:szCs w:val="21"/>
              </w:rPr>
              <w:t>整理资料，撰写论文初稿</w:t>
            </w:r>
          </w:p>
        </w:tc>
        <w:tc>
          <w:tcPr>
            <w:tcW w:w="3179" w:type="dxa"/>
            <w:vAlign w:val="center"/>
          </w:tcPr>
          <w:p>
            <w:pPr>
              <w:widowControl/>
              <w:jc w:val="center"/>
              <w:rPr>
                <w:rFonts w:ascii="宋体"/>
                <w:szCs w:val="21"/>
              </w:rPr>
            </w:pPr>
            <w:r>
              <w:rPr>
                <w:rFonts w:ascii="宋体"/>
                <w:szCs w:val="21"/>
              </w:rPr>
              <w:t>撰写硕士学位论文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lang w:val="en-US" w:eastAsia="zh-CN"/>
              </w:rPr>
              <w:t>9</w:t>
            </w:r>
            <w:r>
              <w:rPr>
                <w:rFonts w:ascii="宋体"/>
                <w:szCs w:val="21"/>
              </w:rPr>
              <w:t>.03——201</w:t>
            </w:r>
            <w:r>
              <w:rPr>
                <w:rFonts w:hint="eastAsia" w:ascii="宋体"/>
                <w:szCs w:val="21"/>
                <w:lang w:val="en-US" w:eastAsia="zh-CN"/>
              </w:rPr>
              <w:t>9</w:t>
            </w:r>
            <w:r>
              <w:rPr>
                <w:rFonts w:ascii="宋体"/>
                <w:szCs w:val="21"/>
              </w:rPr>
              <w:t>.04</w:t>
            </w:r>
          </w:p>
        </w:tc>
        <w:tc>
          <w:tcPr>
            <w:tcW w:w="3284" w:type="dxa"/>
            <w:vAlign w:val="center"/>
          </w:tcPr>
          <w:p>
            <w:pPr>
              <w:widowControl/>
              <w:jc w:val="center"/>
              <w:rPr>
                <w:rFonts w:ascii="宋体"/>
                <w:szCs w:val="21"/>
              </w:rPr>
            </w:pPr>
            <w:r>
              <w:rPr>
                <w:rFonts w:ascii="宋体"/>
                <w:szCs w:val="21"/>
              </w:rPr>
              <w:t>修改论文，完成论文，准备答辩</w:t>
            </w: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sz w:val="10"/>
          <w:szCs w:val="10"/>
        </w:rPr>
      </w:pPr>
    </w:p>
    <w:p>
      <w:pPr>
        <w:widowControl/>
        <w:spacing w:after="156" w:afterLines="50"/>
        <w:jc w:val="center"/>
        <w:rPr>
          <w:rFonts w:ascii="宋体"/>
          <w:b/>
          <w:szCs w:val="21"/>
        </w:rPr>
      </w:pPr>
      <w:r>
        <w:rPr>
          <w:rFonts w:hint="eastAsia" w:ascii="宋体" w:hAnsi="宋体"/>
          <w:b/>
          <w:szCs w:val="21"/>
        </w:rPr>
        <w:t>经费开支情况表</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ascii="Verdana" w:hAnsi="Verdana"/>
                <w:b/>
                <w:bCs/>
                <w:sz w:val="18"/>
                <w:szCs w:val="18"/>
              </w:rPr>
              <w:t>开支项目</w:t>
            </w:r>
          </w:p>
        </w:tc>
        <w:tc>
          <w:tcPr>
            <w:tcW w:w="3284" w:type="dxa"/>
            <w:tcBorders>
              <w:top w:val="single" w:color="auto" w:sz="12" w:space="0"/>
            </w:tcBorders>
            <w:vAlign w:val="center"/>
          </w:tcPr>
          <w:p>
            <w:pPr>
              <w:widowControl/>
              <w:jc w:val="center"/>
              <w:rPr>
                <w:rFonts w:ascii="宋体"/>
                <w:szCs w:val="21"/>
              </w:rPr>
            </w:pPr>
            <w:r>
              <w:rPr>
                <w:rFonts w:ascii="Verdana" w:hAnsi="Verdana"/>
                <w:b/>
                <w:bCs/>
                <w:sz w:val="18"/>
                <w:szCs w:val="18"/>
              </w:rPr>
              <w:t>数量</w:t>
            </w:r>
          </w:p>
        </w:tc>
        <w:tc>
          <w:tcPr>
            <w:tcW w:w="3179" w:type="dxa"/>
            <w:tcBorders>
              <w:top w:val="single" w:color="auto" w:sz="12" w:space="0"/>
            </w:tcBorders>
            <w:vAlign w:val="center"/>
          </w:tcPr>
          <w:p>
            <w:pPr>
              <w:widowControl/>
              <w:jc w:val="center"/>
              <w:rPr>
                <w:rFonts w:ascii="宋体"/>
                <w:szCs w:val="21"/>
              </w:rPr>
            </w:pPr>
            <w:r>
              <w:rPr>
                <w:rFonts w:ascii="Verdana" w:hAnsi="Verdana"/>
                <w:b/>
                <w:bCs/>
                <w:sz w:val="18"/>
                <w:szCs w:val="18"/>
              </w:rPr>
              <w:t>金额(万元)</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tbl>
      <w:tblPr>
        <w:tblStyle w:val="9"/>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2" w:hRule="exact"/>
          <w:jc w:val="center"/>
        </w:trPr>
        <w:tc>
          <w:tcPr>
            <w:tcW w:w="9639" w:type="dxa"/>
            <w:tcBorders>
              <w:top w:val="single" w:color="auto" w:sz="12" w:space="0"/>
              <w:left w:val="single" w:color="auto" w:sz="12" w:space="0"/>
              <w:bottom w:val="single" w:color="auto" w:sz="2" w:space="0"/>
              <w:right w:val="single" w:color="auto" w:sz="12" w:space="0"/>
            </w:tcBorders>
          </w:tcPr>
          <w:p>
            <w:pPr>
              <w:widowControl/>
              <w:spacing w:before="156" w:beforeLines="50"/>
              <w:jc w:val="left"/>
              <w:rPr>
                <w:rFonts w:ascii="宋体"/>
                <w:szCs w:val="21"/>
              </w:rPr>
            </w:pPr>
            <w:r>
              <w:rPr>
                <w:rFonts w:hint="eastAsia" w:ascii="宋体" w:hAnsi="宋体" w:cs="宋体"/>
                <w:b/>
              </w:rPr>
              <w:t>导师意见</w:t>
            </w:r>
            <w:r>
              <w:rPr>
                <w:rFonts w:hint="eastAsia" w:ascii="宋体" w:hAnsi="宋体" w:cs="宋体"/>
              </w:rPr>
              <w:t>（根据该生的政治表现、思想道德、学习成绩、学习态度、科研能力、遵纪守法和执行学校规章制度等提出是否同意继续攻读硕士学位）</w:t>
            </w:r>
          </w:p>
          <w:p>
            <w:pPr>
              <w:widowControl/>
              <w:spacing w:before="156" w:beforeLines="50"/>
              <w:ind w:left="420" w:leftChars="200"/>
              <w:jc w:val="left"/>
              <w:rPr>
                <w:rFonts w:ascii="宋体"/>
                <w:szCs w:val="21"/>
              </w:rPr>
            </w:pPr>
          </w:p>
          <w:p>
            <w:pPr>
              <w:widowControl/>
              <w:spacing w:before="156" w:beforeLines="50"/>
              <w:ind w:left="420" w:leftChars="200"/>
              <w:jc w:val="left"/>
              <w:rPr>
                <w:rFonts w:ascii="宋体"/>
                <w:szCs w:val="21"/>
              </w:rPr>
            </w:pPr>
          </w:p>
          <w:p>
            <w:pPr>
              <w:widowControl/>
              <w:ind w:left="5565" w:leftChars="2650"/>
              <w:jc w:val="left"/>
              <w:rPr>
                <w:rFonts w:ascii="宋体" w:hAnsi="宋体"/>
                <w:szCs w:val="21"/>
              </w:rPr>
            </w:pPr>
          </w:p>
          <w:p>
            <w:pPr>
              <w:widowControl/>
              <w:jc w:val="left"/>
              <w:rPr>
                <w:rFonts w:ascii="宋体"/>
                <w:szCs w:val="21"/>
              </w:rPr>
            </w:pPr>
            <w:r>
              <w:rPr>
                <w:rFonts w:hint="eastAsia" w:ascii="宋体" w:hAnsi="宋体"/>
                <w:szCs w:val="21"/>
              </w:rPr>
              <w:t xml:space="preserve">    导师签名：                                                   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5" w:hRule="atLeast"/>
          <w:jc w:val="center"/>
        </w:trPr>
        <w:tc>
          <w:tcPr>
            <w:tcW w:w="9639" w:type="dxa"/>
            <w:tcBorders>
              <w:top w:val="single" w:color="auto" w:sz="2" w:space="0"/>
              <w:left w:val="single" w:color="auto" w:sz="12" w:space="0"/>
              <w:bottom w:val="nil"/>
              <w:right w:val="single" w:color="auto" w:sz="12" w:space="0"/>
            </w:tcBorders>
          </w:tcPr>
          <w:p>
            <w:pPr>
              <w:widowControl/>
              <w:spacing w:before="312" w:beforeLines="100"/>
              <w:jc w:val="left"/>
              <w:rPr>
                <w:rFonts w:ascii="宋体"/>
              </w:rPr>
            </w:pPr>
            <w:r>
              <w:rPr>
                <w:rFonts w:hint="eastAsia" w:ascii="宋体" w:hAnsi="宋体" w:cs="宋体"/>
                <w:b/>
              </w:rPr>
              <w:t>中期考核意见</w:t>
            </w:r>
            <w:r>
              <w:rPr>
                <w:rFonts w:hint="eastAsia" w:ascii="宋体" w:hAnsi="宋体" w:cs="宋体"/>
              </w:rPr>
              <w:t>（优秀、良好、及格、不及格）</w:t>
            </w:r>
          </w:p>
          <w:p>
            <w:pPr>
              <w:widowControl/>
              <w:spacing w:before="156" w:beforeLines="50"/>
              <w:ind w:left="420" w:leftChars="200"/>
              <w:jc w:val="left"/>
              <w:rPr>
                <w:rFonts w:ascii="宋体"/>
              </w:rPr>
            </w:pPr>
          </w:p>
          <w:p>
            <w:pPr>
              <w:widowControl/>
              <w:spacing w:before="156" w:beforeLines="50"/>
              <w:ind w:left="420" w:leftChars="200"/>
              <w:jc w:val="left"/>
              <w:rPr>
                <w:rFonts w:ascii="宋体"/>
              </w:rPr>
            </w:pPr>
          </w:p>
          <w:p>
            <w:pPr>
              <w:widowControl/>
              <w:spacing w:before="156" w:beforeLines="50"/>
              <w:jc w:val="left"/>
              <w:rPr>
                <w:rFonts w:ascii="宋体" w:cs="宋体"/>
              </w:rPr>
            </w:pPr>
            <w:r>
              <w:rPr>
                <w:rFonts w:hint="eastAsia" w:ascii="宋体" w:hAnsi="宋体" w:cs="宋体"/>
                <w:b/>
              </w:rPr>
              <w:t>开题报告指导小组意见</w:t>
            </w:r>
            <w:r>
              <w:rPr>
                <w:rFonts w:hint="eastAsia" w:ascii="宋体" w:hAnsi="宋体" w:cs="宋体"/>
              </w:rPr>
              <w:t>（包括对以下各参考项目的评价、提出开题报告是否通过的意见。）</w:t>
            </w:r>
          </w:p>
          <w:p>
            <w:pPr>
              <w:spacing w:before="120"/>
              <w:ind w:firstLine="420" w:firstLineChars="200"/>
              <w:rPr>
                <w:rFonts w:ascii="宋体" w:hAnsi="宋体" w:cs="宋体"/>
              </w:rPr>
            </w:pPr>
            <w:r>
              <w:rPr>
                <w:rFonts w:hint="eastAsia" w:ascii="宋体" w:hAnsi="宋体" w:cs="宋体"/>
              </w:rPr>
              <w:t>请在相应栏目内画“√”</w:t>
            </w:r>
          </w:p>
          <w:p>
            <w:pPr>
              <w:spacing w:before="120"/>
              <w:ind w:firstLine="420" w:firstLineChars="200"/>
              <w:rPr>
                <w:rFonts w:ascii="宋体" w:hAnsi="宋体" w:cs="宋体"/>
              </w:rPr>
            </w:pPr>
          </w:p>
          <w:p>
            <w:pPr>
              <w:widowControl/>
              <w:numPr>
                <w:ilvl w:val="0"/>
                <w:numId w:val="7"/>
              </w:numPr>
              <w:spacing w:line="360" w:lineRule="auto"/>
              <w:ind w:left="647" w:leftChars="200" w:hanging="227"/>
              <w:jc w:val="left"/>
              <w:rPr>
                <w:rFonts w:ascii="宋体" w:hAnsi="宋体" w:cs="宋体"/>
              </w:rPr>
            </w:pPr>
            <w:r>
              <w:rPr>
                <w:rFonts w:hint="eastAsia" w:ascii="宋体" w:hAnsi="宋体" w:cs="宋体"/>
              </w:rPr>
              <w:t>选题与导师研究方向符合度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7"/>
              </w:numPr>
              <w:spacing w:line="360" w:lineRule="auto"/>
              <w:ind w:left="647" w:leftChars="200" w:hanging="227"/>
              <w:jc w:val="left"/>
              <w:rPr>
                <w:rFonts w:ascii="宋体" w:hAnsi="宋体" w:cs="宋体"/>
              </w:rPr>
            </w:pPr>
            <w:r>
              <w:rPr>
                <w:rFonts w:hint="eastAsia" w:ascii="宋体" w:hAnsi="宋体" w:cs="宋体"/>
              </w:rPr>
              <w:t>选题与专业（领域）符合度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7"/>
              </w:numPr>
              <w:spacing w:line="360" w:lineRule="auto"/>
              <w:ind w:left="647" w:leftChars="200" w:hanging="227"/>
              <w:jc w:val="left"/>
              <w:rPr>
                <w:rFonts w:ascii="宋体" w:hAnsi="宋体" w:cs="宋体"/>
              </w:rPr>
            </w:pPr>
            <w:r>
              <w:rPr>
                <w:rFonts w:hint="eastAsia" w:ascii="宋体" w:hAnsi="宋体" w:cs="宋体"/>
              </w:rPr>
              <w:t>选题的新颖性                      强</w:t>
            </w:r>
            <w:r>
              <w:rPr>
                <w:rFonts w:ascii="宋体" w:hAnsi="宋体" w:cs="宋体"/>
              </w:rPr>
              <w:t xml:space="preserve">(  )      </w:t>
            </w:r>
            <w:r>
              <w:rPr>
                <w:rFonts w:hint="eastAsia" w:ascii="宋体" w:hAnsi="宋体" w:cs="宋体"/>
              </w:rPr>
              <w:t xml:space="preserve">  一般</w:t>
            </w:r>
            <w:r>
              <w:rPr>
                <w:rFonts w:ascii="宋体" w:hAnsi="宋体" w:cs="宋体"/>
              </w:rPr>
              <w:t xml:space="preserve">(  )        </w:t>
            </w:r>
            <w:r>
              <w:rPr>
                <w:rFonts w:hint="eastAsia" w:ascii="宋体" w:hAnsi="宋体" w:cs="宋体"/>
              </w:rPr>
              <w:t>不明显</w:t>
            </w:r>
            <w:r>
              <w:rPr>
                <w:rFonts w:ascii="宋体" w:hAnsi="宋体" w:cs="宋体"/>
              </w:rPr>
              <w:t>(  )</w:t>
            </w:r>
          </w:p>
          <w:p>
            <w:pPr>
              <w:widowControl/>
              <w:numPr>
                <w:ilvl w:val="0"/>
                <w:numId w:val="7"/>
              </w:numPr>
              <w:spacing w:line="360" w:lineRule="auto"/>
              <w:ind w:left="647" w:leftChars="200" w:hanging="227"/>
              <w:jc w:val="left"/>
              <w:rPr>
                <w:rFonts w:ascii="宋体" w:hAnsi="宋体" w:cs="宋体"/>
              </w:rPr>
            </w:pPr>
            <w:r>
              <w:rPr>
                <w:rFonts w:hint="eastAsia" w:ascii="宋体" w:hAnsi="宋体" w:cs="宋体"/>
              </w:rPr>
              <w:t>研究的可行性                      可行</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不可行</w:t>
            </w:r>
            <w:r>
              <w:rPr>
                <w:rFonts w:ascii="宋体" w:hAnsi="宋体" w:cs="宋体"/>
              </w:rPr>
              <w:t>(  )</w:t>
            </w:r>
          </w:p>
          <w:p>
            <w:pPr>
              <w:widowControl/>
              <w:numPr>
                <w:ilvl w:val="0"/>
                <w:numId w:val="7"/>
              </w:numPr>
              <w:spacing w:line="360" w:lineRule="auto"/>
              <w:ind w:left="647" w:leftChars="200" w:hanging="227"/>
              <w:jc w:val="left"/>
              <w:rPr>
                <w:rFonts w:ascii="宋体" w:hAnsi="宋体" w:cs="宋体"/>
              </w:rPr>
            </w:pPr>
            <w:r>
              <w:rPr>
                <w:rFonts w:hint="eastAsia" w:ascii="宋体" w:hAnsi="宋体" w:cs="宋体"/>
              </w:rPr>
              <w:t>研究的工作量                      充足</w:t>
            </w:r>
            <w:r>
              <w:rPr>
                <w:rFonts w:ascii="宋体" w:hAnsi="宋体" w:cs="宋体"/>
              </w:rPr>
              <w:t>(  )</w:t>
            </w:r>
            <w:r>
              <w:rPr>
                <w:rFonts w:hint="eastAsia" w:ascii="宋体" w:hAnsi="宋体" w:cs="宋体"/>
              </w:rPr>
              <w:t xml:space="preserve">      一般</w:t>
            </w:r>
            <w:r>
              <w:rPr>
                <w:rFonts w:ascii="宋体" w:hAnsi="宋体" w:cs="宋体"/>
              </w:rPr>
              <w:t xml:space="preserve">(  )      </w:t>
            </w:r>
            <w:r>
              <w:rPr>
                <w:rFonts w:hint="eastAsia" w:ascii="宋体" w:hAnsi="宋体" w:cs="宋体"/>
              </w:rPr>
              <w:t xml:space="preserve">  不足</w:t>
            </w:r>
            <w:r>
              <w:rPr>
                <w:rFonts w:ascii="宋体" w:hAnsi="宋体" w:cs="宋体"/>
              </w:rPr>
              <w:t>(  )</w:t>
            </w:r>
          </w:p>
          <w:p>
            <w:pPr>
              <w:widowControl/>
              <w:numPr>
                <w:ilvl w:val="0"/>
                <w:numId w:val="7"/>
              </w:numPr>
              <w:spacing w:line="360" w:lineRule="auto"/>
              <w:ind w:left="647" w:leftChars="200" w:hanging="227"/>
              <w:jc w:val="left"/>
              <w:rPr>
                <w:rFonts w:ascii="宋体" w:hAnsi="宋体" w:cs="宋体"/>
              </w:rPr>
            </w:pPr>
            <w:r>
              <w:rPr>
                <w:rFonts w:hint="eastAsia" w:ascii="宋体" w:hAnsi="宋体" w:cs="宋体"/>
              </w:rPr>
              <w:t>总体评价                          优</w:t>
            </w:r>
            <w:r>
              <w:rPr>
                <w:rFonts w:ascii="宋体" w:hAnsi="宋体" w:cs="宋体"/>
              </w:rPr>
              <w:t xml:space="preserve">(  )   </w:t>
            </w:r>
            <w:r>
              <w:rPr>
                <w:rFonts w:hint="eastAsia" w:ascii="宋体" w:hAnsi="宋体" w:cs="宋体"/>
              </w:rPr>
              <w:t xml:space="preserve">    良</w:t>
            </w:r>
            <w:r>
              <w:rPr>
                <w:rFonts w:ascii="宋体" w:hAnsi="宋体" w:cs="宋体"/>
              </w:rPr>
              <w:t xml:space="preserve">(  )    </w:t>
            </w:r>
            <w:r>
              <w:rPr>
                <w:rFonts w:hint="eastAsia" w:ascii="宋体" w:hAnsi="宋体" w:cs="宋体"/>
              </w:rPr>
              <w:t xml:space="preserve">  中</w:t>
            </w:r>
            <w:r>
              <w:rPr>
                <w:rFonts w:ascii="宋体" w:hAnsi="宋体" w:cs="宋体"/>
              </w:rPr>
              <w:t xml:space="preserve">(  )  </w:t>
            </w:r>
            <w:r>
              <w:rPr>
                <w:rFonts w:hint="eastAsia" w:ascii="宋体" w:hAnsi="宋体" w:cs="宋体"/>
              </w:rPr>
              <w:t>差</w:t>
            </w:r>
            <w:r>
              <w:rPr>
                <w:rFonts w:ascii="宋体" w:hAnsi="宋体" w:cs="宋体"/>
              </w:rPr>
              <w:t>(  )</w:t>
            </w:r>
          </w:p>
          <w:p>
            <w:pPr>
              <w:spacing w:before="120"/>
              <w:ind w:firstLine="420" w:firstLineChars="200"/>
              <w:rPr>
                <w:rFonts w:ascii="宋体" w:hAnsi="宋体" w:cs="宋体"/>
              </w:rPr>
            </w:pPr>
          </w:p>
          <w:p>
            <w:pPr>
              <w:spacing w:before="120"/>
              <w:ind w:firstLine="420" w:firstLineChars="200"/>
              <w:rPr>
                <w:rFonts w:ascii="宋体" w:hAnsi="宋体" w:cs="宋体"/>
              </w:rPr>
            </w:pPr>
            <w:r>
              <w:rPr>
                <w:rFonts w:hint="eastAsia" w:ascii="宋体" w:hAnsi="宋体" w:cs="宋体"/>
              </w:rPr>
              <w:t>对开题报告是否通过的意见：</w:t>
            </w:r>
          </w:p>
          <w:p>
            <w:pPr>
              <w:widowControl/>
              <w:spacing w:before="156" w:beforeLines="50"/>
              <w:ind w:left="420" w:leftChars="200"/>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2" w:hRule="atLeast"/>
          <w:jc w:val="center"/>
        </w:trPr>
        <w:tc>
          <w:tcPr>
            <w:tcW w:w="9639" w:type="dxa"/>
            <w:tcBorders>
              <w:top w:val="nil"/>
              <w:left w:val="single" w:color="auto" w:sz="12" w:space="0"/>
              <w:bottom w:val="single" w:color="auto" w:sz="2" w:space="0"/>
              <w:right w:val="single" w:color="auto" w:sz="12" w:space="0"/>
            </w:tcBorders>
            <w:vAlign w:val="bottom"/>
          </w:tcPr>
          <w:p>
            <w:pPr>
              <w:widowControl/>
              <w:ind w:left="420" w:leftChars="200"/>
              <w:jc w:val="left"/>
              <w:rPr>
                <w:rFonts w:ascii="宋体"/>
                <w:szCs w:val="21"/>
              </w:rPr>
            </w:pPr>
            <w:r>
              <w:rPr>
                <w:rFonts w:hint="eastAsia" w:ascii="宋体" w:hAnsi="宋体"/>
                <w:szCs w:val="21"/>
              </w:rPr>
              <w:t>小组成员签名：</w:t>
            </w:r>
          </w:p>
          <w:p>
            <w:pPr>
              <w:widowControl/>
              <w:ind w:left="5565" w:leftChars="2650"/>
              <w:jc w:val="left"/>
              <w:rPr>
                <w:rFonts w:ascii="宋体"/>
                <w:szCs w:val="21"/>
              </w:rPr>
            </w:pPr>
          </w:p>
          <w:p>
            <w:pPr>
              <w:widowControl/>
              <w:wordWrap w:val="0"/>
              <w:spacing w:after="93" w:afterLines="30"/>
              <w:ind w:left="5565" w:leftChars="2650" w:right="210"/>
              <w:jc w:val="right"/>
              <w:rPr>
                <w:rFonts w:ascii="宋体"/>
                <w:szCs w:val="21"/>
              </w:rPr>
            </w:pP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9" w:hRule="atLeast"/>
          <w:jc w:val="center"/>
        </w:trPr>
        <w:tc>
          <w:tcPr>
            <w:tcW w:w="9639" w:type="dxa"/>
            <w:tcBorders>
              <w:top w:val="single" w:color="auto" w:sz="2" w:space="0"/>
              <w:left w:val="single" w:color="auto" w:sz="12" w:space="0"/>
              <w:bottom w:val="nil"/>
              <w:right w:val="single" w:color="auto" w:sz="12" w:space="0"/>
            </w:tcBorders>
          </w:tcPr>
          <w:p>
            <w:pPr>
              <w:widowControl/>
              <w:spacing w:before="156" w:beforeLines="50" w:line="360" w:lineRule="auto"/>
              <w:jc w:val="left"/>
              <w:rPr>
                <w:rFonts w:ascii="宋体"/>
              </w:rPr>
            </w:pPr>
            <w:r>
              <w:rPr>
                <w:rFonts w:hint="eastAsia" w:ascii="宋体" w:hAnsi="宋体" w:cs="宋体"/>
                <w:b/>
              </w:rPr>
              <w:t>学科意见</w:t>
            </w:r>
            <w:r>
              <w:rPr>
                <w:rFonts w:hint="eastAsia" w:ascii="宋体" w:hAnsi="宋体" w:cs="宋体"/>
              </w:rPr>
              <w:t>（请对开题报告的选题与专业符合度作出评价，并提出是否同意开题的意见。）</w:t>
            </w:r>
          </w:p>
          <w:p>
            <w:pPr>
              <w:ind w:left="105" w:leftChars="50"/>
              <w:rPr>
                <w:rFonts w:ascii="宋体" w:cs="宋体"/>
              </w:rPr>
            </w:pPr>
          </w:p>
          <w:p>
            <w:pPr>
              <w:ind w:left="105" w:leftChars="50"/>
              <w:rPr>
                <w:rFonts w:ascii="宋体" w:cs="宋体"/>
              </w:rPr>
            </w:pPr>
          </w:p>
          <w:p>
            <w:pPr>
              <w:ind w:left="105" w:leftChars="50"/>
              <w:rPr>
                <w:rFonts w:ascii="宋体" w:cs="宋体"/>
              </w:rPr>
            </w:pPr>
          </w:p>
          <w:p>
            <w:pPr>
              <w:widowControl/>
              <w:spacing w:before="156" w:beforeLines="50"/>
              <w:jc w:val="left"/>
              <w:rPr>
                <w:rFonts w:ascii="宋体"/>
                <w:szCs w:val="21"/>
              </w:rPr>
            </w:pPr>
            <w:r>
              <w:rPr>
                <w:rFonts w:hint="eastAsia" w:ascii="宋体" w:hAnsi="宋体" w:cs="宋体"/>
              </w:rPr>
              <w:t xml:space="preserve">  学科带头人签名：                                                </w:t>
            </w: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jc w:val="center"/>
        </w:trPr>
        <w:tc>
          <w:tcPr>
            <w:tcW w:w="9639" w:type="dxa"/>
            <w:tcBorders>
              <w:top w:val="single" w:color="auto" w:sz="2" w:space="0"/>
              <w:left w:val="single" w:color="auto" w:sz="12" w:space="0"/>
              <w:bottom w:val="single" w:color="auto" w:sz="12" w:space="0"/>
              <w:right w:val="single" w:color="auto" w:sz="12" w:space="0"/>
            </w:tcBorders>
          </w:tcPr>
          <w:p>
            <w:pPr>
              <w:widowControl/>
              <w:spacing w:before="156" w:beforeLines="50"/>
              <w:jc w:val="left"/>
              <w:rPr>
                <w:rFonts w:ascii="宋体" w:hAnsi="宋体"/>
                <w:szCs w:val="21"/>
              </w:rPr>
            </w:pPr>
            <w:r>
              <w:rPr>
                <w:rFonts w:hint="eastAsia" w:ascii="宋体" w:hAnsi="宋体"/>
                <w:b/>
                <w:szCs w:val="21"/>
              </w:rPr>
              <w:t>学院意见：</w:t>
            </w:r>
          </w:p>
          <w:p>
            <w:pPr>
              <w:widowControl/>
              <w:spacing w:before="156" w:beforeLines="50"/>
              <w:ind w:left="6930" w:hanging="6930" w:hangingChars="3300"/>
              <w:jc w:val="left"/>
              <w:rPr>
                <w:rFonts w:ascii="宋体" w:hAnsi="宋体"/>
                <w:szCs w:val="21"/>
              </w:rPr>
            </w:pPr>
          </w:p>
          <w:p>
            <w:pPr>
              <w:widowControl/>
              <w:spacing w:before="156" w:beforeLines="50"/>
              <w:ind w:left="6930" w:hanging="6930" w:hangingChars="3300"/>
              <w:jc w:val="left"/>
              <w:rPr>
                <w:rFonts w:ascii="宋体" w:hAnsi="宋体"/>
                <w:szCs w:val="21"/>
              </w:rPr>
            </w:pPr>
          </w:p>
          <w:p>
            <w:pPr>
              <w:widowControl/>
              <w:spacing w:before="156" w:beforeLines="50"/>
              <w:jc w:val="left"/>
              <w:rPr>
                <w:rFonts w:ascii="宋体"/>
                <w:szCs w:val="21"/>
              </w:rPr>
            </w:pPr>
            <w:r>
              <w:rPr>
                <w:rFonts w:hint="eastAsia" w:ascii="宋体" w:hAnsi="宋体" w:cs="宋体"/>
              </w:rPr>
              <w:t xml:space="preserve">  学院负责人签名：                         学院公章：             </w:t>
            </w:r>
            <w:r>
              <w:rPr>
                <w:rFonts w:hint="eastAsia" w:ascii="宋体" w:hAnsi="宋体"/>
                <w:szCs w:val="21"/>
              </w:rPr>
              <w:t>日 期：   年   月   日</w:t>
            </w:r>
          </w:p>
        </w:tc>
      </w:tr>
    </w:tbl>
    <w:p>
      <w:pPr>
        <w:jc w:val="center"/>
        <w:rPr>
          <w:rFonts w:ascii="黑体" w:hAnsi="黑体" w:eastAsia="黑体"/>
          <w:sz w:val="36"/>
          <w:szCs w:val="36"/>
        </w:rPr>
      </w:pPr>
      <w:r>
        <w:rPr>
          <w:rFonts w:hint="eastAsia" w:ascii="黑体" w:hAnsi="黑体" w:eastAsia="黑体"/>
          <w:sz w:val="36"/>
          <w:szCs w:val="36"/>
        </w:rPr>
        <w:t>硕士研究生成绩单</w:t>
      </w:r>
    </w:p>
    <w:tbl>
      <w:tblPr>
        <w:tblStyle w:val="10"/>
        <w:tblW w:w="9571"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12"/>
        <w:gridCol w:w="1377"/>
        <w:gridCol w:w="1004"/>
        <w:gridCol w:w="6"/>
        <w:gridCol w:w="1678"/>
        <w:gridCol w:w="10"/>
        <w:gridCol w:w="833"/>
        <w:gridCol w:w="847"/>
        <w:gridCol w:w="6"/>
        <w:gridCol w:w="820"/>
        <w:gridCol w:w="862"/>
        <w:gridCol w:w="141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宋体" w:hAnsi="宋体"/>
                <w:szCs w:val="21"/>
              </w:rPr>
            </w:pPr>
            <w:r>
              <w:rPr>
                <w:rFonts w:hint="eastAsia" w:ascii="宋体" w:hAnsi="宋体"/>
                <w:szCs w:val="21"/>
              </w:rPr>
              <w:t>学号</w:t>
            </w:r>
          </w:p>
        </w:tc>
        <w:tc>
          <w:tcPr>
            <w:tcW w:w="2381" w:type="dxa"/>
            <w:gridSpan w:val="2"/>
            <w:vAlign w:val="center"/>
          </w:tcPr>
          <w:p>
            <w:pPr>
              <w:jc w:val="center"/>
              <w:rPr>
                <w:rFonts w:hint="eastAsia" w:ascii="宋体" w:hAnsi="宋体" w:eastAsia="宋体"/>
                <w:szCs w:val="21"/>
                <w:lang w:val="en-US" w:eastAsia="zh-CN"/>
              </w:rPr>
            </w:pPr>
            <w:r>
              <w:rPr>
                <w:rFonts w:hint="eastAsia" w:ascii="宋体" w:hAnsi="宋体"/>
                <w:szCs w:val="21"/>
                <w:lang w:val="en-US" w:eastAsia="zh-CN"/>
              </w:rPr>
              <w:t>20173078011</w:t>
            </w:r>
          </w:p>
        </w:tc>
        <w:tc>
          <w:tcPr>
            <w:tcW w:w="1694" w:type="dxa"/>
            <w:gridSpan w:val="3"/>
            <w:vAlign w:val="center"/>
          </w:tcPr>
          <w:p>
            <w:pPr>
              <w:jc w:val="center"/>
              <w:rPr>
                <w:rFonts w:ascii="宋体" w:hAnsi="宋体"/>
                <w:szCs w:val="21"/>
              </w:rPr>
            </w:pPr>
            <w:r>
              <w:rPr>
                <w:rFonts w:hint="eastAsia" w:ascii="宋体" w:hAnsi="宋体"/>
                <w:szCs w:val="21"/>
              </w:rPr>
              <w:t>姓名</w:t>
            </w:r>
          </w:p>
        </w:tc>
        <w:tc>
          <w:tcPr>
            <w:tcW w:w="2506" w:type="dxa"/>
            <w:gridSpan w:val="4"/>
            <w:vAlign w:val="center"/>
          </w:tcPr>
          <w:p>
            <w:pPr>
              <w:jc w:val="center"/>
              <w:rPr>
                <w:rFonts w:hint="eastAsia" w:ascii="宋体" w:hAnsi="宋体" w:eastAsia="宋体"/>
                <w:szCs w:val="21"/>
                <w:lang w:val="en-US" w:eastAsia="zh-CN"/>
              </w:rPr>
            </w:pPr>
            <w:r>
              <w:rPr>
                <w:rFonts w:hint="eastAsia" w:ascii="宋体" w:hAnsi="宋体"/>
                <w:szCs w:val="21"/>
                <w:lang w:val="en-US" w:eastAsia="zh-CN"/>
              </w:rPr>
              <w:t>苏锐佳</w:t>
            </w:r>
          </w:p>
        </w:tc>
        <w:tc>
          <w:tcPr>
            <w:tcW w:w="862" w:type="dxa"/>
            <w:vAlign w:val="center"/>
          </w:tcPr>
          <w:p>
            <w:pPr>
              <w:jc w:val="center"/>
              <w:rPr>
                <w:rFonts w:ascii="宋体" w:hAnsi="宋体"/>
                <w:szCs w:val="21"/>
              </w:rPr>
            </w:pPr>
            <w:r>
              <w:rPr>
                <w:rFonts w:hint="eastAsia" w:ascii="宋体" w:hAnsi="宋体"/>
                <w:szCs w:val="21"/>
              </w:rPr>
              <w:t>性别</w:t>
            </w:r>
          </w:p>
        </w:tc>
        <w:tc>
          <w:tcPr>
            <w:tcW w:w="1416" w:type="dxa"/>
            <w:vAlign w:val="center"/>
          </w:tcPr>
          <w:p>
            <w:pPr>
              <w:jc w:val="center"/>
              <w:rPr>
                <w:rFonts w:ascii="宋体" w:hAnsi="宋体"/>
                <w:szCs w:val="21"/>
              </w:rPr>
            </w:pPr>
            <w:r>
              <w:rPr>
                <w:rFonts w:hint="eastAsia" w:ascii="宋体" w:hAnsi="宋体"/>
                <w:szCs w:val="21"/>
              </w:rPr>
              <w:t>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宋体" w:hAnsi="宋体"/>
                <w:szCs w:val="21"/>
              </w:rPr>
            </w:pPr>
            <w:r>
              <w:rPr>
                <w:rFonts w:hint="eastAsia" w:ascii="宋体" w:hAnsi="宋体"/>
                <w:szCs w:val="21"/>
              </w:rPr>
              <w:t>学院</w:t>
            </w:r>
          </w:p>
        </w:tc>
        <w:tc>
          <w:tcPr>
            <w:tcW w:w="2387" w:type="dxa"/>
            <w:gridSpan w:val="3"/>
            <w:vAlign w:val="center"/>
          </w:tcPr>
          <w:p>
            <w:pPr>
              <w:jc w:val="center"/>
              <w:rPr>
                <w:rFonts w:ascii="宋体" w:hAnsi="宋体"/>
                <w:szCs w:val="21"/>
              </w:rPr>
            </w:pPr>
            <w:r>
              <w:rPr>
                <w:rFonts w:hint="eastAsia" w:ascii="宋体" w:hAnsi="宋体"/>
                <w:szCs w:val="21"/>
              </w:rPr>
              <w:t>数学与信息学院</w:t>
            </w:r>
          </w:p>
        </w:tc>
        <w:tc>
          <w:tcPr>
            <w:tcW w:w="1688" w:type="dxa"/>
            <w:gridSpan w:val="2"/>
            <w:vAlign w:val="center"/>
          </w:tcPr>
          <w:p>
            <w:pPr>
              <w:jc w:val="center"/>
              <w:rPr>
                <w:rFonts w:ascii="宋体" w:hAnsi="宋体"/>
                <w:szCs w:val="21"/>
              </w:rPr>
            </w:pPr>
            <w:r>
              <w:rPr>
                <w:rFonts w:hint="eastAsia" w:ascii="宋体" w:hAnsi="宋体"/>
                <w:szCs w:val="21"/>
              </w:rPr>
              <w:t>专业</w:t>
            </w:r>
          </w:p>
        </w:tc>
        <w:tc>
          <w:tcPr>
            <w:tcW w:w="2506" w:type="dxa"/>
            <w:gridSpan w:val="4"/>
            <w:vAlign w:val="center"/>
          </w:tcPr>
          <w:p>
            <w:pPr>
              <w:jc w:val="center"/>
              <w:rPr>
                <w:rFonts w:ascii="宋体" w:hAnsi="宋体"/>
                <w:szCs w:val="21"/>
              </w:rPr>
            </w:pPr>
            <w:r>
              <w:rPr>
                <w:rFonts w:hint="eastAsia" w:ascii="宋体" w:hAnsi="宋体"/>
                <w:szCs w:val="21"/>
              </w:rPr>
              <w:t>计算机技术</w:t>
            </w:r>
          </w:p>
        </w:tc>
        <w:tc>
          <w:tcPr>
            <w:tcW w:w="862" w:type="dxa"/>
            <w:vAlign w:val="center"/>
          </w:tcPr>
          <w:p>
            <w:pPr>
              <w:jc w:val="center"/>
              <w:rPr>
                <w:rFonts w:ascii="宋体" w:hAnsi="宋体"/>
                <w:szCs w:val="21"/>
              </w:rPr>
            </w:pPr>
            <w:r>
              <w:rPr>
                <w:rFonts w:hint="eastAsia" w:ascii="宋体" w:hAnsi="宋体"/>
                <w:szCs w:val="21"/>
              </w:rPr>
              <w:t>学制</w:t>
            </w:r>
          </w:p>
        </w:tc>
        <w:tc>
          <w:tcPr>
            <w:tcW w:w="1416" w:type="dxa"/>
            <w:vAlign w:val="center"/>
          </w:tcPr>
          <w:p>
            <w:pPr>
              <w:jc w:val="center"/>
              <w:rPr>
                <w:rFonts w:ascii="宋体" w:hAnsi="宋体"/>
                <w:szCs w:val="21"/>
              </w:rPr>
            </w:pPr>
            <w:r>
              <w:rPr>
                <w:rFonts w:hint="eastAsia" w:ascii="宋体" w:hAnsi="宋体"/>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宋体" w:hAnsi="宋体"/>
                <w:szCs w:val="21"/>
              </w:rPr>
            </w:pPr>
            <w:r>
              <w:rPr>
                <w:rFonts w:hint="eastAsia" w:ascii="宋体" w:hAnsi="宋体"/>
                <w:szCs w:val="21"/>
              </w:rPr>
              <w:t>导师</w:t>
            </w:r>
          </w:p>
        </w:tc>
        <w:tc>
          <w:tcPr>
            <w:tcW w:w="5761" w:type="dxa"/>
            <w:gridSpan w:val="8"/>
            <w:vAlign w:val="center"/>
          </w:tcPr>
          <w:p>
            <w:pPr>
              <w:jc w:val="center"/>
              <w:rPr>
                <w:rFonts w:hint="eastAsia" w:ascii="宋体" w:hAnsi="宋体" w:eastAsia="宋体"/>
                <w:szCs w:val="21"/>
                <w:lang w:val="en-US" w:eastAsia="zh-CN"/>
              </w:rPr>
            </w:pPr>
            <w:r>
              <w:rPr>
                <w:rFonts w:hint="eastAsia" w:ascii="宋体" w:hAnsi="宋体"/>
                <w:szCs w:val="21"/>
                <w:lang w:val="en-US" w:eastAsia="zh-CN"/>
              </w:rPr>
              <w:t>杜治国</w:t>
            </w:r>
          </w:p>
        </w:tc>
        <w:tc>
          <w:tcPr>
            <w:tcW w:w="1682" w:type="dxa"/>
            <w:gridSpan w:val="2"/>
            <w:vAlign w:val="center"/>
          </w:tcPr>
          <w:p>
            <w:pPr>
              <w:jc w:val="center"/>
              <w:rPr>
                <w:rFonts w:ascii="宋体" w:hAnsi="宋体"/>
                <w:szCs w:val="21"/>
              </w:rPr>
            </w:pPr>
            <w:r>
              <w:rPr>
                <w:rFonts w:hint="eastAsia" w:ascii="宋体" w:hAnsi="宋体"/>
                <w:szCs w:val="21"/>
              </w:rPr>
              <w:t>入学日期</w:t>
            </w:r>
          </w:p>
        </w:tc>
        <w:tc>
          <w:tcPr>
            <w:tcW w:w="1416" w:type="dxa"/>
            <w:vAlign w:val="center"/>
          </w:tcPr>
          <w:p>
            <w:pPr>
              <w:jc w:val="center"/>
              <w:rPr>
                <w:rFonts w:ascii="宋体" w:hAnsi="宋体"/>
                <w:szCs w:val="21"/>
              </w:rPr>
            </w:pPr>
            <w:r>
              <w:rPr>
                <w:rFonts w:hint="eastAsia" w:ascii="宋体" w:hAnsi="宋体"/>
                <w:szCs w:val="21"/>
              </w:rPr>
              <w:t>201</w:t>
            </w:r>
            <w:r>
              <w:rPr>
                <w:rFonts w:hint="eastAsia" w:ascii="宋体" w:hAnsi="宋体"/>
                <w:szCs w:val="21"/>
                <w:lang w:val="en-US" w:eastAsia="zh-CN"/>
              </w:rPr>
              <w:t>7</w:t>
            </w:r>
            <w:r>
              <w:rPr>
                <w:rFonts w:hint="eastAsia" w:ascii="宋体" w:hAnsi="宋体"/>
                <w:szCs w:val="21"/>
              </w:rPr>
              <w:t>-09-08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宋体" w:hAnsi="宋体"/>
                <w:szCs w:val="21"/>
              </w:rPr>
            </w:pPr>
            <w:r>
              <w:rPr>
                <w:rFonts w:hint="eastAsia" w:ascii="宋体" w:hAnsi="宋体"/>
                <w:szCs w:val="21"/>
              </w:rPr>
              <w:t>类别</w:t>
            </w:r>
          </w:p>
        </w:tc>
        <w:tc>
          <w:tcPr>
            <w:tcW w:w="4065" w:type="dxa"/>
            <w:gridSpan w:val="4"/>
            <w:vAlign w:val="center"/>
          </w:tcPr>
          <w:p>
            <w:pPr>
              <w:jc w:val="center"/>
              <w:rPr>
                <w:rFonts w:ascii="宋体" w:hAnsi="宋体"/>
                <w:szCs w:val="21"/>
              </w:rPr>
            </w:pPr>
            <w:r>
              <w:rPr>
                <w:rFonts w:hint="eastAsia" w:ascii="宋体" w:hAnsi="宋体"/>
                <w:szCs w:val="21"/>
              </w:rPr>
              <w:t>课程名称</w:t>
            </w:r>
          </w:p>
        </w:tc>
        <w:tc>
          <w:tcPr>
            <w:tcW w:w="843" w:type="dxa"/>
            <w:gridSpan w:val="2"/>
            <w:vAlign w:val="center"/>
          </w:tcPr>
          <w:p>
            <w:pPr>
              <w:jc w:val="center"/>
              <w:rPr>
                <w:rFonts w:ascii="宋体" w:hAnsi="宋体"/>
                <w:szCs w:val="21"/>
              </w:rPr>
            </w:pPr>
            <w:r>
              <w:rPr>
                <w:rFonts w:hint="eastAsia" w:ascii="宋体" w:hAnsi="宋体"/>
                <w:szCs w:val="21"/>
              </w:rPr>
              <w:t>学时</w:t>
            </w:r>
          </w:p>
        </w:tc>
        <w:tc>
          <w:tcPr>
            <w:tcW w:w="847" w:type="dxa"/>
            <w:vAlign w:val="center"/>
          </w:tcPr>
          <w:p>
            <w:pPr>
              <w:jc w:val="center"/>
              <w:rPr>
                <w:rFonts w:ascii="宋体" w:hAnsi="宋体"/>
                <w:szCs w:val="21"/>
              </w:rPr>
            </w:pPr>
            <w:r>
              <w:rPr>
                <w:rFonts w:hint="eastAsia" w:ascii="宋体" w:hAnsi="宋体"/>
                <w:szCs w:val="21"/>
              </w:rPr>
              <w:t>学分</w:t>
            </w:r>
          </w:p>
        </w:tc>
        <w:tc>
          <w:tcPr>
            <w:tcW w:w="826" w:type="dxa"/>
            <w:gridSpan w:val="2"/>
            <w:vAlign w:val="center"/>
          </w:tcPr>
          <w:p>
            <w:pPr>
              <w:jc w:val="center"/>
              <w:rPr>
                <w:rFonts w:ascii="宋体" w:hAnsi="宋体"/>
                <w:szCs w:val="21"/>
              </w:rPr>
            </w:pPr>
            <w:r>
              <w:rPr>
                <w:rFonts w:hint="eastAsia" w:ascii="宋体" w:hAnsi="宋体"/>
                <w:szCs w:val="21"/>
              </w:rPr>
              <w:t>学期</w:t>
            </w:r>
          </w:p>
        </w:tc>
        <w:tc>
          <w:tcPr>
            <w:tcW w:w="862" w:type="dxa"/>
            <w:vAlign w:val="center"/>
          </w:tcPr>
          <w:p>
            <w:pPr>
              <w:jc w:val="center"/>
              <w:rPr>
                <w:rFonts w:ascii="宋体" w:hAnsi="宋体"/>
                <w:szCs w:val="21"/>
              </w:rPr>
            </w:pPr>
            <w:r>
              <w:rPr>
                <w:rFonts w:hint="eastAsia" w:ascii="宋体" w:hAnsi="宋体"/>
                <w:szCs w:val="21"/>
              </w:rPr>
              <w:t>成绩</w:t>
            </w:r>
          </w:p>
        </w:tc>
        <w:tc>
          <w:tcPr>
            <w:tcW w:w="1416" w:type="dxa"/>
            <w:vAlign w:val="center"/>
          </w:tcPr>
          <w:p>
            <w:pPr>
              <w:jc w:val="center"/>
              <w:rPr>
                <w:rFonts w:ascii="宋体" w:hAnsi="宋体"/>
                <w:szCs w:val="21"/>
              </w:rPr>
            </w:pPr>
            <w:r>
              <w:rPr>
                <w:rFonts w:hint="eastAsia" w:ascii="宋体" w:hAnsi="宋体"/>
                <w:szCs w:val="21"/>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宋体" w:hAnsi="宋体"/>
                <w:szCs w:val="21"/>
              </w:rPr>
            </w:pPr>
            <w:r>
              <w:rPr>
                <w:rFonts w:hint="eastAsia" w:ascii="宋体" w:hAnsi="宋体"/>
                <w:szCs w:val="21"/>
              </w:rPr>
              <w:t>学</w:t>
            </w:r>
          </w:p>
          <w:p>
            <w:pPr>
              <w:jc w:val="center"/>
              <w:rPr>
                <w:rFonts w:ascii="宋体" w:hAnsi="宋体"/>
                <w:szCs w:val="21"/>
              </w:rPr>
            </w:pPr>
            <w:r>
              <w:rPr>
                <w:rFonts w:hint="eastAsia" w:ascii="宋体" w:hAnsi="宋体"/>
                <w:szCs w:val="21"/>
              </w:rPr>
              <w:t>位</w:t>
            </w:r>
          </w:p>
          <w:p>
            <w:pPr>
              <w:jc w:val="center"/>
              <w:rPr>
                <w:rFonts w:ascii="宋体" w:hAnsi="宋体"/>
                <w:szCs w:val="21"/>
              </w:rPr>
            </w:pPr>
            <w:r>
              <w:rPr>
                <w:rFonts w:hint="eastAsia" w:ascii="宋体" w:hAnsi="宋体"/>
                <w:szCs w:val="21"/>
              </w:rPr>
              <w:t>课</w:t>
            </w:r>
          </w:p>
          <w:p>
            <w:pPr>
              <w:jc w:val="center"/>
              <w:rPr>
                <w:rFonts w:ascii="宋体" w:hAnsi="宋体"/>
                <w:szCs w:val="21"/>
              </w:rPr>
            </w:pPr>
            <w:r>
              <w:rPr>
                <w:rFonts w:hint="eastAsia" w:ascii="宋体" w:hAnsi="宋体"/>
                <w:szCs w:val="21"/>
              </w:rPr>
              <w:t>程</w:t>
            </w:r>
          </w:p>
        </w:tc>
        <w:tc>
          <w:tcPr>
            <w:tcW w:w="4065" w:type="dxa"/>
            <w:gridSpan w:val="4"/>
            <w:vAlign w:val="center"/>
          </w:tcPr>
          <w:p>
            <w:pPr>
              <w:jc w:val="center"/>
              <w:rPr>
                <w:rFonts w:ascii="宋体" w:hAnsi="宋体"/>
                <w:szCs w:val="21"/>
              </w:rPr>
            </w:pPr>
            <w:r>
              <w:rPr>
                <w:rFonts w:hint="eastAsia" w:asciiTheme="majorEastAsia" w:hAnsiTheme="majorEastAsia" w:eastAsiaTheme="majorEastAsia"/>
                <w:szCs w:val="21"/>
              </w:rPr>
              <w:t>硕士生英语</w:t>
            </w:r>
          </w:p>
        </w:tc>
        <w:tc>
          <w:tcPr>
            <w:tcW w:w="843" w:type="dxa"/>
            <w:gridSpan w:val="2"/>
            <w:vAlign w:val="center"/>
          </w:tcPr>
          <w:p>
            <w:pPr>
              <w:jc w:val="center"/>
              <w:rPr>
                <w:rFonts w:ascii="宋体" w:hAnsi="宋体"/>
                <w:szCs w:val="21"/>
              </w:rPr>
            </w:pPr>
            <w:r>
              <w:rPr>
                <w:rFonts w:hint="eastAsia" w:asciiTheme="majorEastAsia" w:hAnsiTheme="majorEastAsia" w:eastAsiaTheme="majorEastAsia"/>
                <w:szCs w:val="21"/>
              </w:rPr>
              <w:t>48</w:t>
            </w:r>
          </w:p>
        </w:tc>
        <w:tc>
          <w:tcPr>
            <w:tcW w:w="847" w:type="dxa"/>
            <w:vAlign w:val="center"/>
          </w:tcPr>
          <w:p>
            <w:pPr>
              <w:jc w:val="center"/>
              <w:rPr>
                <w:rFonts w:ascii="宋体" w:hAnsi="宋体"/>
                <w:szCs w:val="21"/>
              </w:rPr>
            </w:pPr>
            <w:r>
              <w:rPr>
                <w:rFonts w:hint="eastAsia" w:asciiTheme="majorEastAsia" w:hAnsiTheme="majorEastAsia" w:eastAsiaTheme="majorEastAsia"/>
                <w:szCs w:val="21"/>
              </w:rPr>
              <w:t>3</w:t>
            </w:r>
          </w:p>
        </w:tc>
        <w:tc>
          <w:tcPr>
            <w:tcW w:w="826" w:type="dxa"/>
            <w:gridSpan w:val="2"/>
            <w:vAlign w:val="center"/>
          </w:tcPr>
          <w:p>
            <w:pPr>
              <w:jc w:val="center"/>
              <w:rPr>
                <w:rFonts w:ascii="宋体" w:hAnsi="宋体"/>
                <w:szCs w:val="21"/>
              </w:rPr>
            </w:pPr>
            <w:r>
              <w:rPr>
                <w:rFonts w:hint="eastAsia" w:asciiTheme="majorEastAsia" w:hAnsiTheme="majorEastAsia" w:eastAsiaTheme="majorEastAsia"/>
                <w:szCs w:val="21"/>
              </w:rPr>
              <w:t>1-2</w:t>
            </w:r>
          </w:p>
        </w:tc>
        <w:tc>
          <w:tcPr>
            <w:tcW w:w="862"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96</w:t>
            </w: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r>
              <w:rPr>
                <w:rFonts w:hint="eastAsia" w:asciiTheme="majorEastAsia" w:hAnsiTheme="majorEastAsia" w:eastAsiaTheme="majorEastAsia"/>
                <w:szCs w:val="21"/>
              </w:rPr>
              <w:t>中国特色社会主义理论与实践研究</w:t>
            </w:r>
          </w:p>
        </w:tc>
        <w:tc>
          <w:tcPr>
            <w:tcW w:w="843" w:type="dxa"/>
            <w:gridSpan w:val="2"/>
            <w:vAlign w:val="center"/>
          </w:tcPr>
          <w:p>
            <w:pPr>
              <w:jc w:val="center"/>
              <w:rPr>
                <w:rFonts w:ascii="宋体" w:hAnsi="宋体"/>
                <w:szCs w:val="21"/>
              </w:rPr>
            </w:pPr>
            <w:r>
              <w:rPr>
                <w:rFonts w:hint="eastAsia" w:asciiTheme="majorEastAsia" w:hAnsiTheme="majorEastAsia" w:eastAsiaTheme="majorEastAsia"/>
                <w:szCs w:val="21"/>
              </w:rPr>
              <w:t>32</w:t>
            </w:r>
          </w:p>
        </w:tc>
        <w:tc>
          <w:tcPr>
            <w:tcW w:w="847" w:type="dxa"/>
            <w:vAlign w:val="center"/>
          </w:tcPr>
          <w:p>
            <w:pPr>
              <w:jc w:val="center"/>
              <w:rPr>
                <w:rFonts w:ascii="宋体" w:hAnsi="宋体"/>
                <w:szCs w:val="21"/>
              </w:rPr>
            </w:pPr>
            <w:r>
              <w:rPr>
                <w:rFonts w:hint="eastAsia" w:asciiTheme="majorEastAsia" w:hAnsiTheme="majorEastAsia" w:eastAsiaTheme="majorEastAsia"/>
                <w:szCs w:val="21"/>
              </w:rPr>
              <w:t>2</w:t>
            </w:r>
          </w:p>
        </w:tc>
        <w:tc>
          <w:tcPr>
            <w:tcW w:w="826" w:type="dxa"/>
            <w:gridSpan w:val="2"/>
            <w:vAlign w:val="center"/>
          </w:tcPr>
          <w:p>
            <w:pPr>
              <w:jc w:val="center"/>
              <w:rPr>
                <w:rFonts w:ascii="宋体" w:hAnsi="宋体"/>
                <w:szCs w:val="21"/>
              </w:rPr>
            </w:pPr>
            <w:r>
              <w:rPr>
                <w:rFonts w:hint="eastAsia" w:asciiTheme="majorEastAsia" w:hAnsiTheme="majorEastAsia" w:eastAsiaTheme="majorEastAsia"/>
                <w:szCs w:val="21"/>
              </w:rPr>
              <w:t>1</w:t>
            </w:r>
          </w:p>
        </w:tc>
        <w:tc>
          <w:tcPr>
            <w:tcW w:w="862"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90</w:t>
            </w: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r>
              <w:rPr>
                <w:rFonts w:hint="eastAsia" w:asciiTheme="majorEastAsia" w:hAnsiTheme="majorEastAsia" w:eastAsiaTheme="majorEastAsia"/>
                <w:szCs w:val="21"/>
              </w:rPr>
              <w:t>自然辩证法概论</w:t>
            </w:r>
          </w:p>
        </w:tc>
        <w:tc>
          <w:tcPr>
            <w:tcW w:w="843" w:type="dxa"/>
            <w:gridSpan w:val="2"/>
            <w:vAlign w:val="center"/>
          </w:tcPr>
          <w:p>
            <w:pPr>
              <w:jc w:val="center"/>
              <w:rPr>
                <w:rFonts w:ascii="宋体" w:hAnsi="宋体"/>
                <w:szCs w:val="21"/>
              </w:rPr>
            </w:pPr>
            <w:r>
              <w:rPr>
                <w:rFonts w:hint="eastAsia" w:asciiTheme="majorEastAsia" w:hAnsiTheme="majorEastAsia" w:eastAsiaTheme="majorEastAsia"/>
                <w:szCs w:val="21"/>
              </w:rPr>
              <w:t>16</w:t>
            </w:r>
          </w:p>
        </w:tc>
        <w:tc>
          <w:tcPr>
            <w:tcW w:w="847" w:type="dxa"/>
            <w:vAlign w:val="center"/>
          </w:tcPr>
          <w:p>
            <w:pPr>
              <w:jc w:val="center"/>
              <w:rPr>
                <w:rFonts w:ascii="宋体" w:hAnsi="宋体"/>
                <w:szCs w:val="21"/>
              </w:rPr>
            </w:pPr>
            <w:r>
              <w:rPr>
                <w:rFonts w:hint="eastAsia" w:asciiTheme="majorEastAsia" w:hAnsiTheme="majorEastAsia" w:eastAsiaTheme="majorEastAsia"/>
                <w:szCs w:val="21"/>
              </w:rPr>
              <w:t>1</w:t>
            </w:r>
          </w:p>
        </w:tc>
        <w:tc>
          <w:tcPr>
            <w:tcW w:w="826" w:type="dxa"/>
            <w:gridSpan w:val="2"/>
            <w:vAlign w:val="center"/>
          </w:tcPr>
          <w:p>
            <w:pPr>
              <w:jc w:val="center"/>
              <w:rPr>
                <w:rFonts w:ascii="宋体" w:hAnsi="宋体"/>
                <w:szCs w:val="21"/>
              </w:rPr>
            </w:pPr>
            <w:r>
              <w:rPr>
                <w:rFonts w:hint="eastAsia" w:asciiTheme="majorEastAsia" w:hAnsiTheme="majorEastAsia" w:eastAsiaTheme="majorEastAsia"/>
                <w:szCs w:val="21"/>
              </w:rPr>
              <w:t>2</w:t>
            </w:r>
          </w:p>
        </w:tc>
        <w:tc>
          <w:tcPr>
            <w:tcW w:w="862"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88</w:t>
            </w: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r>
              <w:rPr>
                <w:rFonts w:hint="eastAsia" w:asciiTheme="majorEastAsia" w:hAnsiTheme="majorEastAsia" w:eastAsiaTheme="majorEastAsia"/>
                <w:szCs w:val="21"/>
              </w:rPr>
              <w:t>算法设计与分析</w:t>
            </w:r>
          </w:p>
        </w:tc>
        <w:tc>
          <w:tcPr>
            <w:tcW w:w="843" w:type="dxa"/>
            <w:gridSpan w:val="2"/>
            <w:vAlign w:val="center"/>
          </w:tcPr>
          <w:p>
            <w:pPr>
              <w:jc w:val="center"/>
              <w:rPr>
                <w:rFonts w:ascii="宋体" w:hAnsi="宋体"/>
                <w:szCs w:val="21"/>
              </w:rPr>
            </w:pPr>
            <w:r>
              <w:rPr>
                <w:rFonts w:hint="eastAsia" w:asciiTheme="majorEastAsia" w:hAnsiTheme="majorEastAsia" w:eastAsiaTheme="majorEastAsia"/>
                <w:szCs w:val="21"/>
              </w:rPr>
              <w:t>48</w:t>
            </w:r>
          </w:p>
        </w:tc>
        <w:tc>
          <w:tcPr>
            <w:tcW w:w="847" w:type="dxa"/>
            <w:vAlign w:val="center"/>
          </w:tcPr>
          <w:p>
            <w:pPr>
              <w:jc w:val="center"/>
              <w:rPr>
                <w:rFonts w:ascii="宋体" w:hAnsi="宋体"/>
                <w:szCs w:val="21"/>
              </w:rPr>
            </w:pPr>
            <w:r>
              <w:rPr>
                <w:rFonts w:hint="eastAsia" w:asciiTheme="majorEastAsia" w:hAnsiTheme="majorEastAsia" w:eastAsiaTheme="majorEastAsia"/>
                <w:szCs w:val="21"/>
              </w:rPr>
              <w:t>3</w:t>
            </w:r>
          </w:p>
        </w:tc>
        <w:tc>
          <w:tcPr>
            <w:tcW w:w="826" w:type="dxa"/>
            <w:gridSpan w:val="2"/>
            <w:vAlign w:val="center"/>
          </w:tcPr>
          <w:p>
            <w:pPr>
              <w:jc w:val="center"/>
              <w:rPr>
                <w:rFonts w:ascii="宋体" w:hAnsi="宋体"/>
                <w:szCs w:val="21"/>
              </w:rPr>
            </w:pPr>
            <w:r>
              <w:rPr>
                <w:rFonts w:hint="eastAsia" w:asciiTheme="majorEastAsia" w:hAnsiTheme="majorEastAsia" w:eastAsiaTheme="majorEastAsia"/>
                <w:szCs w:val="21"/>
              </w:rPr>
              <w:t>1</w:t>
            </w:r>
          </w:p>
        </w:tc>
        <w:tc>
          <w:tcPr>
            <w:tcW w:w="862"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91</w:t>
            </w: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r>
              <w:rPr>
                <w:rFonts w:hint="eastAsia" w:asciiTheme="majorEastAsia" w:hAnsiTheme="majorEastAsia" w:eastAsiaTheme="majorEastAsia"/>
                <w:szCs w:val="21"/>
              </w:rPr>
              <w:t>人工智能</w:t>
            </w:r>
          </w:p>
        </w:tc>
        <w:tc>
          <w:tcPr>
            <w:tcW w:w="843" w:type="dxa"/>
            <w:gridSpan w:val="2"/>
            <w:vAlign w:val="center"/>
          </w:tcPr>
          <w:p>
            <w:pPr>
              <w:jc w:val="center"/>
              <w:rPr>
                <w:rFonts w:ascii="宋体" w:hAnsi="宋体"/>
                <w:szCs w:val="21"/>
              </w:rPr>
            </w:pPr>
            <w:r>
              <w:rPr>
                <w:rFonts w:hint="eastAsia" w:asciiTheme="majorEastAsia" w:hAnsiTheme="majorEastAsia" w:eastAsiaTheme="majorEastAsia"/>
                <w:szCs w:val="21"/>
              </w:rPr>
              <w:t>48</w:t>
            </w:r>
          </w:p>
        </w:tc>
        <w:tc>
          <w:tcPr>
            <w:tcW w:w="847" w:type="dxa"/>
            <w:vAlign w:val="center"/>
          </w:tcPr>
          <w:p>
            <w:pPr>
              <w:jc w:val="center"/>
              <w:rPr>
                <w:rFonts w:ascii="宋体" w:hAnsi="宋体"/>
                <w:szCs w:val="21"/>
              </w:rPr>
            </w:pPr>
            <w:r>
              <w:rPr>
                <w:rFonts w:hint="eastAsia" w:asciiTheme="majorEastAsia" w:hAnsiTheme="majorEastAsia" w:eastAsiaTheme="majorEastAsia"/>
                <w:szCs w:val="21"/>
              </w:rPr>
              <w:t>3</w:t>
            </w:r>
          </w:p>
        </w:tc>
        <w:tc>
          <w:tcPr>
            <w:tcW w:w="826" w:type="dxa"/>
            <w:gridSpan w:val="2"/>
            <w:vAlign w:val="center"/>
          </w:tcPr>
          <w:p>
            <w:pPr>
              <w:jc w:val="center"/>
              <w:rPr>
                <w:rFonts w:ascii="宋体" w:hAnsi="宋体"/>
                <w:szCs w:val="21"/>
              </w:rPr>
            </w:pPr>
            <w:r>
              <w:rPr>
                <w:rFonts w:hint="eastAsia" w:asciiTheme="majorEastAsia" w:hAnsiTheme="majorEastAsia" w:eastAsiaTheme="majorEastAsia"/>
                <w:szCs w:val="21"/>
              </w:rPr>
              <w:t>1</w:t>
            </w:r>
          </w:p>
        </w:tc>
        <w:tc>
          <w:tcPr>
            <w:tcW w:w="862"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90</w:t>
            </w: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r>
              <w:rPr>
                <w:rFonts w:hint="eastAsia" w:asciiTheme="majorEastAsia" w:hAnsiTheme="majorEastAsia" w:eastAsiaTheme="majorEastAsia"/>
                <w:szCs w:val="21"/>
              </w:rPr>
              <w:t>组合数学</w:t>
            </w:r>
          </w:p>
        </w:tc>
        <w:tc>
          <w:tcPr>
            <w:tcW w:w="843" w:type="dxa"/>
            <w:gridSpan w:val="2"/>
            <w:vAlign w:val="center"/>
          </w:tcPr>
          <w:p>
            <w:pPr>
              <w:jc w:val="center"/>
              <w:rPr>
                <w:rFonts w:ascii="宋体" w:hAnsi="宋体"/>
                <w:szCs w:val="21"/>
              </w:rPr>
            </w:pPr>
            <w:r>
              <w:rPr>
                <w:rFonts w:hint="eastAsia" w:asciiTheme="majorEastAsia" w:hAnsiTheme="majorEastAsia" w:eastAsiaTheme="majorEastAsia"/>
                <w:szCs w:val="21"/>
              </w:rPr>
              <w:t>48</w:t>
            </w:r>
          </w:p>
        </w:tc>
        <w:tc>
          <w:tcPr>
            <w:tcW w:w="847" w:type="dxa"/>
            <w:vAlign w:val="center"/>
          </w:tcPr>
          <w:p>
            <w:pPr>
              <w:jc w:val="center"/>
              <w:rPr>
                <w:rFonts w:ascii="宋体" w:hAnsi="宋体"/>
                <w:szCs w:val="21"/>
              </w:rPr>
            </w:pPr>
            <w:r>
              <w:rPr>
                <w:rFonts w:hint="eastAsia" w:asciiTheme="majorEastAsia" w:hAnsiTheme="majorEastAsia" w:eastAsiaTheme="majorEastAsia"/>
                <w:szCs w:val="21"/>
              </w:rPr>
              <w:t>3</w:t>
            </w:r>
          </w:p>
        </w:tc>
        <w:tc>
          <w:tcPr>
            <w:tcW w:w="826" w:type="dxa"/>
            <w:gridSpan w:val="2"/>
            <w:vAlign w:val="center"/>
          </w:tcPr>
          <w:p>
            <w:pPr>
              <w:jc w:val="center"/>
              <w:rPr>
                <w:rFonts w:ascii="宋体" w:hAnsi="宋体"/>
                <w:szCs w:val="21"/>
              </w:rPr>
            </w:pPr>
            <w:r>
              <w:rPr>
                <w:rFonts w:hint="eastAsia" w:asciiTheme="majorEastAsia" w:hAnsiTheme="majorEastAsia" w:eastAsiaTheme="majorEastAsia"/>
                <w:szCs w:val="21"/>
              </w:rPr>
              <w:t>2</w:t>
            </w:r>
          </w:p>
        </w:tc>
        <w:tc>
          <w:tcPr>
            <w:tcW w:w="862"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97</w:t>
            </w: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宋体" w:hAnsi="宋体"/>
                <w:szCs w:val="21"/>
              </w:rPr>
            </w:pPr>
            <w:r>
              <w:rPr>
                <w:rFonts w:hint="eastAsia" w:ascii="宋体" w:hAnsi="宋体"/>
                <w:szCs w:val="21"/>
              </w:rPr>
              <w:t>非</w:t>
            </w:r>
          </w:p>
          <w:p>
            <w:pPr>
              <w:jc w:val="center"/>
              <w:rPr>
                <w:rFonts w:ascii="宋体" w:hAnsi="宋体"/>
                <w:szCs w:val="21"/>
              </w:rPr>
            </w:pPr>
            <w:r>
              <w:rPr>
                <w:rFonts w:hint="eastAsia" w:ascii="宋体" w:hAnsi="宋体"/>
                <w:szCs w:val="21"/>
              </w:rPr>
              <w:t>学</w:t>
            </w:r>
          </w:p>
          <w:p>
            <w:pPr>
              <w:jc w:val="center"/>
              <w:rPr>
                <w:rFonts w:ascii="宋体" w:hAnsi="宋体"/>
                <w:szCs w:val="21"/>
              </w:rPr>
            </w:pPr>
            <w:r>
              <w:rPr>
                <w:rFonts w:hint="eastAsia" w:ascii="宋体" w:hAnsi="宋体"/>
                <w:szCs w:val="21"/>
              </w:rPr>
              <w:t>位</w:t>
            </w:r>
          </w:p>
          <w:p>
            <w:pPr>
              <w:jc w:val="center"/>
              <w:rPr>
                <w:rFonts w:ascii="宋体" w:hAnsi="宋体"/>
                <w:szCs w:val="21"/>
              </w:rPr>
            </w:pPr>
            <w:r>
              <w:rPr>
                <w:rFonts w:hint="eastAsia" w:ascii="宋体" w:hAnsi="宋体"/>
                <w:szCs w:val="21"/>
              </w:rPr>
              <w:t>课</w:t>
            </w:r>
          </w:p>
          <w:p>
            <w:pPr>
              <w:jc w:val="center"/>
              <w:rPr>
                <w:rFonts w:ascii="宋体" w:hAnsi="宋体"/>
                <w:szCs w:val="21"/>
              </w:rPr>
            </w:pPr>
            <w:r>
              <w:rPr>
                <w:rFonts w:hint="eastAsia" w:ascii="宋体" w:hAnsi="宋体"/>
                <w:szCs w:val="21"/>
              </w:rPr>
              <w:t>程</w:t>
            </w:r>
          </w:p>
        </w:tc>
        <w:tc>
          <w:tcPr>
            <w:tcW w:w="4065" w:type="dxa"/>
            <w:gridSpan w:val="4"/>
            <w:vAlign w:val="center"/>
          </w:tcPr>
          <w:p>
            <w:pPr>
              <w:jc w:val="center"/>
              <w:rPr>
                <w:rFonts w:ascii="宋体" w:hAnsi="宋体"/>
                <w:szCs w:val="21"/>
              </w:rPr>
            </w:pPr>
            <w:r>
              <w:rPr>
                <w:rFonts w:hint="eastAsia" w:asciiTheme="majorEastAsia" w:hAnsiTheme="majorEastAsia" w:eastAsiaTheme="majorEastAsia"/>
                <w:szCs w:val="21"/>
              </w:rPr>
              <w:t>高等数理统计</w:t>
            </w:r>
          </w:p>
        </w:tc>
        <w:tc>
          <w:tcPr>
            <w:tcW w:w="843" w:type="dxa"/>
            <w:gridSpan w:val="2"/>
            <w:vAlign w:val="center"/>
          </w:tcPr>
          <w:p>
            <w:pPr>
              <w:jc w:val="center"/>
              <w:rPr>
                <w:rFonts w:ascii="宋体" w:hAnsi="宋体"/>
                <w:szCs w:val="21"/>
              </w:rPr>
            </w:pPr>
            <w:r>
              <w:rPr>
                <w:rFonts w:hint="eastAsia" w:asciiTheme="majorEastAsia" w:hAnsiTheme="majorEastAsia" w:eastAsiaTheme="majorEastAsia"/>
                <w:szCs w:val="21"/>
              </w:rPr>
              <w:t>48</w:t>
            </w:r>
          </w:p>
        </w:tc>
        <w:tc>
          <w:tcPr>
            <w:tcW w:w="847" w:type="dxa"/>
            <w:vAlign w:val="center"/>
          </w:tcPr>
          <w:p>
            <w:pPr>
              <w:jc w:val="center"/>
              <w:rPr>
                <w:rFonts w:ascii="宋体" w:hAnsi="宋体"/>
                <w:szCs w:val="21"/>
              </w:rPr>
            </w:pPr>
            <w:r>
              <w:rPr>
                <w:rFonts w:hint="eastAsia" w:asciiTheme="majorEastAsia" w:hAnsiTheme="majorEastAsia" w:eastAsiaTheme="majorEastAsia"/>
                <w:szCs w:val="21"/>
              </w:rPr>
              <w:t>3</w:t>
            </w:r>
          </w:p>
        </w:tc>
        <w:tc>
          <w:tcPr>
            <w:tcW w:w="826" w:type="dxa"/>
            <w:gridSpan w:val="2"/>
            <w:vAlign w:val="center"/>
          </w:tcPr>
          <w:p>
            <w:pPr>
              <w:jc w:val="center"/>
              <w:rPr>
                <w:rFonts w:ascii="宋体" w:hAnsi="宋体"/>
                <w:szCs w:val="21"/>
              </w:rPr>
            </w:pPr>
            <w:r>
              <w:rPr>
                <w:rFonts w:hint="eastAsia" w:asciiTheme="majorEastAsia" w:hAnsiTheme="majorEastAsia" w:eastAsiaTheme="majorEastAsia"/>
                <w:szCs w:val="21"/>
              </w:rPr>
              <w:t>1</w:t>
            </w:r>
          </w:p>
        </w:tc>
        <w:tc>
          <w:tcPr>
            <w:tcW w:w="862"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78</w:t>
            </w: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r>
              <w:rPr>
                <w:rFonts w:hint="eastAsia" w:asciiTheme="majorEastAsia" w:hAnsiTheme="majorEastAsia" w:eastAsiaTheme="majorEastAsia"/>
                <w:szCs w:val="21"/>
              </w:rPr>
              <w:t>最优化方法（省研究生示范课程）</w:t>
            </w:r>
          </w:p>
        </w:tc>
        <w:tc>
          <w:tcPr>
            <w:tcW w:w="843" w:type="dxa"/>
            <w:gridSpan w:val="2"/>
            <w:vAlign w:val="center"/>
          </w:tcPr>
          <w:p>
            <w:pPr>
              <w:jc w:val="center"/>
              <w:rPr>
                <w:rFonts w:ascii="宋体" w:hAnsi="宋体"/>
                <w:szCs w:val="21"/>
              </w:rPr>
            </w:pPr>
            <w:r>
              <w:rPr>
                <w:rFonts w:hint="eastAsia" w:asciiTheme="majorEastAsia" w:hAnsiTheme="majorEastAsia" w:eastAsiaTheme="majorEastAsia"/>
                <w:szCs w:val="21"/>
              </w:rPr>
              <w:t>48</w:t>
            </w:r>
          </w:p>
        </w:tc>
        <w:tc>
          <w:tcPr>
            <w:tcW w:w="847" w:type="dxa"/>
            <w:vAlign w:val="center"/>
          </w:tcPr>
          <w:p>
            <w:pPr>
              <w:jc w:val="center"/>
              <w:rPr>
                <w:rFonts w:ascii="宋体" w:hAnsi="宋体"/>
                <w:szCs w:val="21"/>
              </w:rPr>
            </w:pPr>
            <w:r>
              <w:rPr>
                <w:rFonts w:hint="eastAsia" w:asciiTheme="majorEastAsia" w:hAnsiTheme="majorEastAsia" w:eastAsiaTheme="majorEastAsia"/>
                <w:szCs w:val="21"/>
              </w:rPr>
              <w:t>3</w:t>
            </w:r>
          </w:p>
        </w:tc>
        <w:tc>
          <w:tcPr>
            <w:tcW w:w="826" w:type="dxa"/>
            <w:gridSpan w:val="2"/>
            <w:vAlign w:val="center"/>
          </w:tcPr>
          <w:p>
            <w:pPr>
              <w:jc w:val="center"/>
              <w:rPr>
                <w:rFonts w:ascii="宋体" w:hAnsi="宋体"/>
                <w:szCs w:val="21"/>
              </w:rPr>
            </w:pPr>
            <w:r>
              <w:rPr>
                <w:rFonts w:hint="eastAsia" w:asciiTheme="majorEastAsia" w:hAnsiTheme="majorEastAsia" w:eastAsiaTheme="majorEastAsia"/>
                <w:szCs w:val="21"/>
              </w:rPr>
              <w:t>1</w:t>
            </w:r>
          </w:p>
        </w:tc>
        <w:tc>
          <w:tcPr>
            <w:tcW w:w="862"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84</w:t>
            </w: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2089" w:type="dxa"/>
            <w:gridSpan w:val="2"/>
            <w:vAlign w:val="center"/>
          </w:tcPr>
          <w:p>
            <w:pPr>
              <w:jc w:val="center"/>
              <w:rPr>
                <w:rFonts w:ascii="宋体" w:hAnsi="宋体"/>
                <w:szCs w:val="21"/>
              </w:rPr>
            </w:pPr>
            <w:r>
              <w:rPr>
                <w:rFonts w:hint="eastAsia" w:ascii="宋体" w:hAnsi="宋体"/>
                <w:szCs w:val="21"/>
              </w:rPr>
              <w:t>总学分</w:t>
            </w:r>
          </w:p>
        </w:tc>
        <w:tc>
          <w:tcPr>
            <w:tcW w:w="3531" w:type="dxa"/>
            <w:gridSpan w:val="5"/>
            <w:vAlign w:val="center"/>
          </w:tcPr>
          <w:p>
            <w:pPr>
              <w:jc w:val="center"/>
              <w:rPr>
                <w:rFonts w:hint="eastAsia" w:ascii="宋体" w:hAnsi="宋体" w:eastAsia="宋体"/>
                <w:szCs w:val="21"/>
                <w:lang w:val="en-US" w:eastAsia="zh-CN"/>
              </w:rPr>
            </w:pPr>
            <w:r>
              <w:rPr>
                <w:rFonts w:hint="eastAsia" w:ascii="宋体" w:hAnsi="宋体"/>
                <w:szCs w:val="21"/>
                <w:lang w:val="en-US" w:eastAsia="zh-CN"/>
              </w:rPr>
              <w:t>21</w:t>
            </w:r>
          </w:p>
        </w:tc>
        <w:tc>
          <w:tcPr>
            <w:tcW w:w="1673" w:type="dxa"/>
            <w:gridSpan w:val="3"/>
            <w:vAlign w:val="center"/>
          </w:tcPr>
          <w:p>
            <w:pPr>
              <w:jc w:val="center"/>
              <w:rPr>
                <w:rFonts w:ascii="宋体" w:hAnsi="宋体"/>
                <w:szCs w:val="21"/>
              </w:rPr>
            </w:pPr>
            <w:r>
              <w:rPr>
                <w:rFonts w:hint="eastAsia" w:ascii="宋体" w:hAnsi="宋体"/>
                <w:szCs w:val="21"/>
              </w:rPr>
              <w:t>学位课学分</w:t>
            </w:r>
          </w:p>
        </w:tc>
        <w:tc>
          <w:tcPr>
            <w:tcW w:w="2278" w:type="dxa"/>
            <w:gridSpan w:val="2"/>
            <w:vAlign w:val="center"/>
          </w:tcPr>
          <w:p>
            <w:pPr>
              <w:jc w:val="center"/>
              <w:rPr>
                <w:rFonts w:hint="eastAsia" w:ascii="宋体" w:hAnsi="宋体" w:eastAsia="宋体"/>
                <w:szCs w:val="21"/>
                <w:lang w:val="en-US" w:eastAsia="zh-CN"/>
              </w:rPr>
            </w:pPr>
            <w:r>
              <w:rPr>
                <w:rFonts w:hint="eastAsia" w:ascii="宋体" w:hAnsi="宋体"/>
                <w:szCs w:val="21"/>
                <w:lang w:val="en-US" w:eastAsia="zh-CN"/>
              </w:rPr>
              <w:t>15</w:t>
            </w:r>
          </w:p>
        </w:tc>
      </w:tr>
    </w:tbl>
    <w:p>
      <w:pPr>
        <w:jc w:val="right"/>
        <w:rPr>
          <w:rFonts w:ascii="宋体"/>
          <w:sz w:val="10"/>
          <w:szCs w:val="10"/>
        </w:rPr>
      </w:pPr>
      <w:r>
        <w:rPr>
          <w:rFonts w:hint="eastAsia" w:ascii="宋体" w:hAnsi="宋体"/>
          <w:szCs w:val="21"/>
        </w:rPr>
        <w:t>打印日期：201</w:t>
      </w:r>
      <w:r>
        <w:rPr>
          <w:rFonts w:hint="eastAsia" w:ascii="宋体" w:hAnsi="宋体"/>
          <w:szCs w:val="21"/>
          <w:lang w:val="en-US" w:eastAsia="zh-CN"/>
        </w:rPr>
        <w:t>8</w:t>
      </w:r>
      <w:r>
        <w:rPr>
          <w:rFonts w:hint="eastAsia" w:ascii="宋体" w:hAnsi="宋体"/>
          <w:szCs w:val="21"/>
        </w:rPr>
        <w:t>-09-2</w:t>
      </w:r>
      <w:r>
        <w:rPr>
          <w:rFonts w:hint="eastAsia" w:ascii="宋体" w:hAnsi="宋体"/>
          <w:szCs w:val="21"/>
          <w:lang w:val="en-US" w:eastAsia="zh-CN"/>
        </w:rPr>
        <w:t>0</w:t>
      </w:r>
    </w:p>
    <w:p>
      <w:pPr>
        <w:rPr>
          <w:rFonts w:ascii="宋体"/>
          <w:sz w:val="10"/>
          <w:szCs w:val="10"/>
        </w:rPr>
      </w:pPr>
      <w:r>
        <w:rPr>
          <w:rFonts w:hint="eastAsia" w:ascii="宋体"/>
          <w:sz w:val="10"/>
          <w:szCs w:val="10"/>
        </w:rPr>
        <w:t>、</w:t>
      </w:r>
    </w:p>
    <w:p>
      <w:pPr>
        <w:widowControl/>
        <w:spacing w:line="20" w:lineRule="exact"/>
        <w:jc w:val="center"/>
        <w:rPr>
          <w:rFonts w:ascii="宋体"/>
          <w:b/>
          <w:sz w:val="10"/>
          <w:szCs w:val="10"/>
        </w:rPr>
      </w:pPr>
    </w:p>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imesNewRomanPSMT">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9 -</w:t>
    </w:r>
    <w:r>
      <w:rPr>
        <w:sz w:val="21"/>
        <w:szCs w:val="21"/>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637" w:type="dxa"/>
      <w:tblInd w:w="0" w:type="dxa"/>
      <w:tblLayout w:type="fixed"/>
      <w:tblCellMar>
        <w:top w:w="0" w:type="dxa"/>
        <w:left w:w="0" w:type="dxa"/>
        <w:bottom w:w="0" w:type="dxa"/>
        <w:right w:w="0" w:type="dxa"/>
      </w:tblCellMar>
    </w:tblPr>
    <w:tblGrid>
      <w:gridCol w:w="4817"/>
      <w:gridCol w:w="4820"/>
    </w:tblGrid>
    <w:tr>
      <w:tblPrEx>
        <w:tblLayout w:type="fixed"/>
        <w:tblCellMar>
          <w:top w:w="0" w:type="dxa"/>
          <w:left w:w="0" w:type="dxa"/>
          <w:bottom w:w="0" w:type="dxa"/>
          <w:right w:w="0" w:type="dxa"/>
        </w:tblCellMar>
      </w:tblPrEx>
      <w:trPr>
        <w:trHeight w:val="851" w:hRule="atLeast"/>
      </w:trPr>
      <w:tc>
        <w:tcPr>
          <w:tcW w:w="4817" w:type="dxa"/>
          <w:vAlign w:val="bottom"/>
        </w:tcPr>
        <w:p>
          <w:pPr>
            <w:rPr>
              <w:sz w:val="18"/>
              <w:szCs w:val="18"/>
            </w:rPr>
          </w:pPr>
          <w:r>
            <w:drawing>
              <wp:inline distT="0" distB="0" distL="0" distR="0">
                <wp:extent cx="1260475" cy="540385"/>
                <wp:effectExtent l="19050" t="0" r="9525" b="0"/>
                <wp:docPr id="4097" name="Inline Text Wrapping Picture"/>
                <wp:cNvGraphicFramePr/>
                <a:graphic xmlns:a="http://schemas.openxmlformats.org/drawingml/2006/main">
                  <a:graphicData uri="http://schemas.openxmlformats.org/drawingml/2006/picture">
                    <pic:pic xmlns:pic="http://schemas.openxmlformats.org/drawingml/2006/picture">
                      <pic:nvPicPr>
                        <pic:cNvPr id="4097" name="Inline Text Wrapping Picture"/>
                        <pic:cNvPicPr/>
                      </pic:nvPicPr>
                      <pic:blipFill>
                        <a:blip r:embed="rId1" cstate="print"/>
                        <a:srcRect/>
                        <a:stretch>
                          <a:fillRect/>
                        </a:stretch>
                      </pic:blipFill>
                      <pic:spPr>
                        <a:xfrm>
                          <a:off x="0" y="0"/>
                          <a:ext cx="1260475" cy="540385"/>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华南农业大学</w:t>
          </w:r>
          <w:r>
            <w:rPr>
              <w:rFonts w:hint="eastAsia"/>
              <w:sz w:val="18"/>
              <w:szCs w:val="18"/>
            </w:rPr>
            <w:t>硕士研究生中期考核与学位论文开题报告</w:t>
          </w:r>
        </w:p>
      </w:tc>
    </w:tr>
  </w:tbl>
  <w:p>
    <w:pPr>
      <w:pBdr>
        <w:bottom w:val="single" w:color="auto" w:sz="4" w:space="2"/>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8FD36C"/>
    <w:multiLevelType w:val="singleLevel"/>
    <w:tmpl w:val="A58FD36C"/>
    <w:lvl w:ilvl="0" w:tentative="0">
      <w:start w:val="1"/>
      <w:numFmt w:val="decimal"/>
      <w:suff w:val="nothing"/>
      <w:lvlText w:val="%1）"/>
      <w:lvlJc w:val="left"/>
      <w:pPr>
        <w:ind w:left="799" w:leftChars="0" w:firstLine="0" w:firstLineChars="0"/>
      </w:pPr>
    </w:lvl>
  </w:abstractNum>
  <w:abstractNum w:abstractNumId="1">
    <w:nsid w:val="00000000"/>
    <w:multiLevelType w:val="multilevel"/>
    <w:tmpl w:val="00000000"/>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1"/>
    <w:multiLevelType w:val="multilevel"/>
    <w:tmpl w:val="00000001"/>
    <w:lvl w:ilvl="0" w:tentative="0">
      <w:start w:val="3"/>
      <w:numFmt w:val="decimal"/>
      <w:lvlText w:val="%1）"/>
      <w:lvlJc w:val="left"/>
      <w:pPr>
        <w:ind w:left="780" w:hanging="360"/>
      </w:pPr>
      <w:rPr>
        <w:rFonts w:hint="default" w:ascii="Times New Roman" w:hAnsi="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0000002"/>
    <w:multiLevelType w:val="multilevel"/>
    <w:tmpl w:val="00000002"/>
    <w:lvl w:ilvl="0" w:tentative="0">
      <w:start w:val="1"/>
      <w:numFmt w:val="decimal"/>
      <w:lvlText w:val="%1."/>
      <w:lvlJc w:val="left"/>
      <w:pPr>
        <w:tabs>
          <w:tab w:val="left" w:pos="560"/>
        </w:tabs>
        <w:ind w:left="560" w:hanging="360"/>
      </w:pPr>
      <w:rPr>
        <w:rFonts w:hint="default" w:cs="Times New Roman"/>
      </w:rPr>
    </w:lvl>
    <w:lvl w:ilvl="1" w:tentative="0">
      <w:start w:val="1"/>
      <w:numFmt w:val="lowerLetter"/>
      <w:lvlText w:val="%2)"/>
      <w:lvlJc w:val="left"/>
      <w:pPr>
        <w:tabs>
          <w:tab w:val="left" w:pos="1040"/>
        </w:tabs>
        <w:ind w:left="1040" w:hanging="420"/>
      </w:pPr>
      <w:rPr>
        <w:rFonts w:cs="Times New Roman"/>
      </w:rPr>
    </w:lvl>
    <w:lvl w:ilvl="2" w:tentative="0">
      <w:start w:val="1"/>
      <w:numFmt w:val="lowerRoman"/>
      <w:lvlText w:val="%3."/>
      <w:lvlJc w:val="right"/>
      <w:pPr>
        <w:tabs>
          <w:tab w:val="left" w:pos="1460"/>
        </w:tabs>
        <w:ind w:left="1460" w:hanging="420"/>
      </w:pPr>
      <w:rPr>
        <w:rFonts w:cs="Times New Roman"/>
      </w:rPr>
    </w:lvl>
    <w:lvl w:ilvl="3" w:tentative="0">
      <w:start w:val="1"/>
      <w:numFmt w:val="decimal"/>
      <w:lvlText w:val="%4."/>
      <w:lvlJc w:val="left"/>
      <w:pPr>
        <w:tabs>
          <w:tab w:val="left" w:pos="1880"/>
        </w:tabs>
        <w:ind w:left="1880" w:hanging="420"/>
      </w:pPr>
      <w:rPr>
        <w:rFonts w:cs="Times New Roman"/>
      </w:rPr>
    </w:lvl>
    <w:lvl w:ilvl="4" w:tentative="0">
      <w:start w:val="1"/>
      <w:numFmt w:val="lowerLetter"/>
      <w:lvlText w:val="%5)"/>
      <w:lvlJc w:val="left"/>
      <w:pPr>
        <w:tabs>
          <w:tab w:val="left" w:pos="2300"/>
        </w:tabs>
        <w:ind w:left="2300" w:hanging="420"/>
      </w:pPr>
      <w:rPr>
        <w:rFonts w:cs="Times New Roman"/>
      </w:rPr>
    </w:lvl>
    <w:lvl w:ilvl="5" w:tentative="0">
      <w:start w:val="1"/>
      <w:numFmt w:val="lowerRoman"/>
      <w:lvlText w:val="%6."/>
      <w:lvlJc w:val="right"/>
      <w:pPr>
        <w:tabs>
          <w:tab w:val="left" w:pos="2720"/>
        </w:tabs>
        <w:ind w:left="2720" w:hanging="420"/>
      </w:pPr>
      <w:rPr>
        <w:rFonts w:cs="Times New Roman"/>
      </w:rPr>
    </w:lvl>
    <w:lvl w:ilvl="6" w:tentative="0">
      <w:start w:val="1"/>
      <w:numFmt w:val="decimal"/>
      <w:lvlText w:val="%7."/>
      <w:lvlJc w:val="left"/>
      <w:pPr>
        <w:tabs>
          <w:tab w:val="left" w:pos="3140"/>
        </w:tabs>
        <w:ind w:left="3140" w:hanging="420"/>
      </w:pPr>
      <w:rPr>
        <w:rFonts w:cs="Times New Roman"/>
      </w:rPr>
    </w:lvl>
    <w:lvl w:ilvl="7" w:tentative="0">
      <w:start w:val="1"/>
      <w:numFmt w:val="lowerLetter"/>
      <w:lvlText w:val="%8)"/>
      <w:lvlJc w:val="left"/>
      <w:pPr>
        <w:tabs>
          <w:tab w:val="left" w:pos="3560"/>
        </w:tabs>
        <w:ind w:left="3560" w:hanging="420"/>
      </w:pPr>
      <w:rPr>
        <w:rFonts w:cs="Times New Roman"/>
      </w:rPr>
    </w:lvl>
    <w:lvl w:ilvl="8" w:tentative="0">
      <w:start w:val="1"/>
      <w:numFmt w:val="lowerRoman"/>
      <w:lvlText w:val="%9."/>
      <w:lvlJc w:val="right"/>
      <w:pPr>
        <w:tabs>
          <w:tab w:val="left" w:pos="3980"/>
        </w:tabs>
        <w:ind w:left="3980" w:hanging="420"/>
      </w:pPr>
      <w:rPr>
        <w:rFonts w:cs="Times New Roman"/>
      </w:rPr>
    </w:lvl>
  </w:abstractNum>
  <w:abstractNum w:abstractNumId="4">
    <w:nsid w:val="00000003"/>
    <w:multiLevelType w:val="singleLevel"/>
    <w:tmpl w:val="00000003"/>
    <w:lvl w:ilvl="0" w:tentative="0">
      <w:start w:val="1"/>
      <w:numFmt w:val="decimal"/>
      <w:suff w:val="nothing"/>
      <w:lvlText w:val="（%1）"/>
      <w:lvlJc w:val="left"/>
    </w:lvl>
  </w:abstractNum>
  <w:abstractNum w:abstractNumId="5">
    <w:nsid w:val="00000004"/>
    <w:multiLevelType w:val="multilevel"/>
    <w:tmpl w:val="0000000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0B64EAA4"/>
    <w:multiLevelType w:val="singleLevel"/>
    <w:tmpl w:val="0B64EAA4"/>
    <w:lvl w:ilvl="0" w:tentative="0">
      <w:start w:val="1"/>
      <w:numFmt w:val="decimal"/>
      <w:suff w:val="nothing"/>
      <w:lvlText w:val="%1）"/>
      <w:lvlJc w:val="left"/>
    </w:lvl>
  </w:abstractNum>
  <w:num w:numId="1">
    <w:abstractNumId w:val="4"/>
  </w:num>
  <w:num w:numId="2">
    <w:abstractNumId w:val="5"/>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noLineBreaksAfter w:lang="zh-CN" w:val="$([{£¥·‘“〈《「『【〔〖〝﹙﹛﹝＄（．［｛￡￥"/>
  <w:noLineBreaksBefore w:lang="zh-CN" w:val="!%),.:;&gt;?]}¢¨°·ˇˉ―‖’”…‰′″›℃∶、。〃〉》」』】〕〗〞︶︺︾﹀﹄﹚﹜﹞！＂％＇），．：；？］｀｜｝～￠"/>
  <w:compat>
    <w:doNotExpandShiftReturn/>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04C01"/>
    <w:rsid w:val="03E76A95"/>
    <w:rsid w:val="07A25AA1"/>
    <w:rsid w:val="0817249B"/>
    <w:rsid w:val="0F2C748C"/>
    <w:rsid w:val="0FE46D05"/>
    <w:rsid w:val="11E93A23"/>
    <w:rsid w:val="12AE32A1"/>
    <w:rsid w:val="13866A5F"/>
    <w:rsid w:val="14FC7768"/>
    <w:rsid w:val="152F06CD"/>
    <w:rsid w:val="154664DD"/>
    <w:rsid w:val="17D7264B"/>
    <w:rsid w:val="180D2DE2"/>
    <w:rsid w:val="19663E71"/>
    <w:rsid w:val="19AE53DA"/>
    <w:rsid w:val="1CE7081B"/>
    <w:rsid w:val="1E3419B2"/>
    <w:rsid w:val="20DC406A"/>
    <w:rsid w:val="21496468"/>
    <w:rsid w:val="21FF4C43"/>
    <w:rsid w:val="23725E51"/>
    <w:rsid w:val="23E9391A"/>
    <w:rsid w:val="24094DEF"/>
    <w:rsid w:val="2522761B"/>
    <w:rsid w:val="27850878"/>
    <w:rsid w:val="299B4B4F"/>
    <w:rsid w:val="2AC50822"/>
    <w:rsid w:val="2E8E09B7"/>
    <w:rsid w:val="31D92074"/>
    <w:rsid w:val="31E93F4C"/>
    <w:rsid w:val="330F7492"/>
    <w:rsid w:val="3BD92CCE"/>
    <w:rsid w:val="3C38585A"/>
    <w:rsid w:val="3CFF4CDC"/>
    <w:rsid w:val="3E235A63"/>
    <w:rsid w:val="3ED53A9F"/>
    <w:rsid w:val="41725FF1"/>
    <w:rsid w:val="4307041E"/>
    <w:rsid w:val="451C0922"/>
    <w:rsid w:val="45700356"/>
    <w:rsid w:val="47552077"/>
    <w:rsid w:val="47F03DC6"/>
    <w:rsid w:val="4BB94DF8"/>
    <w:rsid w:val="4C8A6C58"/>
    <w:rsid w:val="57480C7C"/>
    <w:rsid w:val="57F97EE2"/>
    <w:rsid w:val="59C73296"/>
    <w:rsid w:val="5D42724E"/>
    <w:rsid w:val="5E20372B"/>
    <w:rsid w:val="5E3242D9"/>
    <w:rsid w:val="610970D7"/>
    <w:rsid w:val="63F64546"/>
    <w:rsid w:val="647B273B"/>
    <w:rsid w:val="67415301"/>
    <w:rsid w:val="684605E6"/>
    <w:rsid w:val="6D0472E5"/>
    <w:rsid w:val="6EC02C74"/>
    <w:rsid w:val="70245981"/>
    <w:rsid w:val="71E2723D"/>
    <w:rsid w:val="71F54989"/>
    <w:rsid w:val="72655CDC"/>
    <w:rsid w:val="7488436C"/>
    <w:rsid w:val="75B73DD3"/>
    <w:rsid w:val="76443E7F"/>
    <w:rsid w:val="7AD015AC"/>
    <w:rsid w:val="7C3707E8"/>
    <w:rsid w:val="7C686D83"/>
    <w:rsid w:val="7F7A04B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qFormat/>
    <w:uiPriority w:val="1"/>
  </w:style>
  <w:style w:type="table" w:default="1" w:styleId="9">
    <w:name w:val="Normal Table"/>
    <w:qFormat/>
    <w:uiPriority w:val="99"/>
    <w:tblPr>
      <w:tblLayout w:type="fixed"/>
      <w:tblCellMar>
        <w:top w:w="0" w:type="dxa"/>
        <w:left w:w="108" w:type="dxa"/>
        <w:bottom w:w="0" w:type="dxa"/>
        <w:right w:w="108" w:type="dxa"/>
      </w:tblCellMar>
    </w:tblPr>
  </w:style>
  <w:style w:type="paragraph" w:styleId="2">
    <w:name w:val="annotation subject"/>
    <w:basedOn w:val="3"/>
    <w:next w:val="3"/>
    <w:link w:val="17"/>
    <w:uiPriority w:val="99"/>
    <w:rPr>
      <w:b/>
      <w:bCs/>
    </w:rPr>
  </w:style>
  <w:style w:type="paragraph" w:styleId="3">
    <w:name w:val="annotation text"/>
    <w:basedOn w:val="1"/>
    <w:link w:val="16"/>
    <w:uiPriority w:val="99"/>
    <w:pPr>
      <w:jc w:val="left"/>
    </w:pPr>
  </w:style>
  <w:style w:type="paragraph" w:styleId="4">
    <w:name w:val="Balloon Text"/>
    <w:basedOn w:val="1"/>
    <w:link w:val="13"/>
    <w:qFormat/>
    <w:uiPriority w:val="99"/>
    <w:rPr>
      <w:kern w:val="0"/>
      <w:sz w:val="18"/>
      <w:szCs w:val="20"/>
    </w:rPr>
  </w:style>
  <w:style w:type="paragraph" w:styleId="5">
    <w:name w:val="footer"/>
    <w:basedOn w:val="1"/>
    <w:link w:val="12"/>
    <w:qFormat/>
    <w:uiPriority w:val="99"/>
    <w:pPr>
      <w:tabs>
        <w:tab w:val="center" w:pos="4153"/>
        <w:tab w:val="right" w:pos="8306"/>
      </w:tabs>
      <w:snapToGrid w:val="0"/>
      <w:jc w:val="left"/>
    </w:pPr>
    <w:rPr>
      <w:kern w:val="0"/>
      <w:sz w:val="18"/>
      <w:szCs w:val="20"/>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kern w:val="0"/>
      <w:sz w:val="18"/>
      <w:szCs w:val="20"/>
    </w:rPr>
  </w:style>
  <w:style w:type="character" w:styleId="8">
    <w:name w:val="annotation reference"/>
    <w:basedOn w:val="7"/>
    <w:qFormat/>
    <w:uiPriority w:val="99"/>
    <w:rPr>
      <w:sz w:val="21"/>
      <w:szCs w:val="21"/>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link w:val="6"/>
    <w:qFormat/>
    <w:uiPriority w:val="99"/>
    <w:rPr>
      <w:sz w:val="18"/>
    </w:rPr>
  </w:style>
  <w:style w:type="character" w:customStyle="1" w:styleId="12">
    <w:name w:val="页脚 Char"/>
    <w:link w:val="5"/>
    <w:qFormat/>
    <w:uiPriority w:val="99"/>
    <w:rPr>
      <w:sz w:val="18"/>
    </w:rPr>
  </w:style>
  <w:style w:type="character" w:customStyle="1" w:styleId="13">
    <w:name w:val="批注框文本 Char"/>
    <w:link w:val="4"/>
    <w:qFormat/>
    <w:uiPriority w:val="99"/>
    <w:rPr>
      <w:sz w:val="18"/>
    </w:rPr>
  </w:style>
  <w:style w:type="table" w:customStyle="1" w:styleId="14">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5">
    <w:name w:val="List Paragraph"/>
    <w:basedOn w:val="1"/>
    <w:qFormat/>
    <w:uiPriority w:val="34"/>
    <w:pPr>
      <w:ind w:firstLine="420" w:firstLineChars="200"/>
    </w:pPr>
  </w:style>
  <w:style w:type="character" w:customStyle="1" w:styleId="16">
    <w:name w:val="批注文字 Char"/>
    <w:basedOn w:val="7"/>
    <w:link w:val="3"/>
    <w:qFormat/>
    <w:uiPriority w:val="99"/>
    <w:rPr>
      <w:rFonts w:ascii="Calibri" w:hAnsi="Calibri"/>
      <w:kern w:val="2"/>
      <w:sz w:val="21"/>
      <w:szCs w:val="22"/>
    </w:rPr>
  </w:style>
  <w:style w:type="character" w:customStyle="1" w:styleId="17">
    <w:name w:val="批注主题 Char"/>
    <w:basedOn w:val="16"/>
    <w:link w:val="2"/>
    <w:qFormat/>
    <w:uiPriority w:val="99"/>
    <w:rPr>
      <w:rFonts w:ascii="Calibri" w:hAnsi="Calibr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DC1B1D-AA70-4369-B2D2-D903D134F6F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7285</Words>
  <Characters>10689</Characters>
  <Paragraphs>568</Paragraphs>
  <TotalTime>0</TotalTime>
  <ScaleCrop>false</ScaleCrop>
  <LinksUpToDate>false</LinksUpToDate>
  <CharactersWithSpaces>11644</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2011-09-26T00:17:00Z</dcterms:created>
  <dc:creator>Administrator</dc:creator>
  <cp:lastModifiedBy>Administrator</cp:lastModifiedBy>
  <dcterms:modified xsi:type="dcterms:W3CDTF">2018-09-21T06:21:13Z</dcterms:modified>
  <cp:revision>327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y fmtid="{D5CDD505-2E9C-101B-9397-08002B2CF9AE}" pid="3" name="KSORubyTemplateID" linkTarget="0">
    <vt:lpwstr>6</vt:lpwstr>
  </property>
</Properties>
</file>