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전자세금계산서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공급자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4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000-00-02046</w:t>
            </w:r>
          </w:p>
        </w:tc>
      </w:tr>
      <w:tr>
        <w:tc>
          <w:tcPr>
            <w:tcW w:type="dxa" w:w="5112"/>
          </w:tcPr>
          <w:p>
            <w:r>
              <w:t>공급받는자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초록운영사 4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000-00-12049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2,400,000원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240,000원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2,640,000원</w:t>
            </w:r>
          </w:p>
        </w:tc>
      </w:tr>
      <w:tr>
        <w:tc>
          <w:tcPr>
            <w:tcW w:type="dxa" w:w="5112"/>
          </w:tcPr>
          <w:p>
            <w:r>
              <w:t>전액 청구</w:t>
            </w:r>
          </w:p>
        </w:tc>
        <w:tc>
          <w:tcPr>
            <w:tcW w:type="dxa" w:w="5112"/>
          </w:tcPr>
          <w:p>
            <w:r>
              <w:t>전체 계약 대금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2026-09-04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