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DD5D0" w14:textId="05DBA002" w:rsidR="00ED0A39" w:rsidRPr="00ED0A39" w:rsidRDefault="00ED0A39" w:rsidP="00ED0A39">
      <w:pPr>
        <w:pStyle w:val="NoSpacing"/>
        <w:rPr>
          <w:rFonts w:cstheme="minorHAnsi"/>
        </w:rPr>
      </w:pPr>
      <w:proofErr w:type="spellStart"/>
      <w:r w:rsidRPr="00ED0A39">
        <w:rPr>
          <w:rFonts w:cstheme="minorHAnsi"/>
        </w:rPr>
        <w:t>Rashaye</w:t>
      </w:r>
      <w:proofErr w:type="spellEnd"/>
      <w:r w:rsidRPr="00ED0A39">
        <w:rPr>
          <w:rFonts w:cstheme="minorHAnsi"/>
        </w:rPr>
        <w:t xml:space="preserve"> Harris</w:t>
      </w:r>
    </w:p>
    <w:p w14:paraId="55961C74" w14:textId="7F7343CF" w:rsidR="00ED0A39" w:rsidRPr="00ED0A39" w:rsidRDefault="00ED0A39" w:rsidP="00ED0A39">
      <w:pPr>
        <w:pStyle w:val="NoSpacing"/>
        <w:rPr>
          <w:rFonts w:cstheme="minorHAnsi"/>
        </w:rPr>
      </w:pPr>
      <w:r w:rsidRPr="00ED0A39">
        <w:rPr>
          <w:rFonts w:cstheme="minorHAnsi"/>
        </w:rPr>
        <w:t>Excel Homework: Kickstart My Chart</w:t>
      </w:r>
    </w:p>
    <w:p w14:paraId="03FD50CB" w14:textId="28112123" w:rsidR="00ED0A39" w:rsidRPr="00ED0A39" w:rsidRDefault="00ED0A39" w:rsidP="00ED0A39">
      <w:pPr>
        <w:pStyle w:val="NoSpacing"/>
        <w:rPr>
          <w:rFonts w:cstheme="minorHAnsi"/>
        </w:rPr>
      </w:pPr>
    </w:p>
    <w:p w14:paraId="3D18FB13" w14:textId="77777777" w:rsidR="00ED0A39" w:rsidRPr="00ED0A39" w:rsidRDefault="00ED0A39" w:rsidP="00ED0A39">
      <w:pPr>
        <w:pStyle w:val="NoSpacing"/>
        <w:rPr>
          <w:rFonts w:cstheme="minorHAnsi"/>
          <w:b/>
          <w:bCs/>
          <w:u w:val="single"/>
        </w:rPr>
      </w:pPr>
      <w:r w:rsidRPr="00ED0A39">
        <w:rPr>
          <w:rFonts w:cstheme="minorHAnsi"/>
          <w:b/>
          <w:bCs/>
          <w:u w:val="single"/>
        </w:rPr>
        <w:t>Background</w:t>
      </w:r>
    </w:p>
    <w:p w14:paraId="13CA82E8" w14:textId="45F402B7" w:rsidR="00ED0A39" w:rsidRPr="00ED0A39" w:rsidRDefault="00ED0A39" w:rsidP="00ED0A39">
      <w:pPr>
        <w:pStyle w:val="NoSpacing"/>
        <w:rPr>
          <w:rFonts w:cstheme="minorHAnsi"/>
        </w:rPr>
      </w:pPr>
      <w:r w:rsidRPr="00ED0A39">
        <w:rPr>
          <w:rFonts w:cstheme="minorHAnsi"/>
        </w:rPr>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14:paraId="5B0CC1DE" w14:textId="18E1D7FC" w:rsidR="00ED0A39" w:rsidRDefault="00ED0A39" w:rsidP="00ED0A39">
      <w:pPr>
        <w:pStyle w:val="NormalWeb"/>
        <w:rPr>
          <w:rFonts w:asciiTheme="minorHAnsi" w:hAnsiTheme="minorHAnsi" w:cstheme="minorHAnsi"/>
          <w:sz w:val="22"/>
          <w:szCs w:val="22"/>
        </w:rPr>
      </w:pPr>
      <w:r w:rsidRPr="00ED0A39">
        <w:rPr>
          <w:rFonts w:asciiTheme="minorHAnsi" w:hAnsiTheme="minorHAnsi" w:cstheme="minorHAnsi"/>
          <w:sz w:val="22"/>
          <w:szCs w:val="22"/>
        </w:rPr>
        <w:t>Getting funded on Kickstarter requires meeting or exceeding the project's initial goal, so many organizations spend months looking through past projects in an attempt to discover some trick for finding success. For this week's homework, you will organize and analyze a database of 4,000 past projects in order to uncover any hidden trends.</w:t>
      </w:r>
    </w:p>
    <w:p w14:paraId="021C669D" w14:textId="54391228" w:rsidR="00773604" w:rsidRDefault="00ED0A39" w:rsidP="00ED0A39">
      <w:pPr>
        <w:pStyle w:val="NormalWeb"/>
        <w:rPr>
          <w:rFonts w:asciiTheme="minorHAnsi" w:hAnsiTheme="minorHAnsi" w:cstheme="minorHAnsi"/>
          <w:b/>
          <w:bCs/>
          <w:sz w:val="22"/>
          <w:szCs w:val="22"/>
          <w:u w:val="single"/>
        </w:rPr>
      </w:pPr>
      <w:r w:rsidRPr="00ED0A39">
        <w:rPr>
          <w:rFonts w:asciiTheme="minorHAnsi" w:hAnsiTheme="minorHAnsi" w:cstheme="minorHAnsi"/>
          <w:b/>
          <w:bCs/>
          <w:sz w:val="22"/>
          <w:szCs w:val="22"/>
          <w:u w:val="single"/>
        </w:rPr>
        <w:t>Results</w:t>
      </w:r>
    </w:p>
    <w:p w14:paraId="2C7A612C" w14:textId="5BF42A10" w:rsidR="00860734" w:rsidRDefault="00860734" w:rsidP="00ED0A39">
      <w:pPr>
        <w:pStyle w:val="NormalWeb"/>
        <w:rPr>
          <w:rFonts w:asciiTheme="minorHAnsi" w:hAnsiTheme="minorHAnsi" w:cstheme="minorHAnsi"/>
          <w:b/>
          <w:bCs/>
          <w:sz w:val="22"/>
          <w:szCs w:val="22"/>
          <w:u w:val="single"/>
        </w:rPr>
      </w:pPr>
      <w:r>
        <w:rPr>
          <w:noProof/>
        </w:rPr>
        <w:drawing>
          <wp:inline distT="0" distB="0" distL="0" distR="0" wp14:anchorId="7DA3AD77" wp14:editId="55D80993">
            <wp:extent cx="5925820" cy="2165230"/>
            <wp:effectExtent l="0" t="0" r="17780" b="6985"/>
            <wp:docPr id="1" name="Chart 1">
              <a:extLst xmlns:a="http://schemas.openxmlformats.org/drawingml/2006/main">
                <a:ext uri="{FF2B5EF4-FFF2-40B4-BE49-F238E27FC236}">
                  <a16:creationId xmlns:a16="http://schemas.microsoft.com/office/drawing/2014/main" id="{16404391-BE9B-4650-8803-07EEC96A99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0FE839A" w14:textId="75CA096F" w:rsidR="00860734" w:rsidRDefault="00860734" w:rsidP="00ED0A39">
      <w:pPr>
        <w:pStyle w:val="NormalWeb"/>
        <w:rPr>
          <w:rFonts w:asciiTheme="minorHAnsi" w:hAnsiTheme="minorHAnsi" w:cstheme="minorHAnsi"/>
          <w:b/>
          <w:bCs/>
          <w:sz w:val="22"/>
          <w:szCs w:val="22"/>
          <w:u w:val="single"/>
        </w:rPr>
      </w:pPr>
      <w:r>
        <w:rPr>
          <w:noProof/>
        </w:rPr>
        <w:drawing>
          <wp:inline distT="0" distB="0" distL="0" distR="0" wp14:anchorId="5D849F5E" wp14:editId="0618859A">
            <wp:extent cx="5943600" cy="3122762"/>
            <wp:effectExtent l="0" t="0" r="0" b="1905"/>
            <wp:docPr id="5" name="Chart 5">
              <a:extLst xmlns:a="http://schemas.openxmlformats.org/drawingml/2006/main">
                <a:ext uri="{FF2B5EF4-FFF2-40B4-BE49-F238E27FC236}">
                  <a16:creationId xmlns:a16="http://schemas.microsoft.com/office/drawing/2014/main" id="{C6DBE525-F2B8-4158-A61A-C92855F399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2D8D2C5" w14:textId="18BDFA4F" w:rsidR="00860734" w:rsidRDefault="00860734" w:rsidP="00ED0A39">
      <w:pPr>
        <w:pStyle w:val="NormalWeb"/>
        <w:rPr>
          <w:rFonts w:asciiTheme="minorHAnsi" w:hAnsiTheme="minorHAnsi" w:cstheme="minorHAnsi"/>
          <w:b/>
          <w:bCs/>
          <w:sz w:val="22"/>
          <w:szCs w:val="22"/>
          <w:u w:val="single"/>
        </w:rPr>
      </w:pPr>
      <w:r>
        <w:rPr>
          <w:noProof/>
        </w:rPr>
        <w:lastRenderedPageBreak/>
        <w:drawing>
          <wp:inline distT="0" distB="0" distL="0" distR="0" wp14:anchorId="4B386671" wp14:editId="51157DB9">
            <wp:extent cx="6038215" cy="2674189"/>
            <wp:effectExtent l="0" t="0" r="635" b="12065"/>
            <wp:docPr id="6" name="Chart 6">
              <a:extLst xmlns:a="http://schemas.openxmlformats.org/drawingml/2006/main">
                <a:ext uri="{FF2B5EF4-FFF2-40B4-BE49-F238E27FC236}">
                  <a16:creationId xmlns:a16="http://schemas.microsoft.com/office/drawing/2014/main" id="{8EE5DB53-B951-47EC-9532-53A5ABE4CF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C648389" w14:textId="0914E831" w:rsidR="00ED0A39" w:rsidRPr="00ED0A39" w:rsidRDefault="00ED0A39" w:rsidP="00ED0A39">
      <w:pPr>
        <w:pStyle w:val="NormalWeb"/>
        <w:rPr>
          <w:rFonts w:asciiTheme="minorHAnsi" w:hAnsiTheme="minorHAnsi" w:cstheme="minorHAnsi"/>
          <w:b/>
          <w:bCs/>
          <w:sz w:val="22"/>
          <w:szCs w:val="22"/>
          <w:u w:val="single"/>
        </w:rPr>
      </w:pPr>
      <w:r w:rsidRPr="00ED0A39">
        <w:rPr>
          <w:rFonts w:asciiTheme="minorHAnsi" w:hAnsiTheme="minorHAnsi" w:cstheme="minorHAnsi"/>
          <w:b/>
          <w:bCs/>
          <w:sz w:val="22"/>
          <w:szCs w:val="22"/>
          <w:u w:val="single"/>
        </w:rPr>
        <w:t>Conclusion</w:t>
      </w:r>
    </w:p>
    <w:p w14:paraId="16485EA4" w14:textId="3D68569B" w:rsidR="00ED0A39" w:rsidRDefault="00ED0A39" w:rsidP="00ED0A39">
      <w:pPr>
        <w:numPr>
          <w:ilvl w:val="0"/>
          <w:numId w:val="1"/>
        </w:numPr>
        <w:spacing w:before="100" w:beforeAutospacing="1" w:after="100" w:afterAutospacing="1" w:line="240" w:lineRule="auto"/>
        <w:rPr>
          <w:rFonts w:eastAsia="Times New Roman" w:cstheme="minorHAnsi"/>
        </w:rPr>
      </w:pPr>
      <w:r w:rsidRPr="00ED0A39">
        <w:rPr>
          <w:rFonts w:eastAsia="Times New Roman" w:cstheme="minorHAnsi"/>
        </w:rPr>
        <w:t>Given the provided data, what are three conclusions we can draw about Kickstarter campaigns?</w:t>
      </w:r>
    </w:p>
    <w:p w14:paraId="66CF46FB" w14:textId="1AF1E1AD" w:rsidR="00FB11F9" w:rsidRPr="00ED0A39" w:rsidRDefault="00FB11F9" w:rsidP="00FB11F9">
      <w:pPr>
        <w:spacing w:before="100" w:beforeAutospacing="1" w:after="100" w:afterAutospacing="1" w:line="240" w:lineRule="auto"/>
        <w:ind w:left="720"/>
        <w:rPr>
          <w:rFonts w:eastAsia="Times New Roman" w:cstheme="minorHAnsi"/>
        </w:rPr>
      </w:pPr>
      <w:r>
        <w:rPr>
          <w:rFonts w:eastAsia="Times New Roman" w:cstheme="minorHAnsi"/>
        </w:rPr>
        <w:t xml:space="preserve">The three conclusions that we can draw about the Kickstarter campaigns are that the theater category tends to be more successful than most other categories at meeting funding goals. Within the theater category, we can see that plays are the most successful which can be an impact on why theaters tend to reach the intended successful outcome. Lastly, we can see </w:t>
      </w:r>
      <w:r w:rsidR="009E5848">
        <w:rPr>
          <w:rFonts w:eastAsia="Times New Roman" w:cstheme="minorHAnsi"/>
        </w:rPr>
        <w:t>that</w:t>
      </w:r>
      <w:r>
        <w:rPr>
          <w:rFonts w:eastAsia="Times New Roman" w:cstheme="minorHAnsi"/>
        </w:rPr>
        <w:t xml:space="preserve"> campaigns are more successful than not at reaching their goals over the course of a year with a decline in success rate towards the end of the year. </w:t>
      </w:r>
    </w:p>
    <w:p w14:paraId="250ED8F9" w14:textId="0BA566FA" w:rsidR="009E5848" w:rsidRDefault="00ED0A39" w:rsidP="009E5848">
      <w:pPr>
        <w:numPr>
          <w:ilvl w:val="0"/>
          <w:numId w:val="1"/>
        </w:numPr>
        <w:spacing w:before="100" w:beforeAutospacing="1" w:after="100" w:afterAutospacing="1" w:line="240" w:lineRule="auto"/>
        <w:rPr>
          <w:rFonts w:eastAsia="Times New Roman" w:cstheme="minorHAnsi"/>
        </w:rPr>
      </w:pPr>
      <w:r w:rsidRPr="00ED0A39">
        <w:rPr>
          <w:rFonts w:eastAsia="Times New Roman" w:cstheme="minorHAnsi"/>
        </w:rPr>
        <w:t>What are some limitations of this dataset?</w:t>
      </w:r>
    </w:p>
    <w:p w14:paraId="636C42DC" w14:textId="5E5D29E1" w:rsidR="009E5848" w:rsidRPr="00ED0A39" w:rsidRDefault="0095707A" w:rsidP="009E5848">
      <w:pPr>
        <w:spacing w:before="100" w:beforeAutospacing="1" w:after="100" w:afterAutospacing="1" w:line="240" w:lineRule="auto"/>
        <w:ind w:left="720"/>
        <w:rPr>
          <w:rFonts w:eastAsia="Times New Roman" w:cstheme="minorHAnsi"/>
        </w:rPr>
      </w:pPr>
      <w:r>
        <w:rPr>
          <w:rFonts w:eastAsia="Times New Roman" w:cstheme="minorHAnsi"/>
        </w:rPr>
        <w:t>One</w:t>
      </w:r>
      <w:r w:rsidR="009E5848">
        <w:rPr>
          <w:rFonts w:eastAsia="Times New Roman" w:cstheme="minorHAnsi"/>
        </w:rPr>
        <w:t xml:space="preserve"> limitation of this dataset</w:t>
      </w:r>
      <w:r>
        <w:rPr>
          <w:rFonts w:eastAsia="Times New Roman" w:cstheme="minorHAnsi"/>
        </w:rPr>
        <w:t xml:space="preserve"> is</w:t>
      </w:r>
      <w:r w:rsidR="009E5848">
        <w:rPr>
          <w:rFonts w:eastAsia="Times New Roman" w:cstheme="minorHAnsi"/>
        </w:rPr>
        <w:t xml:space="preserve"> that some of the campaigns were created and ended in different years. This can be an impact because each year can have an </w:t>
      </w:r>
      <w:r w:rsidR="0089505A">
        <w:rPr>
          <w:rFonts w:eastAsia="Times New Roman" w:cstheme="minorHAnsi"/>
        </w:rPr>
        <w:t>economic</w:t>
      </w:r>
      <w:r w:rsidR="009E5848">
        <w:rPr>
          <w:rFonts w:eastAsia="Times New Roman" w:cstheme="minorHAnsi"/>
        </w:rPr>
        <w:t xml:space="preserve"> impact that would help the success or decline in each campaign reaching their funding goal. We can </w:t>
      </w:r>
      <w:r>
        <w:rPr>
          <w:rFonts w:eastAsia="Times New Roman" w:cstheme="minorHAnsi"/>
        </w:rPr>
        <w:t xml:space="preserve">see that now with the impact of COVID-19 on the economy for 2020 and 2021 so far. So, if one year was more economical stable than the next, some campaigns could struggle with funding. Another limitation of the dataset could be the difference in the amounts of funding gained in relation to the actual goal needed during the start and end date of the campaign. Some categories had relatively small </w:t>
      </w:r>
      <w:r w:rsidR="003C1B82">
        <w:rPr>
          <w:rFonts w:eastAsia="Times New Roman" w:cstheme="minorHAnsi"/>
        </w:rPr>
        <w:t>amount of time such as 5 days which could impact their funding amount. If the campaign had more time, we may see a correlation in increased funding.</w:t>
      </w:r>
      <w:r>
        <w:rPr>
          <w:rFonts w:eastAsia="Times New Roman" w:cstheme="minorHAnsi"/>
        </w:rPr>
        <w:t xml:space="preserve"> </w:t>
      </w:r>
    </w:p>
    <w:p w14:paraId="12917344" w14:textId="4CF462D6" w:rsidR="00ED0A39" w:rsidRDefault="00ED0A39" w:rsidP="00ED0A39">
      <w:pPr>
        <w:numPr>
          <w:ilvl w:val="0"/>
          <w:numId w:val="1"/>
        </w:numPr>
        <w:spacing w:before="100" w:beforeAutospacing="1" w:after="100" w:afterAutospacing="1" w:line="240" w:lineRule="auto"/>
        <w:rPr>
          <w:rFonts w:eastAsia="Times New Roman" w:cstheme="minorHAnsi"/>
        </w:rPr>
      </w:pPr>
      <w:r w:rsidRPr="00ED0A39">
        <w:rPr>
          <w:rFonts w:eastAsia="Times New Roman" w:cstheme="minorHAnsi"/>
        </w:rPr>
        <w:t>What are some other possible tables and/or graphs that we could create?</w:t>
      </w:r>
    </w:p>
    <w:p w14:paraId="739F62E8" w14:textId="366688E3" w:rsidR="00ED0A39" w:rsidRPr="00AA50D5" w:rsidRDefault="00AA50D5" w:rsidP="00AA50D5">
      <w:pPr>
        <w:spacing w:before="100" w:beforeAutospacing="1" w:after="100" w:afterAutospacing="1" w:line="240" w:lineRule="auto"/>
        <w:ind w:left="720"/>
        <w:rPr>
          <w:rFonts w:eastAsia="Times New Roman" w:cstheme="minorHAnsi"/>
        </w:rPr>
      </w:pPr>
      <w:r>
        <w:rPr>
          <w:rFonts w:eastAsia="Times New Roman" w:cstheme="minorHAnsi"/>
        </w:rPr>
        <w:t>If we want to be more specific in the success rate of each category, we can create pie charts to see which sub-category had the most impact for the success of the parent category. Pie charts can be a great visual to show the greatest contribution of each sub-category in a quick and easy way. We could also use a scatter plot to show the correlation of success rate for each category or sub-category for the year.</w:t>
      </w:r>
    </w:p>
    <w:p w14:paraId="0445591F" w14:textId="77777777" w:rsidR="00ED0A39" w:rsidRDefault="00ED0A39" w:rsidP="00ED0A39">
      <w:pPr>
        <w:pStyle w:val="NoSpacing"/>
      </w:pPr>
    </w:p>
    <w:sectPr w:rsidR="00ED0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87B2A"/>
    <w:multiLevelType w:val="multilevel"/>
    <w:tmpl w:val="A13A9B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A39"/>
    <w:rsid w:val="003C1B82"/>
    <w:rsid w:val="00773604"/>
    <w:rsid w:val="00860734"/>
    <w:rsid w:val="0089505A"/>
    <w:rsid w:val="0095707A"/>
    <w:rsid w:val="009E5848"/>
    <w:rsid w:val="00AA50D5"/>
    <w:rsid w:val="00D87518"/>
    <w:rsid w:val="00ED0A39"/>
    <w:rsid w:val="00FB1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F11D8"/>
  <w15:chartTrackingRefBased/>
  <w15:docId w15:val="{A259581E-2463-4D95-A086-2B5581B9B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0A39"/>
    <w:pPr>
      <w:spacing w:after="0" w:line="240" w:lineRule="auto"/>
    </w:pPr>
  </w:style>
  <w:style w:type="paragraph" w:styleId="NormalWeb">
    <w:name w:val="Normal (Web)"/>
    <w:basedOn w:val="Normal"/>
    <w:uiPriority w:val="99"/>
    <w:semiHidden/>
    <w:unhideWhenUsed/>
    <w:rsid w:val="00ED0A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89948">
      <w:bodyDiv w:val="1"/>
      <w:marLeft w:val="0"/>
      <w:marRight w:val="0"/>
      <w:marTop w:val="0"/>
      <w:marBottom w:val="0"/>
      <w:divBdr>
        <w:top w:val="none" w:sz="0" w:space="0" w:color="auto"/>
        <w:left w:val="none" w:sz="0" w:space="0" w:color="auto"/>
        <w:bottom w:val="none" w:sz="0" w:space="0" w:color="auto"/>
        <w:right w:val="none" w:sz="0" w:space="0" w:color="auto"/>
      </w:divBdr>
    </w:div>
    <w:div w:id="157168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arri\Desktop\GT%20Data%20Work\StarterBook_RJ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arri\Desktop\GT%20Data%20Work\StarterBook_RJ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arri\Desktop\GT%20Data%20Work\StarterBook_RJH.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[StarterBook_RJH.xlsx]Catergory Chart!PivotTable2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Category</a:t>
            </a:r>
            <a:r>
              <a:rPr lang="en-US" baseline="0"/>
              <a:t> Outcomes</a:t>
            </a:r>
            <a:endParaRPr lang="en-US"/>
          </a:p>
        </c:rich>
      </c:tx>
      <c:layout>
        <c:manualLayout>
          <c:xMode val="edge"/>
          <c:yMode val="edge"/>
          <c:x val="0.35559421800216146"/>
          <c:y val="6.756730142560946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'Catergory Chart'!$B$3:$B$4</c:f>
              <c:strCache>
                <c:ptCount val="1"/>
                <c:pt idx="0">
                  <c:v>successful</c:v>
                </c:pt>
              </c:strCache>
            </c:strRef>
          </c:tx>
          <c:spPr>
            <a:solidFill>
              <a:schemeClr val="accent1"/>
            </a:solidFill>
            <a:ln>
              <a:noFill/>
            </a:ln>
            <a:effectLst/>
          </c:spPr>
          <c:invertIfNegative val="0"/>
          <c:cat>
            <c:strRef>
              <c:f>'Catergory Chart'!$A$5:$A$14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'Catergory Chart'!$B$5:$B$14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53FC-4AFD-9482-40C0DE745249}"/>
            </c:ext>
          </c:extLst>
        </c:ser>
        <c:ser>
          <c:idx val="1"/>
          <c:order val="1"/>
          <c:tx>
            <c:strRef>
              <c:f>'Catergory Chart'!$C$3:$C$4</c:f>
              <c:strCache>
                <c:ptCount val="1"/>
                <c:pt idx="0">
                  <c:v>live</c:v>
                </c:pt>
              </c:strCache>
            </c:strRef>
          </c:tx>
          <c:spPr>
            <a:solidFill>
              <a:schemeClr val="accent2"/>
            </a:solidFill>
            <a:ln>
              <a:noFill/>
            </a:ln>
            <a:effectLst/>
          </c:spPr>
          <c:invertIfNegative val="0"/>
          <c:cat>
            <c:strRef>
              <c:f>'Catergory Chart'!$A$5:$A$14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'Catergory Chart'!$C$5:$C$14</c:f>
              <c:numCache>
                <c:formatCode>General</c:formatCode>
                <c:ptCount val="9"/>
                <c:pt idx="1">
                  <c:v>6</c:v>
                </c:pt>
                <c:pt idx="4">
                  <c:v>20</c:v>
                </c:pt>
                <c:pt idx="8">
                  <c:v>24</c:v>
                </c:pt>
              </c:numCache>
            </c:numRef>
          </c:val>
          <c:extLst>
            <c:ext xmlns:c16="http://schemas.microsoft.com/office/drawing/2014/chart" uri="{C3380CC4-5D6E-409C-BE32-E72D297353CC}">
              <c16:uniqueId val="{00000001-53FC-4AFD-9482-40C0DE745249}"/>
            </c:ext>
          </c:extLst>
        </c:ser>
        <c:ser>
          <c:idx val="2"/>
          <c:order val="2"/>
          <c:tx>
            <c:strRef>
              <c:f>'Catergory Chart'!$D$3:$D$4</c:f>
              <c:strCache>
                <c:ptCount val="1"/>
                <c:pt idx="0">
                  <c:v>failed</c:v>
                </c:pt>
              </c:strCache>
            </c:strRef>
          </c:tx>
          <c:spPr>
            <a:solidFill>
              <a:schemeClr val="accent3"/>
            </a:solidFill>
            <a:ln>
              <a:noFill/>
            </a:ln>
            <a:effectLst/>
          </c:spPr>
          <c:invertIfNegative val="0"/>
          <c:cat>
            <c:strRef>
              <c:f>'Catergory Chart'!$A$5:$A$14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'Catergory Chart'!$D$5:$D$14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2-53FC-4AFD-9482-40C0DE745249}"/>
            </c:ext>
          </c:extLst>
        </c:ser>
        <c:ser>
          <c:idx val="3"/>
          <c:order val="3"/>
          <c:tx>
            <c:strRef>
              <c:f>'Catergory Chart'!$E$3:$E$4</c:f>
              <c:strCache>
                <c:ptCount val="1"/>
                <c:pt idx="0">
                  <c:v>canceled</c:v>
                </c:pt>
              </c:strCache>
            </c:strRef>
          </c:tx>
          <c:spPr>
            <a:solidFill>
              <a:schemeClr val="accent4"/>
            </a:solidFill>
            <a:ln>
              <a:noFill/>
            </a:ln>
            <a:effectLst/>
          </c:spPr>
          <c:invertIfNegative val="0"/>
          <c:cat>
            <c:strRef>
              <c:f>'Catergory Chart'!$A$5:$A$14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'Catergory Chart'!$E$5:$E$14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3-53FC-4AFD-9482-40C0DE745249}"/>
            </c:ext>
          </c:extLst>
        </c:ser>
        <c:dLbls>
          <c:showLegendKey val="0"/>
          <c:showVal val="0"/>
          <c:showCatName val="0"/>
          <c:showSerName val="0"/>
          <c:showPercent val="0"/>
          <c:showBubbleSize val="0"/>
        </c:dLbls>
        <c:gapWidth val="219"/>
        <c:overlap val="100"/>
        <c:axId val="2128467888"/>
        <c:axId val="2128468304"/>
      </c:barChart>
      <c:catAx>
        <c:axId val="2128467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Campaign Categories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468304"/>
        <c:crosses val="autoZero"/>
        <c:auto val="1"/>
        <c:lblAlgn val="ctr"/>
        <c:lblOffset val="100"/>
        <c:noMultiLvlLbl val="0"/>
      </c:catAx>
      <c:valAx>
        <c:axId val="2128468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Campaigns</a:t>
                </a:r>
                <a:endParaRPr lang="en-US"/>
              </a:p>
            </c:rich>
          </c:tx>
          <c:layout>
            <c:manualLayout>
              <c:xMode val="edge"/>
              <c:yMode val="edge"/>
              <c:x val="1.9607843137254902E-2"/>
              <c:y val="0.2910978110921269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4678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[StarterBook_RJH.xlsx]Sub-category Chart!PivotTable3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Sub-Category Outcomes</a:t>
            </a:r>
          </a:p>
        </c:rich>
      </c:tx>
      <c:layout>
        <c:manualLayout>
          <c:xMode val="edge"/>
          <c:yMode val="edge"/>
          <c:x val="0.43336701409433653"/>
          <c:y val="4.629635995115410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'Sub-category Chart'!$B$4:$B$5</c:f>
              <c:strCache>
                <c:ptCount val="1"/>
                <c:pt idx="0">
                  <c:v>successful</c:v>
                </c:pt>
              </c:strCache>
            </c:strRef>
          </c:tx>
          <c:spPr>
            <a:solidFill>
              <a:schemeClr val="accent1"/>
            </a:solidFill>
            <a:ln>
              <a:noFill/>
            </a:ln>
            <a:effectLst/>
          </c:spPr>
          <c:invertIfNegative val="0"/>
          <c:cat>
            <c:strRef>
              <c:f>'Sub-category Chart'!$A$6:$A$47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Chart'!$B$6:$B$47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0-2A19-4E07-A2BD-638A83AF5167}"/>
            </c:ext>
          </c:extLst>
        </c:ser>
        <c:ser>
          <c:idx val="1"/>
          <c:order val="1"/>
          <c:tx>
            <c:strRef>
              <c:f>'Sub-category Chart'!$C$4:$C$5</c:f>
              <c:strCache>
                <c:ptCount val="1"/>
                <c:pt idx="0">
                  <c:v>live</c:v>
                </c:pt>
              </c:strCache>
            </c:strRef>
          </c:tx>
          <c:spPr>
            <a:solidFill>
              <a:schemeClr val="accent2"/>
            </a:solidFill>
            <a:ln>
              <a:noFill/>
            </a:ln>
            <a:effectLst/>
          </c:spPr>
          <c:invertIfNegative val="0"/>
          <c:cat>
            <c:strRef>
              <c:f>'Sub-category Chart'!$A$6:$A$47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Chart'!$C$6:$C$47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1-2A19-4E07-A2BD-638A83AF5167}"/>
            </c:ext>
          </c:extLst>
        </c:ser>
        <c:ser>
          <c:idx val="2"/>
          <c:order val="2"/>
          <c:tx>
            <c:strRef>
              <c:f>'Sub-category Chart'!$D$4:$D$5</c:f>
              <c:strCache>
                <c:ptCount val="1"/>
                <c:pt idx="0">
                  <c:v>failed</c:v>
                </c:pt>
              </c:strCache>
            </c:strRef>
          </c:tx>
          <c:spPr>
            <a:solidFill>
              <a:schemeClr val="accent3"/>
            </a:solidFill>
            <a:ln>
              <a:noFill/>
            </a:ln>
            <a:effectLst/>
          </c:spPr>
          <c:invertIfNegative val="0"/>
          <c:cat>
            <c:strRef>
              <c:f>'Sub-category Chart'!$A$6:$A$47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Chart'!$D$6:$D$47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2-2A19-4E07-A2BD-638A83AF5167}"/>
            </c:ext>
          </c:extLst>
        </c:ser>
        <c:ser>
          <c:idx val="3"/>
          <c:order val="3"/>
          <c:tx>
            <c:strRef>
              <c:f>'Sub-category Chart'!$E$4:$E$5</c:f>
              <c:strCache>
                <c:ptCount val="1"/>
                <c:pt idx="0">
                  <c:v>canceled</c:v>
                </c:pt>
              </c:strCache>
            </c:strRef>
          </c:tx>
          <c:spPr>
            <a:solidFill>
              <a:schemeClr val="accent4"/>
            </a:solidFill>
            <a:ln>
              <a:noFill/>
            </a:ln>
            <a:effectLst/>
          </c:spPr>
          <c:invertIfNegative val="0"/>
          <c:cat>
            <c:strRef>
              <c:f>'Sub-category Chart'!$A$6:$A$47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Chart'!$E$6:$E$47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3-2A19-4E07-A2BD-638A83AF5167}"/>
            </c:ext>
          </c:extLst>
        </c:ser>
        <c:dLbls>
          <c:showLegendKey val="0"/>
          <c:showVal val="0"/>
          <c:showCatName val="0"/>
          <c:showSerName val="0"/>
          <c:showPercent val="0"/>
          <c:showBubbleSize val="0"/>
        </c:dLbls>
        <c:gapWidth val="219"/>
        <c:overlap val="100"/>
        <c:axId val="2131871888"/>
        <c:axId val="2131872304"/>
      </c:barChart>
      <c:catAx>
        <c:axId val="2131871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Sub-category</a:t>
                </a:r>
                <a:r>
                  <a:rPr lang="en-US" baseline="0"/>
                  <a:t> Campaigns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872304"/>
        <c:crosses val="autoZero"/>
        <c:auto val="1"/>
        <c:lblAlgn val="ctr"/>
        <c:lblOffset val="100"/>
        <c:noMultiLvlLbl val="0"/>
      </c:catAx>
      <c:valAx>
        <c:axId val="2131872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a:t>
                </a:r>
                <a:r>
                  <a:rPr lang="en-US" baseline="0"/>
                  <a:t> Campaigns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8718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[StarterBook_RJH.xlsx]Date Created Conversion Chart!PivotTable4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Outcomes Over</a:t>
            </a:r>
            <a:r>
              <a:rPr lang="en-US" baseline="0"/>
              <a:t> Time</a:t>
            </a:r>
            <a:endParaRPr lang="en-US"/>
          </a:p>
        </c:rich>
      </c:tx>
      <c:layout>
        <c:manualLayout>
          <c:xMode val="edge"/>
          <c:yMode val="edge"/>
          <c:x val="0.3441604909680408"/>
          <c:y val="6.272600790076250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'Date Created Conversion Chart'!$B$4:$B$5</c:f>
              <c:strCache>
                <c:ptCount val="1"/>
                <c:pt idx="0">
                  <c:v>successful</c:v>
                </c:pt>
              </c:strCache>
            </c:strRef>
          </c:tx>
          <c:spPr>
            <a:ln w="28575" cap="rnd">
              <a:solidFill>
                <a:schemeClr val="accent1"/>
              </a:solidFill>
              <a:round/>
            </a:ln>
            <a:effectLst/>
          </c:spPr>
          <c:marker>
            <c:symbol val="none"/>
          </c:marker>
          <c:cat>
            <c:strRef>
              <c:f>'Date Created Conversion Chart'!$A$6:$A$18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 Conversion Chart'!$B$6:$B$18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0-92CD-4129-9FFC-C8EEE4058B34}"/>
            </c:ext>
          </c:extLst>
        </c:ser>
        <c:ser>
          <c:idx val="1"/>
          <c:order val="1"/>
          <c:tx>
            <c:strRef>
              <c:f>'Date Created Conversion Chart'!$C$4:$C$5</c:f>
              <c:strCache>
                <c:ptCount val="1"/>
                <c:pt idx="0">
                  <c:v>live</c:v>
                </c:pt>
              </c:strCache>
            </c:strRef>
          </c:tx>
          <c:spPr>
            <a:ln w="28575" cap="rnd">
              <a:solidFill>
                <a:schemeClr val="accent2"/>
              </a:solidFill>
              <a:round/>
            </a:ln>
            <a:effectLst/>
          </c:spPr>
          <c:marker>
            <c:symbol val="none"/>
          </c:marker>
          <c:cat>
            <c:strRef>
              <c:f>'Date Created Conversion Chart'!$A$6:$A$18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 Conversion Chart'!$C$6:$C$18</c:f>
              <c:numCache>
                <c:formatCode>General</c:formatCode>
                <c:ptCount val="12"/>
                <c:pt idx="0">
                  <c:v>2</c:v>
                </c:pt>
                <c:pt idx="1">
                  <c:v>18</c:v>
                </c:pt>
                <c:pt idx="2">
                  <c:v>30</c:v>
                </c:pt>
              </c:numCache>
            </c:numRef>
          </c:val>
          <c:smooth val="0"/>
          <c:extLst>
            <c:ext xmlns:c16="http://schemas.microsoft.com/office/drawing/2014/chart" uri="{C3380CC4-5D6E-409C-BE32-E72D297353CC}">
              <c16:uniqueId val="{00000001-92CD-4129-9FFC-C8EEE4058B34}"/>
            </c:ext>
          </c:extLst>
        </c:ser>
        <c:ser>
          <c:idx val="2"/>
          <c:order val="2"/>
          <c:tx>
            <c:strRef>
              <c:f>'Date Created Conversion Chart'!$D$4:$D$5</c:f>
              <c:strCache>
                <c:ptCount val="1"/>
                <c:pt idx="0">
                  <c:v>failed</c:v>
                </c:pt>
              </c:strCache>
            </c:strRef>
          </c:tx>
          <c:spPr>
            <a:ln w="28575" cap="rnd">
              <a:solidFill>
                <a:schemeClr val="accent3"/>
              </a:solidFill>
              <a:round/>
            </a:ln>
            <a:effectLst/>
          </c:spPr>
          <c:marker>
            <c:symbol val="none"/>
          </c:marker>
          <c:cat>
            <c:strRef>
              <c:f>'Date Created Conversion Chart'!$A$6:$A$18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 Conversion Chart'!$D$6:$D$18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2-92CD-4129-9FFC-C8EEE4058B34}"/>
            </c:ext>
          </c:extLst>
        </c:ser>
        <c:ser>
          <c:idx val="3"/>
          <c:order val="3"/>
          <c:tx>
            <c:strRef>
              <c:f>'Date Created Conversion Chart'!$E$4:$E$5</c:f>
              <c:strCache>
                <c:ptCount val="1"/>
                <c:pt idx="0">
                  <c:v>canceled</c:v>
                </c:pt>
              </c:strCache>
            </c:strRef>
          </c:tx>
          <c:spPr>
            <a:ln w="28575" cap="rnd">
              <a:solidFill>
                <a:schemeClr val="accent4"/>
              </a:solidFill>
              <a:round/>
            </a:ln>
            <a:effectLst/>
          </c:spPr>
          <c:marker>
            <c:symbol val="none"/>
          </c:marker>
          <c:cat>
            <c:strRef>
              <c:f>'Date Created Conversion Chart'!$A$6:$A$18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 Conversion Chart'!$E$6:$E$18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3-92CD-4129-9FFC-C8EEE4058B34}"/>
            </c:ext>
          </c:extLst>
        </c:ser>
        <c:dLbls>
          <c:showLegendKey val="0"/>
          <c:showVal val="0"/>
          <c:showCatName val="0"/>
          <c:showSerName val="0"/>
          <c:showPercent val="0"/>
          <c:showBubbleSize val="0"/>
        </c:dLbls>
        <c:smooth val="0"/>
        <c:axId val="2000489664"/>
        <c:axId val="2000492576"/>
      </c:lineChart>
      <c:catAx>
        <c:axId val="2000489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Months</a:t>
                </a:r>
              </a:p>
            </c:rich>
          </c:tx>
          <c:layout>
            <c:manualLayout>
              <c:xMode val="edge"/>
              <c:yMode val="edge"/>
              <c:x val="0.41019472749729813"/>
              <c:y val="0.8648599163511293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492576"/>
        <c:crosses val="autoZero"/>
        <c:auto val="1"/>
        <c:lblAlgn val="ctr"/>
        <c:lblOffset val="100"/>
        <c:noMultiLvlLbl val="0"/>
      </c:catAx>
      <c:valAx>
        <c:axId val="2000492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Campaign</a:t>
                </a:r>
                <a:r>
                  <a:rPr lang="en-US" baseline="0"/>
                  <a:t> Outcomes</a:t>
                </a:r>
                <a:endParaRPr lang="en-US"/>
              </a:p>
            </c:rich>
          </c:tx>
          <c:layout>
            <c:manualLayout>
              <c:xMode val="edge"/>
              <c:yMode val="edge"/>
              <c:x val="1.7156862745098041E-2"/>
              <c:y val="0.2903357238586634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4896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AAE19-7FC1-4A75-97D6-E5CCAF0BE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Shaye Harris</dc:creator>
  <cp:keywords/>
  <dc:description/>
  <cp:lastModifiedBy>Shaye Harris</cp:lastModifiedBy>
  <cp:revision>4</cp:revision>
  <dcterms:created xsi:type="dcterms:W3CDTF">2021-09-12T12:38:00Z</dcterms:created>
  <dcterms:modified xsi:type="dcterms:W3CDTF">2021-09-12T14:46:00Z</dcterms:modified>
</cp:coreProperties>
</file>