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ACE6" w14:textId="77777777" w:rsidR="00173261" w:rsidRPr="00173261" w:rsidRDefault="00173261" w:rsidP="00173261">
      <w:r w:rsidRPr="00173261">
        <w:t>Here is an exhaustive list of AI principles documents and related frameworks across governments, industries, academia, religious organizations, and NGOs. These represent a broad spectrum of efforts to articulate ethical principles and guidelines for AI systems.</w:t>
      </w:r>
    </w:p>
    <w:p w14:paraId="345AABE7" w14:textId="77777777" w:rsidR="00173261" w:rsidRPr="00173261" w:rsidRDefault="00173261" w:rsidP="00173261">
      <w:r w:rsidRPr="00173261">
        <w:pict w14:anchorId="3792AE67">
          <v:rect id="_x0000_i1025" style="width:0;height:1.5pt" o:hralign="center" o:hrstd="t" o:hr="t" fillcolor="#a0a0a0" stroked="f"/>
        </w:pict>
      </w:r>
    </w:p>
    <w:p w14:paraId="1581872D" w14:textId="77777777" w:rsidR="00173261" w:rsidRPr="00173261" w:rsidRDefault="00173261" w:rsidP="001461B8">
      <w:pPr>
        <w:pStyle w:val="Heading1"/>
      </w:pPr>
      <w:r w:rsidRPr="00173261">
        <w:t>Governmental Documents and Frameworks</w:t>
      </w:r>
    </w:p>
    <w:p w14:paraId="252B7D0D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The EU AI Act (European Commission)</w:t>
      </w:r>
      <w:r w:rsidRPr="00173261">
        <w:t xml:space="preserve"> – A regulatory framework for trustworthy AI with provisions for risk management, transparency, and fairness.</w:t>
      </w:r>
    </w:p>
    <w:p w14:paraId="10691BF0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OECD AI Principles</w:t>
      </w:r>
      <w:r w:rsidRPr="00173261">
        <w:t xml:space="preserve"> – Adopted by 42 countries, these emphasize inclusivity, transparency, accountability, and human rights.</w:t>
      </w:r>
    </w:p>
    <w:p w14:paraId="2B619337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The White House Blueprint for an AI Bill of Rights (U.S.)</w:t>
      </w:r>
      <w:r w:rsidRPr="00173261">
        <w:t xml:space="preserve"> – Focused on protecting individuals' rights in areas like privacy, equity, and autonomy in AI systems.</w:t>
      </w:r>
    </w:p>
    <w:p w14:paraId="59597454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Singapore Model AI Governance Framework</w:t>
      </w:r>
      <w:r w:rsidRPr="00173261">
        <w:t xml:space="preserve"> – Provides a framework for responsible AI in industry and governance.</w:t>
      </w:r>
    </w:p>
    <w:p w14:paraId="57D0A211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Canada’s Directive on Automated Decision-Making</w:t>
      </w:r>
      <w:r w:rsidRPr="00173261">
        <w:t xml:space="preserve"> – A policy for government use of AI systems with fairness, transparency, and accountability.</w:t>
      </w:r>
    </w:p>
    <w:p w14:paraId="79E64110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China’s New Generation AI Development Plan</w:t>
      </w:r>
      <w:r w:rsidRPr="00173261">
        <w:t xml:space="preserve"> – Emphasizes ethics and safety as critical for developing AI technologies.</w:t>
      </w:r>
    </w:p>
    <w:p w14:paraId="115AE951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UNESCO’s Recommendation on the Ethics of AI</w:t>
      </w:r>
      <w:r w:rsidRPr="00173261">
        <w:t xml:space="preserve"> – A global framework for ensuring AI respects human dignity, rights, and environmental sustainability.</w:t>
      </w:r>
    </w:p>
    <w:p w14:paraId="67B58E7B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Japan’s AI Principles (METI)</w:t>
      </w:r>
      <w:r w:rsidRPr="00173261">
        <w:t xml:space="preserve"> – Focuses on inclusivity, transparency, and ethical innovation.</w:t>
      </w:r>
    </w:p>
    <w:p w14:paraId="3B27FE85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G20 AI Principles</w:t>
      </w:r>
      <w:r w:rsidRPr="00173261">
        <w:t xml:space="preserve"> – Developed in conjunction with the OECD to address fairness, human-centered design, and accountability.</w:t>
      </w:r>
    </w:p>
    <w:p w14:paraId="085BF522" w14:textId="77777777" w:rsidR="00173261" w:rsidRP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India’s National AI Strategy (NITI Aayog)</w:t>
      </w:r>
      <w:r w:rsidRPr="00173261">
        <w:t xml:space="preserve"> – Ethical AI as a guiding principle with a focus on inclusive innovation.</w:t>
      </w:r>
    </w:p>
    <w:p w14:paraId="4AD7D166" w14:textId="77777777" w:rsidR="00173261" w:rsidRDefault="00173261" w:rsidP="00173261">
      <w:pPr>
        <w:numPr>
          <w:ilvl w:val="0"/>
          <w:numId w:val="1"/>
        </w:numPr>
      </w:pPr>
      <w:r w:rsidRPr="00173261">
        <w:rPr>
          <w:b/>
          <w:bCs/>
        </w:rPr>
        <w:t>South Korea’s AI National Strategy</w:t>
      </w:r>
      <w:r w:rsidRPr="00173261">
        <w:t xml:space="preserve"> – Includes ethical principles for the development and deployment of AI technologies.</w:t>
      </w:r>
    </w:p>
    <w:p w14:paraId="780B072D" w14:textId="77777777" w:rsidR="00173261" w:rsidRPr="00173261" w:rsidRDefault="00173261" w:rsidP="001461B8">
      <w:pPr>
        <w:pStyle w:val="Heading2"/>
        <w:rPr>
          <w:rFonts w:eastAsia="Times New Roman"/>
        </w:rPr>
      </w:pPr>
      <w:r w:rsidRPr="00173261">
        <w:rPr>
          <w:rFonts w:eastAsia="Times New Roman"/>
        </w:rPr>
        <w:t>Additional Governmental Documents and Frameworks</w:t>
      </w:r>
    </w:p>
    <w:p w14:paraId="70688B43" w14:textId="7CD18A27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Australia’s AI Ethics Framework</w:t>
      </w:r>
      <w:r>
        <w:rPr>
          <w:b/>
          <w:bCs/>
        </w:rPr>
        <w:t xml:space="preserve"> - </w:t>
      </w:r>
      <w:r w:rsidRPr="00173261">
        <w:t>Published by the Department of Industry, Science, Energy and Resources, this framework includes eight principles, such as fairness, privacy, security, and contestability, to guide ethical AI development.</w:t>
      </w:r>
      <w:r>
        <w:rPr>
          <w:b/>
          <w:bCs/>
        </w:rPr>
        <w:t xml:space="preserve"> </w:t>
      </w:r>
      <w:r w:rsidRPr="00173261">
        <w:t>Why Include? Australia’s framework emphasizes contestability, allowing decisions made by AI systems to be challenged—a concept aligned with accountability.</w:t>
      </w:r>
    </w:p>
    <w:p w14:paraId="1C5A5DC4" w14:textId="4F86000A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German Data Ethics Commission Report</w:t>
      </w:r>
      <w:r>
        <w:rPr>
          <w:b/>
          <w:bCs/>
        </w:rPr>
        <w:t xml:space="preserve"> - </w:t>
      </w:r>
      <w:r w:rsidRPr="00173261">
        <w:t xml:space="preserve">A detailed ethical framework developed to guide AI policy in Germany, with recommendations on data governance, algorithm </w:t>
      </w:r>
      <w:r w:rsidRPr="00173261">
        <w:lastRenderedPageBreak/>
        <w:t>transparency, and AI accountability.</w:t>
      </w:r>
      <w:r>
        <w:rPr>
          <w:b/>
          <w:bCs/>
        </w:rPr>
        <w:t xml:space="preserve"> </w:t>
      </w:r>
      <w:r w:rsidRPr="00173261">
        <w:t>Why Include? This report is comprehensive and focuses on enforceable recommendations, bridging high-level principles and actionable laws.</w:t>
      </w:r>
    </w:p>
    <w:p w14:paraId="7749C4A9" w14:textId="04B72E72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United Kingdom’s AI Sector Deal and AI Standards Hub</w:t>
      </w:r>
      <w:r>
        <w:rPr>
          <w:b/>
          <w:bCs/>
        </w:rPr>
        <w:t xml:space="preserve"> - </w:t>
      </w:r>
      <w:r w:rsidRPr="00173261">
        <w:t>Includes the UK government’s strategy for ensuring responsible AI adoption across sectors, emphasizing ethical oversight and standards development.</w:t>
      </w:r>
      <w:r>
        <w:rPr>
          <w:b/>
          <w:bCs/>
        </w:rPr>
        <w:t xml:space="preserve"> </w:t>
      </w:r>
      <w:r w:rsidRPr="00173261">
        <w:t>Why Include? The UK’s focus on cross-sector collaboration and ethical oversight aligns with transparency and fairness in your framework.</w:t>
      </w:r>
    </w:p>
    <w:p w14:paraId="08300DC8" w14:textId="47F52DC1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African Union’s Continental Strategy for AI</w:t>
      </w:r>
      <w:r>
        <w:rPr>
          <w:b/>
          <w:bCs/>
        </w:rPr>
        <w:t xml:space="preserve"> - </w:t>
      </w:r>
      <w:r w:rsidRPr="00173261">
        <w:t>A developing framework that addresses AI’s potential in education, healthcare, and governance, with an emphasis on equitable development and decolonization of AI ethics.</w:t>
      </w:r>
      <w:r>
        <w:t xml:space="preserve"> </w:t>
      </w:r>
      <w:r w:rsidRPr="00173261">
        <w:t>Why Include? The African Union’s strategy adds a vital perspective on fairness and global equity, highlighting regional needs in the global AI discussion.</w:t>
      </w:r>
    </w:p>
    <w:p w14:paraId="2CE10E92" w14:textId="704542AD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 xml:space="preserve"> Israel’s AI National Policy</w:t>
      </w:r>
      <w:r>
        <w:rPr>
          <w:b/>
          <w:bCs/>
        </w:rPr>
        <w:t xml:space="preserve"> - </w:t>
      </w:r>
      <w:r w:rsidRPr="00173261">
        <w:t>Focuses on ethical and transparent AI development while fostering innovation, including strong commitments to privacy and security</w:t>
      </w:r>
      <w:r>
        <w:t xml:space="preserve">. </w:t>
      </w:r>
      <w:r w:rsidRPr="00173261">
        <w:t>Why Include? Israel’s AI policy bridges innovation and ethics, offering practical insights into balancing commercial and ethical interests.</w:t>
      </w:r>
    </w:p>
    <w:p w14:paraId="13A38D7C" w14:textId="227EA771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Russia’s AI Strategy 2030</w:t>
      </w:r>
      <w:r>
        <w:rPr>
          <w:b/>
          <w:bCs/>
        </w:rPr>
        <w:t xml:space="preserve"> - </w:t>
      </w:r>
      <w:r w:rsidRPr="00173261">
        <w:t>Focuses on advancing AI while outlining principles for safe and responsible use in military and civilian applications.</w:t>
      </w:r>
      <w:r>
        <w:rPr>
          <w:b/>
          <w:bCs/>
        </w:rPr>
        <w:t xml:space="preserve"> </w:t>
      </w:r>
      <w:r w:rsidRPr="00173261">
        <w:t>Why Include? While it has unique geopolitical implications, Russia’s strategy adds depth to discussions on global ethics and AI use in defense.</w:t>
      </w:r>
    </w:p>
    <w:p w14:paraId="2DAAE297" w14:textId="1D2AE026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>Brazil’s AI Strategy</w:t>
      </w:r>
      <w:r>
        <w:rPr>
          <w:b/>
          <w:bCs/>
        </w:rPr>
        <w:t xml:space="preserve"> - </w:t>
      </w:r>
      <w:r w:rsidRPr="00173261">
        <w:t>A comprehensive framework for AI ethics, emphasizing transparency, inclusivity, and equitable access to AI technologies across socioeconomic strata.</w:t>
      </w:r>
      <w:r>
        <w:rPr>
          <w:b/>
          <w:bCs/>
        </w:rPr>
        <w:t xml:space="preserve"> </w:t>
      </w:r>
      <w:r w:rsidRPr="00173261">
        <w:t>Why Include? Brazil’s framework reflects commitments to reducing digital divides and ensuring that AI benefits marginalized communities.</w:t>
      </w:r>
    </w:p>
    <w:p w14:paraId="66D0C6F7" w14:textId="72DFFB7C" w:rsidR="00173261" w:rsidRPr="00173261" w:rsidRDefault="00173261" w:rsidP="00173261">
      <w:pPr>
        <w:numPr>
          <w:ilvl w:val="0"/>
          <w:numId w:val="1"/>
        </w:numPr>
        <w:rPr>
          <w:b/>
          <w:bCs/>
        </w:rPr>
      </w:pPr>
      <w:r w:rsidRPr="00173261">
        <w:rPr>
          <w:b/>
          <w:bCs/>
        </w:rPr>
        <w:t xml:space="preserve"> Council of Europe’s CAHAI Report</w:t>
      </w:r>
      <w:r>
        <w:rPr>
          <w:b/>
          <w:bCs/>
        </w:rPr>
        <w:t xml:space="preserve">. </w:t>
      </w:r>
      <w:r w:rsidRPr="00173261">
        <w:t>The Ad Hoc Committee on Artificial Intelligence (CAHAI) produced this report to guide member states in creating human rights-compliant AI systems.</w:t>
      </w:r>
      <w:r>
        <w:rPr>
          <w:b/>
          <w:bCs/>
        </w:rPr>
        <w:t xml:space="preserve"> </w:t>
      </w:r>
      <w:r w:rsidRPr="00173261">
        <w:t>Why Include? The Council of Europe emphasizes the intersection of AI with fundamental human rights, closely aligned with your core values.</w:t>
      </w:r>
    </w:p>
    <w:p w14:paraId="3F4EB945" w14:textId="182EFF35" w:rsidR="00173261" w:rsidRPr="00173261" w:rsidRDefault="00173261" w:rsidP="00A11727">
      <w:pPr>
        <w:numPr>
          <w:ilvl w:val="0"/>
          <w:numId w:val="1"/>
        </w:numPr>
      </w:pPr>
      <w:r w:rsidRPr="00173261">
        <w:rPr>
          <w:b/>
          <w:bCs/>
        </w:rPr>
        <w:t>UAE’s National AI Strategy 2031</w:t>
      </w:r>
      <w:r w:rsidRPr="00173261">
        <w:rPr>
          <w:b/>
          <w:bCs/>
        </w:rPr>
        <w:t xml:space="preserve"> - </w:t>
      </w:r>
      <w:r w:rsidRPr="00173261">
        <w:t>Includes ethical guidelines for the responsible use of AI, focusing on innovation, safety, and accountability.</w:t>
      </w:r>
      <w:r>
        <w:t xml:space="preserve"> </w:t>
      </w:r>
      <w:r w:rsidRPr="00173261">
        <w:t>Why Include? The UAE’s strategy uniquely ties ethical principles to rapid technological progress, providing a forward-looking model.</w:t>
      </w:r>
    </w:p>
    <w:p w14:paraId="5B773C11" w14:textId="67B94352" w:rsidR="00173261" w:rsidRPr="00173261" w:rsidRDefault="00173261" w:rsidP="00020EF5">
      <w:pPr>
        <w:numPr>
          <w:ilvl w:val="0"/>
          <w:numId w:val="1"/>
        </w:numPr>
      </w:pPr>
      <w:r w:rsidRPr="00173261">
        <w:rPr>
          <w:b/>
          <w:bCs/>
        </w:rPr>
        <w:t xml:space="preserve"> The Nordic-Baltic Region’s AI Declaration</w:t>
      </w:r>
      <w:r w:rsidRPr="00173261">
        <w:rPr>
          <w:b/>
          <w:bCs/>
        </w:rPr>
        <w:t xml:space="preserve"> - </w:t>
      </w:r>
      <w:r w:rsidRPr="00173261">
        <w:t>A collaboration between Nordic and Baltic countries to promote ethical and transparent AI, emphasizing human rights and trust.</w:t>
      </w:r>
      <w:r>
        <w:t xml:space="preserve"> </w:t>
      </w:r>
      <w:r w:rsidRPr="00173261">
        <w:rPr>
          <w:b/>
          <w:bCs/>
        </w:rPr>
        <w:t>Why Include?</w:t>
      </w:r>
      <w:r w:rsidRPr="00173261">
        <w:t xml:space="preserve"> This regional approach reflects the shared cultural commitment to equity and transparency, offering lessons for cooperative AI governance.</w:t>
      </w:r>
    </w:p>
    <w:p w14:paraId="5568ACFA" w14:textId="77777777" w:rsidR="00173261" w:rsidRPr="00173261" w:rsidRDefault="00173261" w:rsidP="00144718">
      <w:r w:rsidRPr="00173261">
        <w:t>Why These Documents Matter</w:t>
      </w:r>
    </w:p>
    <w:p w14:paraId="2BC0D521" w14:textId="77777777" w:rsidR="00173261" w:rsidRPr="00173261" w:rsidRDefault="00173261" w:rsidP="00173261">
      <w:pPr>
        <w:pStyle w:val="ListParagraph"/>
        <w:numPr>
          <w:ilvl w:val="0"/>
          <w:numId w:val="17"/>
        </w:numPr>
      </w:pPr>
      <w:r w:rsidRPr="00173261">
        <w:t>Including these frameworks would provide:</w:t>
      </w:r>
    </w:p>
    <w:p w14:paraId="1FBD1274" w14:textId="77777777" w:rsidR="00173261" w:rsidRPr="00173261" w:rsidRDefault="00173261" w:rsidP="00173261">
      <w:pPr>
        <w:pStyle w:val="ListParagraph"/>
        <w:numPr>
          <w:ilvl w:val="0"/>
          <w:numId w:val="17"/>
        </w:numPr>
      </w:pPr>
      <w:r w:rsidRPr="00173261">
        <w:lastRenderedPageBreak/>
        <w:t>Global Diversity: Perspectives from Africa, Latin America, the Middle East, and Eastern Europe enrich the discussion and counterbalance Western-centric views.</w:t>
      </w:r>
    </w:p>
    <w:p w14:paraId="3379C036" w14:textId="77777777" w:rsidR="00173261" w:rsidRPr="00173261" w:rsidRDefault="00173261" w:rsidP="00173261">
      <w:pPr>
        <w:pStyle w:val="ListParagraph"/>
        <w:numPr>
          <w:ilvl w:val="0"/>
          <w:numId w:val="17"/>
        </w:numPr>
      </w:pPr>
      <w:r w:rsidRPr="00173261">
        <w:t>Thematic Completeness: Key principles like contestability, equitable development, and human rights compliance are emphasized, aligning with your framework’s goals.</w:t>
      </w:r>
    </w:p>
    <w:p w14:paraId="60CFA9D0" w14:textId="77777777" w:rsidR="00173261" w:rsidRPr="00173261" w:rsidRDefault="00173261" w:rsidP="00173261">
      <w:pPr>
        <w:pStyle w:val="ListParagraph"/>
        <w:numPr>
          <w:ilvl w:val="0"/>
          <w:numId w:val="17"/>
        </w:numPr>
      </w:pPr>
      <w:r w:rsidRPr="00173261">
        <w:t xml:space="preserve">Emerging Trends: </w:t>
      </w:r>
      <w:proofErr w:type="gramStart"/>
      <w:r w:rsidRPr="00173261">
        <w:t>Many</w:t>
      </w:r>
      <w:proofErr w:type="gramEnd"/>
      <w:r w:rsidRPr="00173261">
        <w:t xml:space="preserve"> of these frameworks address AI’s role in reducing inequality, fostering inclusion, and responding to geopolitical challenges, offering fresh perspectives.</w:t>
      </w:r>
    </w:p>
    <w:p w14:paraId="54890ACC" w14:textId="77777777" w:rsidR="00173261" w:rsidRPr="00173261" w:rsidRDefault="00173261" w:rsidP="00173261">
      <w:r w:rsidRPr="00173261">
        <w:pict w14:anchorId="11397838">
          <v:rect id="_x0000_i1026" style="width:0;height:1.5pt" o:hralign="center" o:hrstd="t" o:hr="t" fillcolor="#a0a0a0" stroked="f"/>
        </w:pict>
      </w:r>
    </w:p>
    <w:p w14:paraId="5A54B8E5" w14:textId="617FED0E" w:rsidR="00144718" w:rsidRDefault="00144718" w:rsidP="00144718">
      <w:pPr>
        <w:pStyle w:val="Heading2"/>
      </w:pPr>
      <w:r>
        <w:t>Mapping Government Guidelines to the NRBC Framework</w:t>
      </w:r>
    </w:p>
    <w:p w14:paraId="1C6BCBD7" w14:textId="02177E4B" w:rsidR="001461B8" w:rsidRPr="001461B8" w:rsidRDefault="001461B8" w:rsidP="001461B8">
      <w:r w:rsidRPr="001461B8">
        <w:t xml:space="preserve">Here is how the additional </w:t>
      </w:r>
      <w:r w:rsidRPr="001461B8">
        <w:rPr>
          <w:b/>
          <w:bCs/>
        </w:rPr>
        <w:t>governmental frameworks</w:t>
      </w:r>
      <w:r w:rsidRPr="001461B8">
        <w:t xml:space="preserve"> connect to the </w:t>
      </w:r>
      <w:r w:rsidRPr="001461B8">
        <w:rPr>
          <w:b/>
          <w:bCs/>
        </w:rPr>
        <w:t>NRBC framework</w:t>
      </w:r>
      <w:r w:rsidRPr="001461B8">
        <w:t xml:space="preserve">, with a clear mapping of their contributions to </w:t>
      </w:r>
      <w:r w:rsidRPr="001461B8">
        <w:rPr>
          <w:b/>
          <w:bCs/>
        </w:rPr>
        <w:t>normative, regulatory, behavioral, and conceptual elements</w:t>
      </w:r>
      <w:r w:rsidRPr="001461B8">
        <w:t>. This analysis emphasizes how these frameworks reinforce your vision for building a comprehensive ethical foundation for AI.</w:t>
      </w:r>
    </w:p>
    <w:p w14:paraId="6E77A6FB" w14:textId="77777777" w:rsidR="001461B8" w:rsidRPr="001461B8" w:rsidRDefault="001461B8" w:rsidP="001461B8">
      <w:r w:rsidRPr="001461B8">
        <w:pict w14:anchorId="5BF17C96">
          <v:rect id="_x0000_i1141" style="width:0;height:1.5pt" o:hralign="center" o:hrstd="t" o:hr="t" fillcolor="#a0a0a0" stroked="f"/>
        </w:pict>
      </w:r>
    </w:p>
    <w:p w14:paraId="7F4DEE01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Normative Concepts: Establishing Ethical Foundations</w:t>
      </w:r>
    </w:p>
    <w:p w14:paraId="6BB0A242" w14:textId="77777777" w:rsidR="001461B8" w:rsidRPr="001461B8" w:rsidRDefault="001461B8" w:rsidP="001461B8">
      <w:r w:rsidRPr="001461B8">
        <w:t xml:space="preserve">Governmental frameworks play a critical role in defining and articulating the </w:t>
      </w:r>
      <w:r w:rsidRPr="001461B8">
        <w:rPr>
          <w:b/>
          <w:bCs/>
        </w:rPr>
        <w:t>core principles</w:t>
      </w:r>
      <w:r w:rsidRPr="001461B8">
        <w:t xml:space="preserve"> and </w:t>
      </w:r>
      <w:r w:rsidRPr="001461B8">
        <w:rPr>
          <w:b/>
          <w:bCs/>
        </w:rPr>
        <w:t>shared values</w:t>
      </w:r>
      <w:r w:rsidRPr="001461B8">
        <w:t xml:space="preserve"> that underpin ethical AI. These documents often align with foundational ideals such as fairness, human rights, and societal benefit.</w:t>
      </w:r>
    </w:p>
    <w:p w14:paraId="724DAE97" w14:textId="77777777" w:rsidR="001461B8" w:rsidRPr="001461B8" w:rsidRDefault="001461B8" w:rsidP="001461B8">
      <w:pPr>
        <w:numPr>
          <w:ilvl w:val="0"/>
          <w:numId w:val="36"/>
        </w:numPr>
      </w:pPr>
      <w:r w:rsidRPr="001461B8">
        <w:rPr>
          <w:b/>
          <w:bCs/>
        </w:rPr>
        <w:t>Council of Europe’s CAHAI Report</w:t>
      </w:r>
      <w:r w:rsidRPr="001461B8">
        <w:t>:</w:t>
      </w:r>
    </w:p>
    <w:p w14:paraId="292FD75C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Connection:</w:t>
      </w:r>
      <w:r w:rsidRPr="001461B8">
        <w:t xml:space="preserve"> This framework emphasizes human rights as a universal normative value, embedding principles like dignity, fairness, and non-discrimination.</w:t>
      </w:r>
    </w:p>
    <w:p w14:paraId="2B65ABAE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Core Values:</w:t>
      </w:r>
      <w:r w:rsidRPr="001461B8">
        <w:t xml:space="preserve"> Trust and fairness are central, as the report seeks to align AI systems with fundamental human rights across diverse cultural and legal contexts.</w:t>
      </w:r>
    </w:p>
    <w:p w14:paraId="76780215" w14:textId="77777777" w:rsidR="001461B8" w:rsidRPr="001461B8" w:rsidRDefault="001461B8" w:rsidP="001461B8">
      <w:pPr>
        <w:numPr>
          <w:ilvl w:val="0"/>
          <w:numId w:val="36"/>
        </w:numPr>
      </w:pPr>
      <w:r w:rsidRPr="001461B8">
        <w:rPr>
          <w:b/>
          <w:bCs/>
        </w:rPr>
        <w:t>African Union’s Continental Strategy for AI</w:t>
      </w:r>
      <w:r w:rsidRPr="001461B8">
        <w:t>:</w:t>
      </w:r>
    </w:p>
    <w:p w14:paraId="74F4D198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Connection:</w:t>
      </w:r>
      <w:r w:rsidRPr="001461B8">
        <w:t xml:space="preserve"> Highlights inclusivity and equitable access, addressing digital divides and ensuring that marginalized communities benefit from AI.</w:t>
      </w:r>
    </w:p>
    <w:p w14:paraId="6F1998B2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Core Values:</w:t>
      </w:r>
      <w:r w:rsidRPr="001461B8">
        <w:t xml:space="preserve"> Reflects fairness and non-maleficence by prioritizing equity and sustainable development.</w:t>
      </w:r>
    </w:p>
    <w:p w14:paraId="4403D4D5" w14:textId="77777777" w:rsidR="001461B8" w:rsidRPr="001461B8" w:rsidRDefault="001461B8" w:rsidP="001461B8">
      <w:pPr>
        <w:numPr>
          <w:ilvl w:val="0"/>
          <w:numId w:val="36"/>
        </w:numPr>
      </w:pPr>
      <w:r w:rsidRPr="001461B8">
        <w:rPr>
          <w:b/>
          <w:bCs/>
        </w:rPr>
        <w:t>Brazil’s AI Strategy</w:t>
      </w:r>
      <w:r w:rsidRPr="001461B8">
        <w:t>:</w:t>
      </w:r>
    </w:p>
    <w:p w14:paraId="6208C612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Connection:</w:t>
      </w:r>
      <w:r w:rsidRPr="001461B8">
        <w:t xml:space="preserve"> Rooted in transparency and inclusivity, this framework ensures AI systems align with societal good, focusing on fairness for underrepresented groups.</w:t>
      </w:r>
    </w:p>
    <w:p w14:paraId="05A38073" w14:textId="77777777" w:rsidR="001461B8" w:rsidRPr="001461B8" w:rsidRDefault="001461B8" w:rsidP="001461B8">
      <w:pPr>
        <w:numPr>
          <w:ilvl w:val="1"/>
          <w:numId w:val="36"/>
        </w:numPr>
      </w:pPr>
      <w:r w:rsidRPr="001461B8">
        <w:rPr>
          <w:b/>
          <w:bCs/>
        </w:rPr>
        <w:t>Core Values:</w:t>
      </w:r>
      <w:r w:rsidRPr="001461B8">
        <w:t xml:space="preserve"> Reinforces transparency and fairness through equitable access to technology.</w:t>
      </w:r>
    </w:p>
    <w:p w14:paraId="6C83826F" w14:textId="77777777" w:rsidR="001461B8" w:rsidRPr="001461B8" w:rsidRDefault="001461B8" w:rsidP="001461B8">
      <w:r w:rsidRPr="001461B8">
        <w:pict w14:anchorId="5A4569EC">
          <v:rect id="_x0000_i1142" style="width:0;height:1.5pt" o:hralign="center" o:hrstd="t" o:hr="t" fillcolor="#a0a0a0" stroked="f"/>
        </w:pict>
      </w:r>
    </w:p>
    <w:p w14:paraId="0C2FC12E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Regulatory Concepts: Translating Normative Values into Actionable Standards</w:t>
      </w:r>
    </w:p>
    <w:p w14:paraId="1F12C812" w14:textId="77777777" w:rsidR="001461B8" w:rsidRPr="001461B8" w:rsidRDefault="001461B8" w:rsidP="001461B8">
      <w:r w:rsidRPr="001461B8">
        <w:lastRenderedPageBreak/>
        <w:t>Governments use policies and laws to operationalize normative principles into enforceable rules, ensuring accountability and compliance across AI applications.</w:t>
      </w:r>
    </w:p>
    <w:p w14:paraId="2E922385" w14:textId="77777777" w:rsidR="001461B8" w:rsidRPr="001461B8" w:rsidRDefault="001461B8" w:rsidP="001461B8">
      <w:pPr>
        <w:numPr>
          <w:ilvl w:val="0"/>
          <w:numId w:val="37"/>
        </w:numPr>
      </w:pPr>
      <w:r w:rsidRPr="001461B8">
        <w:rPr>
          <w:b/>
          <w:bCs/>
        </w:rPr>
        <w:t>European Union AI Act</w:t>
      </w:r>
      <w:r w:rsidRPr="001461B8">
        <w:t>:</w:t>
      </w:r>
    </w:p>
    <w:p w14:paraId="37697C02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Connection:</w:t>
      </w:r>
      <w:r w:rsidRPr="001461B8">
        <w:t xml:space="preserve"> Establishes a risk-based regulatory framework that operationalizes fairness, accountability, and transparency in AI systems.</w:t>
      </w:r>
    </w:p>
    <w:p w14:paraId="64C738A2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Core Values:</w:t>
      </w:r>
      <w:r w:rsidRPr="001461B8">
        <w:t xml:space="preserve"> Provides a blueprint for accountability and trust, ensuring systems align with ethical principles across sectors and risk levels.</w:t>
      </w:r>
    </w:p>
    <w:p w14:paraId="49D48BDF" w14:textId="77777777" w:rsidR="001461B8" w:rsidRPr="001461B8" w:rsidRDefault="001461B8" w:rsidP="001461B8">
      <w:pPr>
        <w:numPr>
          <w:ilvl w:val="0"/>
          <w:numId w:val="37"/>
        </w:numPr>
      </w:pPr>
      <w:r w:rsidRPr="001461B8">
        <w:rPr>
          <w:b/>
          <w:bCs/>
        </w:rPr>
        <w:t>Canada’s Directive on Automated Decision-Making</w:t>
      </w:r>
      <w:r w:rsidRPr="001461B8">
        <w:t>:</w:t>
      </w:r>
    </w:p>
    <w:p w14:paraId="7A06CEDD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Connection:</w:t>
      </w:r>
      <w:r w:rsidRPr="001461B8">
        <w:t xml:space="preserve"> Focuses on oversight, algorithmic auditing, and public trust to ensure fairness and accountability in government use of AI.</w:t>
      </w:r>
    </w:p>
    <w:p w14:paraId="723AE0DB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Core Values:</w:t>
      </w:r>
      <w:r w:rsidRPr="001461B8">
        <w:t xml:space="preserve"> Embeds accountability through mandatory impact assessments, making AI decisions transparent and justifiable.</w:t>
      </w:r>
    </w:p>
    <w:p w14:paraId="57D1130A" w14:textId="77777777" w:rsidR="001461B8" w:rsidRPr="001461B8" w:rsidRDefault="001461B8" w:rsidP="001461B8">
      <w:pPr>
        <w:numPr>
          <w:ilvl w:val="0"/>
          <w:numId w:val="37"/>
        </w:numPr>
      </w:pPr>
      <w:r w:rsidRPr="001461B8">
        <w:rPr>
          <w:b/>
          <w:bCs/>
        </w:rPr>
        <w:t>Singapore Model AI Governance Framework</w:t>
      </w:r>
      <w:r w:rsidRPr="001461B8">
        <w:t>:</w:t>
      </w:r>
    </w:p>
    <w:p w14:paraId="0AD44C9D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Connection:</w:t>
      </w:r>
      <w:r w:rsidRPr="001461B8">
        <w:t xml:space="preserve"> Guides industries with practical standards for responsible AI, emphasizing safety and transparency.</w:t>
      </w:r>
    </w:p>
    <w:p w14:paraId="0D8BDEAE" w14:textId="77777777" w:rsidR="001461B8" w:rsidRPr="001461B8" w:rsidRDefault="001461B8" w:rsidP="001461B8">
      <w:pPr>
        <w:numPr>
          <w:ilvl w:val="1"/>
          <w:numId w:val="37"/>
        </w:numPr>
      </w:pPr>
      <w:r w:rsidRPr="001461B8">
        <w:rPr>
          <w:b/>
          <w:bCs/>
        </w:rPr>
        <w:t>Core Values:</w:t>
      </w:r>
      <w:r w:rsidRPr="001461B8">
        <w:t xml:space="preserve"> Transparency and accountability are central, as the framework ensures AI systems meet rigorous safety and ethical benchmarks.</w:t>
      </w:r>
    </w:p>
    <w:p w14:paraId="49EA832A" w14:textId="77777777" w:rsidR="001461B8" w:rsidRPr="001461B8" w:rsidRDefault="001461B8" w:rsidP="001461B8">
      <w:r w:rsidRPr="001461B8">
        <w:pict w14:anchorId="33FD6BDC">
          <v:rect id="_x0000_i1143" style="width:0;height:1.5pt" o:hralign="center" o:hrstd="t" o:hr="t" fillcolor="#a0a0a0" stroked="f"/>
        </w:pict>
      </w:r>
    </w:p>
    <w:p w14:paraId="44B6C6D0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Behavioral Concepts: Ensuring Practical and Cultural Alignment</w:t>
      </w:r>
    </w:p>
    <w:p w14:paraId="32F5EA43" w14:textId="77777777" w:rsidR="001461B8" w:rsidRPr="001461B8" w:rsidRDefault="001461B8" w:rsidP="001461B8">
      <w:r w:rsidRPr="001461B8">
        <w:t>Behavioral elements focus on how AI systems interact with users, ensuring they are intuitive, culturally sensitive, and aligned with societal norms.</w:t>
      </w:r>
    </w:p>
    <w:p w14:paraId="1F28D7DF" w14:textId="77777777" w:rsidR="001461B8" w:rsidRPr="001461B8" w:rsidRDefault="001461B8" w:rsidP="001461B8">
      <w:pPr>
        <w:numPr>
          <w:ilvl w:val="0"/>
          <w:numId w:val="38"/>
        </w:numPr>
      </w:pPr>
      <w:r w:rsidRPr="001461B8">
        <w:rPr>
          <w:b/>
          <w:bCs/>
        </w:rPr>
        <w:t>Japan’s AI Principles (METI)</w:t>
      </w:r>
      <w:r w:rsidRPr="001461B8">
        <w:t>:</w:t>
      </w:r>
    </w:p>
    <w:p w14:paraId="7CEE3D15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t>Connection:</w:t>
      </w:r>
      <w:r w:rsidRPr="001461B8">
        <w:t xml:space="preserve"> Highlights inclusivity and cultural sensitivity, ensuring AI systems reflect relational norms and user expectations.</w:t>
      </w:r>
    </w:p>
    <w:p w14:paraId="5AAA3BE0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t>Core Values:</w:t>
      </w:r>
      <w:r w:rsidRPr="001461B8">
        <w:t xml:space="preserve"> Reinforces trust by aligning AI with cultural values and prioritizing user needs.</w:t>
      </w:r>
    </w:p>
    <w:p w14:paraId="4FC7D3EB" w14:textId="77777777" w:rsidR="001461B8" w:rsidRPr="001461B8" w:rsidRDefault="001461B8" w:rsidP="001461B8">
      <w:pPr>
        <w:numPr>
          <w:ilvl w:val="0"/>
          <w:numId w:val="38"/>
        </w:numPr>
      </w:pPr>
      <w:r w:rsidRPr="001461B8">
        <w:rPr>
          <w:b/>
          <w:bCs/>
        </w:rPr>
        <w:t>India’s National AI Strategy (NITI Aayog)</w:t>
      </w:r>
      <w:r w:rsidRPr="001461B8">
        <w:t>:</w:t>
      </w:r>
    </w:p>
    <w:p w14:paraId="4019CC84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t>Connection:</w:t>
      </w:r>
      <w:r w:rsidRPr="001461B8">
        <w:t xml:space="preserve"> Promotes AI for social empowerment, emphasizing usability in healthcare, education, and agriculture.</w:t>
      </w:r>
    </w:p>
    <w:p w14:paraId="38C7BE3E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t>Core Values:</w:t>
      </w:r>
      <w:r w:rsidRPr="001461B8">
        <w:t xml:space="preserve"> Focuses on fairness and non-maleficence by addressing systemic inequities and improving quality of life.</w:t>
      </w:r>
    </w:p>
    <w:p w14:paraId="61DA25A4" w14:textId="77777777" w:rsidR="001461B8" w:rsidRPr="001461B8" w:rsidRDefault="001461B8" w:rsidP="001461B8">
      <w:pPr>
        <w:numPr>
          <w:ilvl w:val="0"/>
          <w:numId w:val="38"/>
        </w:numPr>
      </w:pPr>
      <w:r w:rsidRPr="001461B8">
        <w:rPr>
          <w:b/>
          <w:bCs/>
        </w:rPr>
        <w:t>UAE’s National AI Strategy 2031</w:t>
      </w:r>
      <w:r w:rsidRPr="001461B8">
        <w:t>:</w:t>
      </w:r>
    </w:p>
    <w:p w14:paraId="08E2EB9C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lastRenderedPageBreak/>
        <w:t>Connection:</w:t>
      </w:r>
      <w:r w:rsidRPr="001461B8">
        <w:t xml:space="preserve"> Ties user-centric design to innovation, ensuring systems are responsive to societal needs while adhering to ethical standards.</w:t>
      </w:r>
    </w:p>
    <w:p w14:paraId="047569C9" w14:textId="77777777" w:rsidR="001461B8" w:rsidRPr="001461B8" w:rsidRDefault="001461B8" w:rsidP="001461B8">
      <w:pPr>
        <w:numPr>
          <w:ilvl w:val="1"/>
          <w:numId w:val="38"/>
        </w:numPr>
      </w:pPr>
      <w:r w:rsidRPr="001461B8">
        <w:rPr>
          <w:b/>
          <w:bCs/>
        </w:rPr>
        <w:t>Core Values:</w:t>
      </w:r>
      <w:r w:rsidRPr="001461B8">
        <w:t xml:space="preserve"> Embeds transparency and trust in user interactions, particularly in sectors like public safety and infrastructure.</w:t>
      </w:r>
    </w:p>
    <w:p w14:paraId="2767FAA5" w14:textId="77777777" w:rsidR="001461B8" w:rsidRPr="001461B8" w:rsidRDefault="001461B8" w:rsidP="001461B8">
      <w:r w:rsidRPr="001461B8">
        <w:pict w14:anchorId="1C1FAAB2">
          <v:rect id="_x0000_i1144" style="width:0;height:1.5pt" o:hralign="center" o:hrstd="t" o:hr="t" fillcolor="#a0a0a0" stroked="f"/>
        </w:pict>
      </w:r>
    </w:p>
    <w:p w14:paraId="5B074F60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Conceptual Adaptability: Ensuring Long-Term Relevance</w:t>
      </w:r>
    </w:p>
    <w:p w14:paraId="427D01FF" w14:textId="77777777" w:rsidR="001461B8" w:rsidRPr="001461B8" w:rsidRDefault="001461B8" w:rsidP="001461B8">
      <w:r w:rsidRPr="001461B8">
        <w:t>Conceptual adaptability focuses on evolving ethical systems to meet new challenges, ensuring they remain aligned with societal and technological shifts.</w:t>
      </w:r>
    </w:p>
    <w:p w14:paraId="50C27199" w14:textId="77777777" w:rsidR="001461B8" w:rsidRPr="001461B8" w:rsidRDefault="001461B8" w:rsidP="001461B8">
      <w:pPr>
        <w:numPr>
          <w:ilvl w:val="0"/>
          <w:numId w:val="39"/>
        </w:numPr>
      </w:pPr>
      <w:r w:rsidRPr="001461B8">
        <w:rPr>
          <w:b/>
          <w:bCs/>
        </w:rPr>
        <w:t>UNESCO’s Recommendation on the Ethics of AI</w:t>
      </w:r>
      <w:r w:rsidRPr="001461B8">
        <w:t>:</w:t>
      </w:r>
    </w:p>
    <w:p w14:paraId="4E8CCBE1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Connection:</w:t>
      </w:r>
      <w:r w:rsidRPr="001461B8">
        <w:t xml:space="preserve"> Provides a global framework for adapting AI to diverse cultural contexts while maintaining human rights and environmental sustainability.</w:t>
      </w:r>
    </w:p>
    <w:p w14:paraId="0A7653A7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Core Values:</w:t>
      </w:r>
      <w:r w:rsidRPr="001461B8">
        <w:t xml:space="preserve"> Emphasizes non-maleficence and accountability by addressing long-term risks and societal impacts.</w:t>
      </w:r>
    </w:p>
    <w:p w14:paraId="7873EA22" w14:textId="77777777" w:rsidR="001461B8" w:rsidRPr="001461B8" w:rsidRDefault="001461B8" w:rsidP="001461B8">
      <w:pPr>
        <w:numPr>
          <w:ilvl w:val="0"/>
          <w:numId w:val="39"/>
        </w:numPr>
      </w:pPr>
      <w:r w:rsidRPr="001461B8">
        <w:rPr>
          <w:b/>
          <w:bCs/>
        </w:rPr>
        <w:t>The Nordic-Baltic Region’s AI Declaration</w:t>
      </w:r>
      <w:r w:rsidRPr="001461B8">
        <w:t>:</w:t>
      </w:r>
    </w:p>
    <w:p w14:paraId="11EA0A99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Connection:</w:t>
      </w:r>
      <w:r w:rsidRPr="001461B8">
        <w:t xml:space="preserve"> Encourages ongoing collaboration and refinement of ethical standards across member states, ensuring adaptability to emerging challenges.</w:t>
      </w:r>
    </w:p>
    <w:p w14:paraId="5AA546F4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Core Values:</w:t>
      </w:r>
      <w:r w:rsidRPr="001461B8">
        <w:t xml:space="preserve"> Reinforces trust and fairness through cooperative governance and shared learning.</w:t>
      </w:r>
    </w:p>
    <w:p w14:paraId="119FE166" w14:textId="77777777" w:rsidR="001461B8" w:rsidRPr="001461B8" w:rsidRDefault="001461B8" w:rsidP="001461B8">
      <w:pPr>
        <w:numPr>
          <w:ilvl w:val="0"/>
          <w:numId w:val="39"/>
        </w:numPr>
      </w:pPr>
      <w:r w:rsidRPr="001461B8">
        <w:rPr>
          <w:b/>
          <w:bCs/>
        </w:rPr>
        <w:t>Australia’s AI Ethics Framework</w:t>
      </w:r>
      <w:r w:rsidRPr="001461B8">
        <w:t>:</w:t>
      </w:r>
    </w:p>
    <w:p w14:paraId="3D96C8F7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Connection:</w:t>
      </w:r>
      <w:r w:rsidRPr="001461B8">
        <w:t xml:space="preserve"> Includes contestability as a principle, ensuring that AI decisions can be challenged and corrected over time.</w:t>
      </w:r>
    </w:p>
    <w:p w14:paraId="5CA88D6F" w14:textId="77777777" w:rsidR="001461B8" w:rsidRPr="001461B8" w:rsidRDefault="001461B8" w:rsidP="001461B8">
      <w:pPr>
        <w:numPr>
          <w:ilvl w:val="1"/>
          <w:numId w:val="39"/>
        </w:numPr>
      </w:pPr>
      <w:r w:rsidRPr="001461B8">
        <w:rPr>
          <w:b/>
          <w:bCs/>
        </w:rPr>
        <w:t>Core Values:</w:t>
      </w:r>
      <w:r w:rsidRPr="001461B8">
        <w:t xml:space="preserve"> Supports accountability and non-maleficence by emphasizing iterative improvements and fairness in decision-making.</w:t>
      </w:r>
    </w:p>
    <w:p w14:paraId="4946D622" w14:textId="77777777" w:rsidR="001461B8" w:rsidRPr="001461B8" w:rsidRDefault="001461B8" w:rsidP="001461B8">
      <w:r w:rsidRPr="001461B8">
        <w:pict w14:anchorId="05E424FE">
          <v:rect id="_x0000_i1145" style="width:0;height:1.5pt" o:hralign="center" o:hrstd="t" o:hr="t" fillcolor="#a0a0a0" stroked="f"/>
        </w:pict>
      </w:r>
    </w:p>
    <w:p w14:paraId="3D91A507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Summary of Government Framework Contributions</w:t>
      </w:r>
    </w:p>
    <w:p w14:paraId="1774CCBF" w14:textId="77777777" w:rsidR="001461B8" w:rsidRPr="001461B8" w:rsidRDefault="001461B8" w:rsidP="001461B8">
      <w:pPr>
        <w:numPr>
          <w:ilvl w:val="0"/>
          <w:numId w:val="40"/>
        </w:numPr>
      </w:pPr>
      <w:r w:rsidRPr="001461B8">
        <w:rPr>
          <w:b/>
          <w:bCs/>
        </w:rPr>
        <w:t>Normative Concepts:</w:t>
      </w:r>
      <w:r w:rsidRPr="001461B8">
        <w:t xml:space="preserve"> Governments define the universal values of fairness, equity, and dignity, serving as the moral compass for AI ethics.</w:t>
      </w:r>
    </w:p>
    <w:p w14:paraId="76DF6EA2" w14:textId="77777777" w:rsidR="001461B8" w:rsidRPr="001461B8" w:rsidRDefault="001461B8" w:rsidP="001461B8">
      <w:pPr>
        <w:numPr>
          <w:ilvl w:val="0"/>
          <w:numId w:val="40"/>
        </w:numPr>
      </w:pPr>
      <w:r w:rsidRPr="001461B8">
        <w:rPr>
          <w:b/>
          <w:bCs/>
        </w:rPr>
        <w:t>Regulatory Concepts:</w:t>
      </w:r>
      <w:r w:rsidRPr="001461B8">
        <w:t xml:space="preserve"> Policies like the EU AI Act and Canada’s Directive translate principles into enforceable systems, ensuring accountability and compliance.</w:t>
      </w:r>
    </w:p>
    <w:p w14:paraId="74A44658" w14:textId="77777777" w:rsidR="001461B8" w:rsidRPr="001461B8" w:rsidRDefault="001461B8" w:rsidP="001461B8">
      <w:pPr>
        <w:numPr>
          <w:ilvl w:val="0"/>
          <w:numId w:val="40"/>
        </w:numPr>
      </w:pPr>
      <w:r w:rsidRPr="001461B8">
        <w:rPr>
          <w:b/>
          <w:bCs/>
        </w:rPr>
        <w:t>Behavioral Concepts:</w:t>
      </w:r>
      <w:r w:rsidRPr="001461B8">
        <w:t xml:space="preserve"> Strategies from Japan, India, and the UAE focus on usability and cultural alignment, emphasizing the relational aspects of trust and fairness.</w:t>
      </w:r>
    </w:p>
    <w:p w14:paraId="5D2B83CB" w14:textId="77777777" w:rsidR="001461B8" w:rsidRPr="001461B8" w:rsidRDefault="001461B8" w:rsidP="001461B8">
      <w:pPr>
        <w:numPr>
          <w:ilvl w:val="0"/>
          <w:numId w:val="40"/>
        </w:numPr>
      </w:pPr>
      <w:r w:rsidRPr="001461B8">
        <w:rPr>
          <w:b/>
          <w:bCs/>
        </w:rPr>
        <w:t>Conceptual Adaptability:</w:t>
      </w:r>
      <w:r w:rsidRPr="001461B8">
        <w:t xml:space="preserve"> UNESCO and the Nordic-Baltic Region emphasize long-term adaptability, fostering ethical reflection and alignment in a dynamic world.</w:t>
      </w:r>
    </w:p>
    <w:p w14:paraId="1DF86E62" w14:textId="77777777" w:rsidR="001461B8" w:rsidRDefault="001461B8" w:rsidP="001461B8"/>
    <w:p w14:paraId="28701EA9" w14:textId="35FC035B" w:rsidR="00173261" w:rsidRPr="00173261" w:rsidRDefault="00173261" w:rsidP="001461B8">
      <w:pPr>
        <w:pStyle w:val="Heading1"/>
      </w:pPr>
      <w:r w:rsidRPr="00173261">
        <w:t>Industry Guidelines</w:t>
      </w:r>
    </w:p>
    <w:p w14:paraId="7054F81B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Google’s AI Principles</w:t>
      </w:r>
      <w:r w:rsidRPr="00173261">
        <w:t xml:space="preserve"> – A set of commitments including transparency, privacy, and avoiding harm.</w:t>
      </w:r>
    </w:p>
    <w:p w14:paraId="06BF254A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Microsoft’s Responsible AI Principles</w:t>
      </w:r>
      <w:r w:rsidRPr="00173261">
        <w:t xml:space="preserve"> – Trustworthy AI centered on fairness, transparency, inclusivity, and privacy.</w:t>
      </w:r>
    </w:p>
    <w:p w14:paraId="6E063690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IBM’s AI Ethics Guidelines</w:t>
      </w:r>
      <w:r w:rsidRPr="00173261">
        <w:t xml:space="preserve"> – Promotes explainability, fairness, and robust governance.</w:t>
      </w:r>
    </w:p>
    <w:p w14:paraId="7F68125E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Amazon’s AI Ethics Framework</w:t>
      </w:r>
      <w:r w:rsidRPr="00173261">
        <w:t xml:space="preserve"> – Focused on ensuring safety, fairness, and accessibility in AI applications.</w:t>
      </w:r>
    </w:p>
    <w:p w14:paraId="56959B41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OpenAI’s Charter</w:t>
      </w:r>
      <w:r w:rsidRPr="00173261">
        <w:t xml:space="preserve"> – Aligning AI with human values, ensuring safety, and mitigating risks of misuse.</w:t>
      </w:r>
    </w:p>
    <w:p w14:paraId="4471F73C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DeepMind’s Ethics and Society Principles</w:t>
      </w:r>
      <w:r w:rsidRPr="00173261">
        <w:t xml:space="preserve"> – Focused on societal benefits, transparency, and preventing harm.</w:t>
      </w:r>
    </w:p>
    <w:p w14:paraId="6326A4D7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Meta’s Responsible AI Guidelines</w:t>
      </w:r>
      <w:r w:rsidRPr="00173261">
        <w:t xml:space="preserve"> – Addresses fairness, privacy, and inclusivity in AI systems.</w:t>
      </w:r>
    </w:p>
    <w:p w14:paraId="5C8EC976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NVIDIA’s Ethical AI Approach</w:t>
      </w:r>
      <w:r w:rsidRPr="00173261">
        <w:t xml:space="preserve"> – Focused on innovation while embedding ethical practices.</w:t>
      </w:r>
    </w:p>
    <w:p w14:paraId="6CD38948" w14:textId="77777777" w:rsidR="00173261" w:rsidRP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Partnership on AI’s Principles</w:t>
      </w:r>
      <w:r w:rsidRPr="00173261">
        <w:t xml:space="preserve"> – Collaborative principles for fairness, accountability, and transparency.</w:t>
      </w:r>
    </w:p>
    <w:p w14:paraId="0A46920F" w14:textId="77777777" w:rsidR="00173261" w:rsidRDefault="00173261" w:rsidP="00173261">
      <w:pPr>
        <w:numPr>
          <w:ilvl w:val="0"/>
          <w:numId w:val="2"/>
        </w:numPr>
      </w:pPr>
      <w:r w:rsidRPr="00173261">
        <w:rPr>
          <w:b/>
          <w:bCs/>
        </w:rPr>
        <w:t>Intel’s Responsible AI Principles</w:t>
      </w:r>
      <w:r w:rsidRPr="00173261">
        <w:t xml:space="preserve"> – Fairness, transparency, and inclusivity embedded in AI development.</w:t>
      </w:r>
    </w:p>
    <w:p w14:paraId="101A4A93" w14:textId="613B982E" w:rsidR="00173261" w:rsidRPr="001461B8" w:rsidRDefault="00173261" w:rsidP="001461B8">
      <w:pPr>
        <w:pStyle w:val="Heading2"/>
      </w:pPr>
      <w:r w:rsidRPr="001461B8">
        <w:t xml:space="preserve">Indispensable Industry </w:t>
      </w:r>
      <w:r w:rsidR="001461B8" w:rsidRPr="001461B8">
        <w:t>Additions – January 2025</w:t>
      </w:r>
    </w:p>
    <w:p w14:paraId="53DCACA8" w14:textId="13CF713B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Salesforce’s Ethical Use of Technology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Salesforce emphasizes transparency, fairness, and the prevention of misuse in its AI systems. It has an “Office of Ethical and Humane Use” to oversee technology development.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Salesforce’s initiative represents a proactive approach to embedding ethics in product development and highlights the role of internal oversight mechanisms.</w:t>
      </w:r>
    </w:p>
    <w:p w14:paraId="2E00CA8C" w14:textId="306F03FB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Apple’s Privacy by Design Approach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Apple integrates privacy into the core of its products, ensuring user data is anonymized and protected by default.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Apple’s privacy-first approach aligns closely with transparency and accountability, showcasing a model for integrating ethics into design.</w:t>
      </w:r>
    </w:p>
    <w:p w14:paraId="563D0140" w14:textId="2CD5AD51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SAP’s Guiding Principles for AI Ethics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SAP focuses on fairness, explainability, and accountability in AI, supported by an AI Ethics Steering Committee.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SAP’s principles emphasize the role of organizational governance and stakeholder engagement in maintaining ethical AI.</w:t>
      </w:r>
    </w:p>
    <w:p w14:paraId="2C19592E" w14:textId="574A95E3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lastRenderedPageBreak/>
        <w:t>Accenture’s Responsible AI Framework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Accenture focuses on six dimensions of ethical AI: fairness, transparency, accountability, robustness, privacy, and sustainability.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Accenture’s framework emphasizes the lifecycle of AI development, from design to deployment, making it highly relevant for understanding practical applications.</w:t>
      </w:r>
    </w:p>
    <w:p w14:paraId="724D6036" w14:textId="30FB4231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PwC’s Responsible AI Toolkit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PwC provides tools and frameworks for organizations to assess and improve the ethical impact of their AI systems, focusing on trust and fairness.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PwC’s emphasis on measurable outcomes and accountability mechanisms is invaluable for evaluating the practical implications of AI ethics.</w:t>
      </w:r>
    </w:p>
    <w:p w14:paraId="588560C7" w14:textId="6935E6FB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Baidu’s AI Ethics Guidelines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Baidu prioritizes inclusivity, transparency, and human-centered development, with a strong focus on safety in AI applications.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Baidu’s framework offers insights from the Chinese tech ecosystem, broadening the cultural scope of industry approaches.</w:t>
      </w:r>
    </w:p>
    <w:p w14:paraId="6BFD0F51" w14:textId="7AED202F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 xml:space="preserve"> Twitter’s Machine Learning Ethics, Transparency, and Accountability (META) Team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Twitter focuses on reducing algorithmic bias and ensuring transparency in content moderation and recommendation systems.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The focus on combating bias in real-time social media contexts aligns with fairness and non-maleficence.</w:t>
      </w:r>
    </w:p>
    <w:p w14:paraId="580479FA" w14:textId="22113065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Adobe’s AI Ethics Principles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Adobe emphasizes accountability, fairness, and transparency in its AI-powered creative tools.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As AI increasingly intersects with creative industries, Adobe’s principles highlight the need for ethics in artistic and user-generated content.</w:t>
      </w:r>
    </w:p>
    <w:p w14:paraId="5BCE0CD2" w14:textId="642B02F2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Intel’s Responsible AI Principles</w:t>
      </w:r>
      <w:r w:rsidR="001461B8">
        <w:rPr>
          <w:b/>
          <w:bCs/>
        </w:rPr>
        <w:t xml:space="preserve"> -  </w:t>
      </w:r>
      <w:r w:rsidRPr="00173261">
        <w:rPr>
          <w:b/>
          <w:bCs/>
        </w:rPr>
        <w:t>Key Features:</w:t>
      </w:r>
      <w:r w:rsidRPr="00173261">
        <w:t xml:space="preserve"> Intel commits to fairness, explainability, and user safety, embedding ethics into its AI hardware and software development.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Intel’s focus on hardware-integrated ethics provides a unique angle on responsible AI, linking design principles to foundational technologies.</w:t>
      </w:r>
    </w:p>
    <w:p w14:paraId="24E0EB01" w14:textId="5CBA5466" w:rsidR="00173261" w:rsidRPr="00173261" w:rsidRDefault="00173261" w:rsidP="001461B8">
      <w:pPr>
        <w:numPr>
          <w:ilvl w:val="0"/>
          <w:numId w:val="2"/>
        </w:numPr>
        <w:rPr>
          <w:b/>
          <w:bCs/>
        </w:rPr>
      </w:pPr>
      <w:r w:rsidRPr="00173261">
        <w:rPr>
          <w:b/>
          <w:bCs/>
        </w:rPr>
        <w:t>Alibaba’s AI for Good Framework</w:t>
      </w:r>
      <w:r w:rsid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Alibaba focuses on sustainable development and leveraging AI for societal benefit, particularly in underserved regions.</w:t>
      </w:r>
      <w:r w:rsidR="001461B8">
        <w:rPr>
          <w:b/>
          <w:bCs/>
        </w:rPr>
        <w:t xml:space="preserve"> </w:t>
      </w:r>
      <w:r w:rsidRPr="00173261">
        <w:rPr>
          <w:b/>
          <w:bCs/>
        </w:rPr>
        <w:t>Why Include?</w:t>
      </w:r>
      <w:r w:rsidRPr="00173261">
        <w:t xml:space="preserve"> Alibaba’s emphasis on sustainability and global inclusivity adds depth to the ethical considerations for AI in emerging markets.</w:t>
      </w:r>
    </w:p>
    <w:p w14:paraId="5F00E1A8" w14:textId="72332ED2" w:rsidR="00173261" w:rsidRPr="00173261" w:rsidRDefault="00173261" w:rsidP="001461B8">
      <w:pPr>
        <w:numPr>
          <w:ilvl w:val="0"/>
          <w:numId w:val="2"/>
        </w:numPr>
      </w:pPr>
      <w:r w:rsidRPr="00173261">
        <w:rPr>
          <w:b/>
          <w:bCs/>
        </w:rPr>
        <w:t xml:space="preserve"> Tesla’s AI Safety and Transparency Policies</w:t>
      </w:r>
      <w:r w:rsidR="001461B8" w:rsidRPr="001461B8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Tesla emphasizes real-world testing and transparency in its autonomous driving systems, with a strong focus on safety and user trust.</w:t>
      </w:r>
      <w:r w:rsidR="001461B8">
        <w:t xml:space="preserve"> </w:t>
      </w:r>
      <w:r w:rsidRPr="00173261">
        <w:rPr>
          <w:b/>
          <w:bCs/>
        </w:rPr>
        <w:t>Why Include?</w:t>
      </w:r>
      <w:r w:rsidRPr="00173261">
        <w:t xml:space="preserve"> Tesla’s approach to autonomous systems highlights the importance of public trust and accountability in high-stakes AI applications.</w:t>
      </w:r>
    </w:p>
    <w:p w14:paraId="24C5F1C5" w14:textId="0AB8DD3F" w:rsidR="00173261" w:rsidRPr="00173261" w:rsidRDefault="00173261" w:rsidP="00075503">
      <w:pPr>
        <w:numPr>
          <w:ilvl w:val="0"/>
          <w:numId w:val="2"/>
        </w:numPr>
      </w:pPr>
      <w:r w:rsidRPr="00173261">
        <w:rPr>
          <w:b/>
          <w:bCs/>
        </w:rPr>
        <w:t>The Responsible AI Collaborative (Joint Industry Initiative)</w:t>
      </w:r>
      <w:r w:rsidRPr="00173261">
        <w:rPr>
          <w:b/>
          <w:bCs/>
        </w:rPr>
        <w:t xml:space="preserve"> - </w:t>
      </w:r>
      <w:r w:rsidRPr="00173261">
        <w:rPr>
          <w:b/>
          <w:bCs/>
        </w:rPr>
        <w:t>Key Features:</w:t>
      </w:r>
      <w:r w:rsidRPr="00173261">
        <w:t xml:space="preserve"> Includes principles from industry leaders like Google, Microsoft, and IBM, focusing on fairness, privacy, and transparency.</w:t>
      </w:r>
      <w:r>
        <w:t xml:space="preserve"> </w:t>
      </w:r>
      <w:r w:rsidRPr="00173261">
        <w:rPr>
          <w:b/>
          <w:bCs/>
        </w:rPr>
        <w:t>Why Include?</w:t>
      </w:r>
      <w:r w:rsidRPr="00173261">
        <w:t xml:space="preserve"> This collaborative effort represents a unified industry stance, showcasing areas of consensus and divergence in AI ethics.</w:t>
      </w:r>
    </w:p>
    <w:p w14:paraId="505E0983" w14:textId="77777777" w:rsidR="00173261" w:rsidRPr="00173261" w:rsidRDefault="00173261" w:rsidP="00173261">
      <w:r w:rsidRPr="00173261">
        <w:pict w14:anchorId="64C5A4CE">
          <v:rect id="_x0000_i1027" style="width:0;height:1.5pt" o:hralign="center" o:hrstd="t" o:hr="t" fillcolor="#a0a0a0" stroked="f"/>
        </w:pict>
      </w:r>
    </w:p>
    <w:p w14:paraId="5856CA4F" w14:textId="77777777" w:rsidR="001461B8" w:rsidRPr="001461B8" w:rsidRDefault="001461B8" w:rsidP="001461B8">
      <w:pPr>
        <w:pStyle w:val="Heading2"/>
      </w:pPr>
      <w:r w:rsidRPr="001461B8">
        <w:lastRenderedPageBreak/>
        <w:t>Mapping Industry Guidelines to the NRBC Framework</w:t>
      </w:r>
    </w:p>
    <w:p w14:paraId="149C0D99" w14:textId="77777777" w:rsidR="001461B8" w:rsidRPr="001461B8" w:rsidRDefault="001461B8" w:rsidP="001461B8">
      <w:pPr>
        <w:numPr>
          <w:ilvl w:val="0"/>
          <w:numId w:val="30"/>
        </w:numPr>
      </w:pPr>
      <w:r w:rsidRPr="001461B8">
        <w:rPr>
          <w:b/>
          <w:bCs/>
        </w:rPr>
        <w:t>Normative Concepts</w:t>
      </w:r>
      <w:r w:rsidRPr="001461B8">
        <w:t>: Establishing Foundational Values</w:t>
      </w:r>
    </w:p>
    <w:p w14:paraId="41C25257" w14:textId="77777777" w:rsidR="001461B8" w:rsidRPr="001461B8" w:rsidRDefault="001461B8" w:rsidP="001461B8">
      <w:pPr>
        <w:numPr>
          <w:ilvl w:val="1"/>
          <w:numId w:val="30"/>
        </w:numPr>
      </w:pPr>
      <w:r w:rsidRPr="001461B8">
        <w:rPr>
          <w:b/>
          <w:bCs/>
        </w:rPr>
        <w:t>Apple’s Privacy by Design</w:t>
      </w:r>
      <w:r w:rsidRPr="001461B8">
        <w:t>: Rooted in universal principles of dignity and autonomy, Apple’s approach reflects the normative emphasis on protecting user rights.</w:t>
      </w:r>
    </w:p>
    <w:p w14:paraId="56DDB071" w14:textId="77777777" w:rsidR="001461B8" w:rsidRPr="001461B8" w:rsidRDefault="001461B8" w:rsidP="001461B8">
      <w:pPr>
        <w:numPr>
          <w:ilvl w:val="1"/>
          <w:numId w:val="30"/>
        </w:numPr>
      </w:pPr>
      <w:r w:rsidRPr="001461B8">
        <w:rPr>
          <w:b/>
          <w:bCs/>
        </w:rPr>
        <w:t>Alibaba’s AI for Good Framework</w:t>
      </w:r>
      <w:r w:rsidRPr="001461B8">
        <w:t>: Highlights sustainability and inclusivity, aligning with the normative goal of creating systems that benefit all, especially underserved communities.</w:t>
      </w:r>
    </w:p>
    <w:p w14:paraId="11C6BAEA" w14:textId="77777777" w:rsidR="001461B8" w:rsidRPr="001461B8" w:rsidRDefault="001461B8" w:rsidP="001461B8">
      <w:pPr>
        <w:numPr>
          <w:ilvl w:val="1"/>
          <w:numId w:val="30"/>
        </w:numPr>
      </w:pPr>
      <w:r w:rsidRPr="001461B8">
        <w:rPr>
          <w:b/>
          <w:bCs/>
        </w:rPr>
        <w:t>Accenture’s Responsible AI Framework</w:t>
      </w:r>
      <w:r w:rsidRPr="001461B8">
        <w:t>: Begins with fairness and transparency as foundational principles, ensuring ethical alignment from inception.</w:t>
      </w:r>
    </w:p>
    <w:p w14:paraId="0FFD7103" w14:textId="77777777" w:rsidR="001461B8" w:rsidRPr="001461B8" w:rsidRDefault="001461B8" w:rsidP="001461B8">
      <w:r w:rsidRPr="001461B8">
        <w:rPr>
          <w:b/>
          <w:bCs/>
        </w:rPr>
        <w:t>Relevance to Core Values:</w:t>
      </w:r>
      <w:r w:rsidRPr="001461B8">
        <w:t xml:space="preserve"> These approaches emphasize </w:t>
      </w:r>
      <w:r w:rsidRPr="001461B8">
        <w:rPr>
          <w:b/>
          <w:bCs/>
        </w:rPr>
        <w:t>trust</w:t>
      </w:r>
      <w:r w:rsidRPr="001461B8">
        <w:t xml:space="preserve"> (Apple’s privacy), </w:t>
      </w:r>
      <w:r w:rsidRPr="001461B8">
        <w:rPr>
          <w:b/>
          <w:bCs/>
        </w:rPr>
        <w:t>fairness</w:t>
      </w:r>
      <w:r w:rsidRPr="001461B8">
        <w:t xml:space="preserve"> (Accenture), and </w:t>
      </w:r>
      <w:r w:rsidRPr="001461B8">
        <w:rPr>
          <w:b/>
          <w:bCs/>
        </w:rPr>
        <w:t>non-maleficence</w:t>
      </w:r>
      <w:r w:rsidRPr="001461B8">
        <w:t xml:space="preserve"> (Alibaba’s inclusivity).</w:t>
      </w:r>
    </w:p>
    <w:p w14:paraId="08E536F1" w14:textId="77777777" w:rsidR="001461B8" w:rsidRPr="001461B8" w:rsidRDefault="001461B8" w:rsidP="001461B8">
      <w:r w:rsidRPr="001461B8">
        <w:pict w14:anchorId="293B4675">
          <v:rect id="_x0000_i1061" style="width:0;height:1.5pt" o:hralign="center" o:hrstd="t" o:hr="t" fillcolor="#a0a0a0" stroked="f"/>
        </w:pict>
      </w:r>
    </w:p>
    <w:p w14:paraId="5C796D87" w14:textId="77777777" w:rsidR="001461B8" w:rsidRPr="001461B8" w:rsidRDefault="001461B8" w:rsidP="001461B8">
      <w:pPr>
        <w:numPr>
          <w:ilvl w:val="0"/>
          <w:numId w:val="31"/>
        </w:numPr>
      </w:pPr>
      <w:r w:rsidRPr="001461B8">
        <w:rPr>
          <w:b/>
          <w:bCs/>
        </w:rPr>
        <w:t>Regulatory Concepts</w:t>
      </w:r>
      <w:r w:rsidRPr="001461B8">
        <w:t>: Translating Principles into Enforceable Standards</w:t>
      </w:r>
    </w:p>
    <w:p w14:paraId="396BB3CD" w14:textId="77777777" w:rsidR="001461B8" w:rsidRPr="001461B8" w:rsidRDefault="001461B8" w:rsidP="001461B8">
      <w:pPr>
        <w:numPr>
          <w:ilvl w:val="1"/>
          <w:numId w:val="31"/>
        </w:numPr>
      </w:pPr>
      <w:r w:rsidRPr="001461B8">
        <w:rPr>
          <w:b/>
          <w:bCs/>
        </w:rPr>
        <w:t>Salesforce’s Office of Ethical and Humane Use</w:t>
      </w:r>
      <w:r w:rsidRPr="001461B8">
        <w:t>: Provides an oversight model, ensuring that ethical guidelines are operationalized and monitored.</w:t>
      </w:r>
    </w:p>
    <w:p w14:paraId="73DD9E8E" w14:textId="77777777" w:rsidR="001461B8" w:rsidRPr="001461B8" w:rsidRDefault="001461B8" w:rsidP="001461B8">
      <w:pPr>
        <w:numPr>
          <w:ilvl w:val="1"/>
          <w:numId w:val="31"/>
        </w:numPr>
      </w:pPr>
      <w:r w:rsidRPr="001461B8">
        <w:rPr>
          <w:b/>
          <w:bCs/>
        </w:rPr>
        <w:t>PwC’s Responsible AI Toolkit</w:t>
      </w:r>
      <w:r w:rsidRPr="001461B8">
        <w:t>: Focuses on compliance and accountability, offering measurable benchmarks for ethical impact.</w:t>
      </w:r>
    </w:p>
    <w:p w14:paraId="18189AAF" w14:textId="77777777" w:rsidR="001461B8" w:rsidRPr="001461B8" w:rsidRDefault="001461B8" w:rsidP="001461B8">
      <w:pPr>
        <w:numPr>
          <w:ilvl w:val="1"/>
          <w:numId w:val="31"/>
        </w:numPr>
      </w:pPr>
      <w:r w:rsidRPr="001461B8">
        <w:rPr>
          <w:b/>
          <w:bCs/>
        </w:rPr>
        <w:t>Intel’s Responsible AI Principles</w:t>
      </w:r>
      <w:r w:rsidRPr="001461B8">
        <w:t>: Embeds regulatory elements into hardware development, ensuring alignment with fairness and safety standards.</w:t>
      </w:r>
    </w:p>
    <w:p w14:paraId="02F2F109" w14:textId="77777777" w:rsidR="001461B8" w:rsidRPr="001461B8" w:rsidRDefault="001461B8" w:rsidP="001461B8">
      <w:r w:rsidRPr="001461B8">
        <w:rPr>
          <w:b/>
          <w:bCs/>
        </w:rPr>
        <w:t>Relevance to Core Values:</w:t>
      </w:r>
      <w:r w:rsidRPr="001461B8">
        <w:t xml:space="preserve"> These align strongly with </w:t>
      </w:r>
      <w:r w:rsidRPr="001461B8">
        <w:rPr>
          <w:b/>
          <w:bCs/>
        </w:rPr>
        <w:t>accountability</w:t>
      </w:r>
      <w:r w:rsidRPr="001461B8">
        <w:t>, ensuring organizations take responsibility for AI outcomes through internal governance and measurable standards.</w:t>
      </w:r>
    </w:p>
    <w:p w14:paraId="3D15A85B" w14:textId="77777777" w:rsidR="001461B8" w:rsidRPr="001461B8" w:rsidRDefault="001461B8" w:rsidP="001461B8">
      <w:r w:rsidRPr="001461B8">
        <w:pict w14:anchorId="620ACD0B">
          <v:rect id="_x0000_i1062" style="width:0;height:1.5pt" o:hralign="center" o:hrstd="t" o:hr="t" fillcolor="#a0a0a0" stroked="f"/>
        </w:pict>
      </w:r>
    </w:p>
    <w:p w14:paraId="02E88CD9" w14:textId="77777777" w:rsidR="001461B8" w:rsidRPr="001461B8" w:rsidRDefault="001461B8" w:rsidP="001461B8">
      <w:pPr>
        <w:numPr>
          <w:ilvl w:val="0"/>
          <w:numId w:val="32"/>
        </w:numPr>
      </w:pPr>
      <w:r w:rsidRPr="001461B8">
        <w:rPr>
          <w:b/>
          <w:bCs/>
        </w:rPr>
        <w:t>Behavioral Concepts</w:t>
      </w:r>
      <w:r w:rsidRPr="001461B8">
        <w:t>: Focusing on Usability and Interaction</w:t>
      </w:r>
    </w:p>
    <w:p w14:paraId="2E700686" w14:textId="77777777" w:rsidR="001461B8" w:rsidRPr="001461B8" w:rsidRDefault="001461B8" w:rsidP="001461B8">
      <w:pPr>
        <w:numPr>
          <w:ilvl w:val="1"/>
          <w:numId w:val="32"/>
        </w:numPr>
      </w:pPr>
      <w:r w:rsidRPr="001461B8">
        <w:rPr>
          <w:b/>
          <w:bCs/>
        </w:rPr>
        <w:t>Adobe’s AI Ethics Principles</w:t>
      </w:r>
      <w:r w:rsidRPr="001461B8">
        <w:t>: Emphasizes fairness and transparency in creative tools, ensuring inclusivity and accessibility for users.</w:t>
      </w:r>
    </w:p>
    <w:p w14:paraId="1AB7042C" w14:textId="77777777" w:rsidR="001461B8" w:rsidRPr="001461B8" w:rsidRDefault="001461B8" w:rsidP="001461B8">
      <w:pPr>
        <w:numPr>
          <w:ilvl w:val="1"/>
          <w:numId w:val="32"/>
        </w:numPr>
      </w:pPr>
      <w:r w:rsidRPr="001461B8">
        <w:rPr>
          <w:b/>
          <w:bCs/>
        </w:rPr>
        <w:t>Twitter’s META Team</w:t>
      </w:r>
      <w:r w:rsidRPr="001461B8">
        <w:t>: Tackles algorithmic bias in real-time interactions, promoting fairness and relational ethics in content moderation.</w:t>
      </w:r>
    </w:p>
    <w:p w14:paraId="7A27CD05" w14:textId="77777777" w:rsidR="001461B8" w:rsidRPr="001461B8" w:rsidRDefault="001461B8" w:rsidP="001461B8">
      <w:pPr>
        <w:numPr>
          <w:ilvl w:val="1"/>
          <w:numId w:val="32"/>
        </w:numPr>
      </w:pPr>
      <w:r w:rsidRPr="001461B8">
        <w:rPr>
          <w:b/>
          <w:bCs/>
        </w:rPr>
        <w:t>Tesla’s AI Safety Policies</w:t>
      </w:r>
      <w:r w:rsidRPr="001461B8">
        <w:t>: Balances user trust and usability in high-stakes applications like autonomous driving.</w:t>
      </w:r>
    </w:p>
    <w:p w14:paraId="63F12C21" w14:textId="77777777" w:rsidR="001461B8" w:rsidRPr="001461B8" w:rsidRDefault="001461B8" w:rsidP="001461B8">
      <w:r w:rsidRPr="001461B8">
        <w:rPr>
          <w:b/>
          <w:bCs/>
        </w:rPr>
        <w:t>Relevance to Core Values:</w:t>
      </w:r>
      <w:r w:rsidRPr="001461B8">
        <w:t xml:space="preserve"> These guidelines reinforce </w:t>
      </w:r>
      <w:r w:rsidRPr="001461B8">
        <w:rPr>
          <w:b/>
          <w:bCs/>
        </w:rPr>
        <w:t>fairness</w:t>
      </w:r>
      <w:r w:rsidRPr="001461B8">
        <w:t xml:space="preserve">, </w:t>
      </w:r>
      <w:r w:rsidRPr="001461B8">
        <w:rPr>
          <w:b/>
          <w:bCs/>
        </w:rPr>
        <w:t>transparency</w:t>
      </w:r>
      <w:r w:rsidRPr="001461B8">
        <w:t xml:space="preserve">, and </w:t>
      </w:r>
      <w:r w:rsidRPr="001461B8">
        <w:rPr>
          <w:b/>
          <w:bCs/>
        </w:rPr>
        <w:t>trust</w:t>
      </w:r>
      <w:r w:rsidRPr="001461B8">
        <w:t xml:space="preserve"> by addressing real-world user needs and cultural sensitivities.</w:t>
      </w:r>
    </w:p>
    <w:p w14:paraId="3636DCCF" w14:textId="77777777" w:rsidR="001461B8" w:rsidRPr="001461B8" w:rsidRDefault="001461B8" w:rsidP="001461B8">
      <w:r w:rsidRPr="001461B8">
        <w:pict w14:anchorId="53691754">
          <v:rect id="_x0000_i1063" style="width:0;height:1.5pt" o:hralign="center" o:hrstd="t" o:hr="t" fillcolor="#a0a0a0" stroked="f"/>
        </w:pict>
      </w:r>
    </w:p>
    <w:p w14:paraId="71C1BD79" w14:textId="77777777" w:rsidR="001461B8" w:rsidRPr="001461B8" w:rsidRDefault="001461B8" w:rsidP="001461B8">
      <w:pPr>
        <w:numPr>
          <w:ilvl w:val="0"/>
          <w:numId w:val="33"/>
        </w:numPr>
      </w:pPr>
      <w:r w:rsidRPr="001461B8">
        <w:rPr>
          <w:b/>
          <w:bCs/>
        </w:rPr>
        <w:t>Conceptual Adaptability</w:t>
      </w:r>
      <w:r w:rsidRPr="001461B8">
        <w:t>: Ensuring Long-Term Relevance</w:t>
      </w:r>
    </w:p>
    <w:p w14:paraId="308EC7B7" w14:textId="77777777" w:rsidR="001461B8" w:rsidRPr="001461B8" w:rsidRDefault="001461B8" w:rsidP="001461B8">
      <w:pPr>
        <w:numPr>
          <w:ilvl w:val="1"/>
          <w:numId w:val="33"/>
        </w:numPr>
      </w:pPr>
      <w:r w:rsidRPr="001461B8">
        <w:rPr>
          <w:b/>
          <w:bCs/>
        </w:rPr>
        <w:lastRenderedPageBreak/>
        <w:t>Google’s AI Principles</w:t>
      </w:r>
      <w:r w:rsidRPr="001461B8">
        <w:t>: Commit to ongoing reflection and improvement, especially around preventing misuse and mitigating risks.</w:t>
      </w:r>
    </w:p>
    <w:p w14:paraId="70907B96" w14:textId="77777777" w:rsidR="001461B8" w:rsidRPr="001461B8" w:rsidRDefault="001461B8" w:rsidP="001461B8">
      <w:pPr>
        <w:numPr>
          <w:ilvl w:val="1"/>
          <w:numId w:val="33"/>
        </w:numPr>
      </w:pPr>
      <w:r w:rsidRPr="001461B8">
        <w:rPr>
          <w:b/>
          <w:bCs/>
        </w:rPr>
        <w:t>DeepMind’s Ethics and Society Principles</w:t>
      </w:r>
      <w:r w:rsidRPr="001461B8">
        <w:t>: Focuses on iterative learning and societal benefit, ensuring ethical systems evolve with technological progress.</w:t>
      </w:r>
    </w:p>
    <w:p w14:paraId="71E22DF6" w14:textId="77777777" w:rsidR="001461B8" w:rsidRPr="001461B8" w:rsidRDefault="001461B8" w:rsidP="001461B8">
      <w:pPr>
        <w:numPr>
          <w:ilvl w:val="1"/>
          <w:numId w:val="33"/>
        </w:numPr>
      </w:pPr>
      <w:r w:rsidRPr="001461B8">
        <w:rPr>
          <w:b/>
          <w:bCs/>
        </w:rPr>
        <w:t>Responsible AI Collaborative</w:t>
      </w:r>
      <w:r w:rsidRPr="001461B8">
        <w:t>: Facilitates cross-industry dialogue to refine principles and adapt to emerging challenges.</w:t>
      </w:r>
    </w:p>
    <w:p w14:paraId="0D0A3BF8" w14:textId="77777777" w:rsidR="001461B8" w:rsidRPr="001461B8" w:rsidRDefault="001461B8" w:rsidP="001461B8">
      <w:r w:rsidRPr="001461B8">
        <w:rPr>
          <w:b/>
          <w:bCs/>
        </w:rPr>
        <w:t>Relevance to Core Values:</w:t>
      </w:r>
      <w:r w:rsidRPr="001461B8">
        <w:t xml:space="preserve"> These efforts emphasize </w:t>
      </w:r>
      <w:r w:rsidRPr="001461B8">
        <w:rPr>
          <w:b/>
          <w:bCs/>
        </w:rPr>
        <w:t>non-maleficence</w:t>
      </w:r>
      <w:r w:rsidRPr="001461B8">
        <w:t xml:space="preserve"> and </w:t>
      </w:r>
      <w:r w:rsidRPr="001461B8">
        <w:rPr>
          <w:b/>
          <w:bCs/>
        </w:rPr>
        <w:t>accountability</w:t>
      </w:r>
      <w:r w:rsidRPr="001461B8">
        <w:t>, ensuring AI systems remain aligned with ethical goals over time.</w:t>
      </w:r>
    </w:p>
    <w:p w14:paraId="5CAB4779" w14:textId="77777777" w:rsidR="001461B8" w:rsidRPr="001461B8" w:rsidRDefault="001461B8" w:rsidP="001461B8">
      <w:r w:rsidRPr="001461B8">
        <w:pict w14:anchorId="01B0E6C8">
          <v:rect id="_x0000_i1064" style="width:0;height:1.5pt" o:hralign="center" o:hrstd="t" o:hr="t" fillcolor="#a0a0a0" stroked="f"/>
        </w:pict>
      </w:r>
    </w:p>
    <w:p w14:paraId="31E1D782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How Industry Guidelines Inform Core Values</w:t>
      </w:r>
    </w:p>
    <w:p w14:paraId="401554F1" w14:textId="77777777" w:rsidR="001461B8" w:rsidRPr="001461B8" w:rsidRDefault="001461B8" w:rsidP="001461B8">
      <w:r w:rsidRPr="001461B8">
        <w:t>The industry guidelines underscore the practical emergence of your Core Values:</w:t>
      </w:r>
    </w:p>
    <w:p w14:paraId="0D687CAB" w14:textId="77777777" w:rsidR="001461B8" w:rsidRPr="001461B8" w:rsidRDefault="001461B8" w:rsidP="001461B8">
      <w:pPr>
        <w:numPr>
          <w:ilvl w:val="0"/>
          <w:numId w:val="34"/>
        </w:numPr>
      </w:pPr>
      <w:r w:rsidRPr="001461B8">
        <w:rPr>
          <w:b/>
          <w:bCs/>
        </w:rPr>
        <w:t>Trust</w:t>
      </w:r>
      <w:r w:rsidRPr="001461B8">
        <w:t>:</w:t>
      </w:r>
    </w:p>
    <w:p w14:paraId="7C835ACC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Built through transparency (Apple, Salesforce, Tesla) and reliability (Adobe, Twitter).</w:t>
      </w:r>
    </w:p>
    <w:p w14:paraId="563F4A88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Industry practices reinforce the need for clear, explainable systems that users can rely on.</w:t>
      </w:r>
    </w:p>
    <w:p w14:paraId="551B1826" w14:textId="77777777" w:rsidR="001461B8" w:rsidRPr="001461B8" w:rsidRDefault="001461B8" w:rsidP="001461B8">
      <w:pPr>
        <w:numPr>
          <w:ilvl w:val="0"/>
          <w:numId w:val="34"/>
        </w:numPr>
      </w:pPr>
      <w:r w:rsidRPr="001461B8">
        <w:rPr>
          <w:b/>
          <w:bCs/>
        </w:rPr>
        <w:t>Fairness</w:t>
      </w:r>
      <w:r w:rsidRPr="001461B8">
        <w:t>:</w:t>
      </w:r>
    </w:p>
    <w:p w14:paraId="0B7A545B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Highlighted in guidelines tackling algorithmic bias (Twitter, PwC) and equitable development (Alibaba, SAP).</w:t>
      </w:r>
    </w:p>
    <w:p w14:paraId="6F02E5C5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 xml:space="preserve">Industry emphasizes fairness as </w:t>
      </w:r>
      <w:proofErr w:type="gramStart"/>
      <w:r w:rsidRPr="001461B8">
        <w:t>foundational</w:t>
      </w:r>
      <w:proofErr w:type="gramEnd"/>
      <w:r w:rsidRPr="001461B8">
        <w:t xml:space="preserve"> for inclusive AI.</w:t>
      </w:r>
    </w:p>
    <w:p w14:paraId="5D35B80B" w14:textId="77777777" w:rsidR="001461B8" w:rsidRPr="001461B8" w:rsidRDefault="001461B8" w:rsidP="001461B8">
      <w:pPr>
        <w:numPr>
          <w:ilvl w:val="0"/>
          <w:numId w:val="34"/>
        </w:numPr>
      </w:pPr>
      <w:r w:rsidRPr="001461B8">
        <w:rPr>
          <w:b/>
          <w:bCs/>
        </w:rPr>
        <w:t>Transparency</w:t>
      </w:r>
      <w:r w:rsidRPr="001461B8">
        <w:t>:</w:t>
      </w:r>
    </w:p>
    <w:p w14:paraId="70E25309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Explicitly addressed by Apple, Tesla, and DeepMind, showcasing the importance of explainability and openness in AI systems.</w:t>
      </w:r>
    </w:p>
    <w:p w14:paraId="359886B1" w14:textId="77777777" w:rsidR="001461B8" w:rsidRPr="001461B8" w:rsidRDefault="001461B8" w:rsidP="001461B8">
      <w:pPr>
        <w:numPr>
          <w:ilvl w:val="0"/>
          <w:numId w:val="34"/>
        </w:numPr>
      </w:pPr>
      <w:r w:rsidRPr="001461B8">
        <w:rPr>
          <w:b/>
          <w:bCs/>
        </w:rPr>
        <w:t>Accountability</w:t>
      </w:r>
      <w:r w:rsidRPr="001461B8">
        <w:t>:</w:t>
      </w:r>
    </w:p>
    <w:p w14:paraId="3774090C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Strongly reflected in oversight mechanisms (Salesforce, Intel) and measurable tools (PwC, Responsible AI Collaborative).</w:t>
      </w:r>
    </w:p>
    <w:p w14:paraId="798BD58A" w14:textId="77777777" w:rsidR="001461B8" w:rsidRPr="001461B8" w:rsidRDefault="001461B8" w:rsidP="001461B8">
      <w:pPr>
        <w:numPr>
          <w:ilvl w:val="0"/>
          <w:numId w:val="34"/>
        </w:numPr>
      </w:pPr>
      <w:r w:rsidRPr="001461B8">
        <w:rPr>
          <w:b/>
          <w:bCs/>
        </w:rPr>
        <w:t>Non-Maleficence</w:t>
      </w:r>
      <w:r w:rsidRPr="001461B8">
        <w:t>:</w:t>
      </w:r>
    </w:p>
    <w:p w14:paraId="048C1A94" w14:textId="77777777" w:rsidR="001461B8" w:rsidRPr="001461B8" w:rsidRDefault="001461B8" w:rsidP="001461B8">
      <w:pPr>
        <w:numPr>
          <w:ilvl w:val="1"/>
          <w:numId w:val="34"/>
        </w:numPr>
      </w:pPr>
      <w:r w:rsidRPr="001461B8">
        <w:t>Central to Alibaba’s focus on underserved regions, Google’s commitment to risk mitigation, and Tesla’s safety-first approach.</w:t>
      </w:r>
    </w:p>
    <w:p w14:paraId="0DE45498" w14:textId="77777777" w:rsidR="001461B8" w:rsidRPr="001461B8" w:rsidRDefault="001461B8" w:rsidP="001461B8">
      <w:r w:rsidRPr="001461B8">
        <w:pict w14:anchorId="7A924465">
          <v:rect id="_x0000_i1065" style="width:0;height:1.5pt" o:hralign="center" o:hrstd="t" o:hr="t" fillcolor="#a0a0a0" stroked="f"/>
        </w:pict>
      </w:r>
    </w:p>
    <w:p w14:paraId="0B8E00DF" w14:textId="77777777" w:rsidR="001461B8" w:rsidRPr="001461B8" w:rsidRDefault="001461B8" w:rsidP="001461B8">
      <w:pPr>
        <w:rPr>
          <w:b/>
          <w:bCs/>
        </w:rPr>
      </w:pPr>
      <w:r w:rsidRPr="001461B8">
        <w:rPr>
          <w:b/>
          <w:bCs/>
        </w:rPr>
        <w:t>Next Steps for Integration</w:t>
      </w:r>
    </w:p>
    <w:p w14:paraId="61C42095" w14:textId="77777777" w:rsidR="001461B8" w:rsidRPr="001461B8" w:rsidRDefault="001461B8" w:rsidP="001461B8">
      <w:pPr>
        <w:numPr>
          <w:ilvl w:val="0"/>
          <w:numId w:val="35"/>
        </w:numPr>
      </w:pPr>
      <w:r w:rsidRPr="001461B8">
        <w:rPr>
          <w:b/>
          <w:bCs/>
        </w:rPr>
        <w:t>Analyze Patterns Across Sectors:</w:t>
      </w:r>
    </w:p>
    <w:p w14:paraId="3C22EF76" w14:textId="77777777" w:rsidR="001461B8" w:rsidRPr="001461B8" w:rsidRDefault="001461B8" w:rsidP="001461B8">
      <w:pPr>
        <w:numPr>
          <w:ilvl w:val="1"/>
          <w:numId w:val="35"/>
        </w:numPr>
      </w:pPr>
      <w:r w:rsidRPr="001461B8">
        <w:lastRenderedPageBreak/>
        <w:t>Identify commonalities and divergences between industry and governmental frameworks, emphasizing how each contributes to the Core Values.</w:t>
      </w:r>
    </w:p>
    <w:p w14:paraId="23495AF6" w14:textId="77777777" w:rsidR="001461B8" w:rsidRPr="001461B8" w:rsidRDefault="001461B8" w:rsidP="001461B8">
      <w:pPr>
        <w:numPr>
          <w:ilvl w:val="0"/>
          <w:numId w:val="35"/>
        </w:numPr>
      </w:pPr>
      <w:r w:rsidRPr="001461B8">
        <w:rPr>
          <w:b/>
          <w:bCs/>
        </w:rPr>
        <w:t>Illustrative Examples:</w:t>
      </w:r>
    </w:p>
    <w:p w14:paraId="503341B8" w14:textId="77777777" w:rsidR="001461B8" w:rsidRPr="001461B8" w:rsidRDefault="001461B8" w:rsidP="001461B8">
      <w:pPr>
        <w:numPr>
          <w:ilvl w:val="1"/>
          <w:numId w:val="35"/>
        </w:numPr>
      </w:pPr>
      <w:r w:rsidRPr="001461B8">
        <w:t>Incorporate real-world examples of these guidelines in action, such as Tesla’s handling of autonomous vehicle ethics or Adobe’s role in creative AI.</w:t>
      </w:r>
    </w:p>
    <w:p w14:paraId="596D0C14" w14:textId="77777777" w:rsidR="001461B8" w:rsidRPr="001461B8" w:rsidRDefault="001461B8" w:rsidP="001461B8">
      <w:pPr>
        <w:numPr>
          <w:ilvl w:val="0"/>
          <w:numId w:val="35"/>
        </w:numPr>
      </w:pPr>
      <w:r w:rsidRPr="001461B8">
        <w:rPr>
          <w:b/>
          <w:bCs/>
        </w:rPr>
        <w:t>Connection to Core Values and NRBC:</w:t>
      </w:r>
    </w:p>
    <w:p w14:paraId="47754C1C" w14:textId="77777777" w:rsidR="001461B8" w:rsidRPr="001461B8" w:rsidRDefault="001461B8" w:rsidP="001461B8">
      <w:pPr>
        <w:numPr>
          <w:ilvl w:val="1"/>
          <w:numId w:val="35"/>
        </w:numPr>
      </w:pPr>
      <w:r w:rsidRPr="001461B8">
        <w:t>Demonstrate how industry guidelines reflect the NRBC framework, subtly leading to the emergence of the five Core Values.</w:t>
      </w:r>
    </w:p>
    <w:p w14:paraId="6BC973EA" w14:textId="77777777" w:rsidR="001461B8" w:rsidRDefault="001461B8" w:rsidP="001461B8"/>
    <w:p w14:paraId="429FCC0B" w14:textId="6EFC9ABF" w:rsidR="00173261" w:rsidRPr="00173261" w:rsidRDefault="00173261" w:rsidP="001461B8">
      <w:pPr>
        <w:pStyle w:val="Heading1"/>
      </w:pPr>
      <w:r w:rsidRPr="00173261">
        <w:t>Academic Contributions</w:t>
      </w:r>
    </w:p>
    <w:p w14:paraId="07639997" w14:textId="77777777" w:rsidR="00173261" w:rsidRP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Asilomar AI Principles (Future of Life Institute)</w:t>
      </w:r>
      <w:r w:rsidRPr="00173261">
        <w:t xml:space="preserve"> – Covering safety, transparency, and accountability in AI research and application.</w:t>
      </w:r>
    </w:p>
    <w:p w14:paraId="1307F64C" w14:textId="77777777" w:rsidR="00173261" w:rsidRP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Stanford Institute for Human-Centered AI (HAI)</w:t>
      </w:r>
      <w:r w:rsidRPr="00173261">
        <w:t xml:space="preserve"> – Focuses on responsible AI development with interdisciplinary principles.</w:t>
      </w:r>
    </w:p>
    <w:p w14:paraId="33807D2E" w14:textId="77777777" w:rsidR="00173261" w:rsidRP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Montreal Declaration for Responsible AI</w:t>
      </w:r>
      <w:r w:rsidRPr="00173261">
        <w:t xml:space="preserve"> – Principles for ensuring AI aligns with public interest, fairness, and respect for autonomy.</w:t>
      </w:r>
    </w:p>
    <w:p w14:paraId="634F10B2" w14:textId="77777777" w:rsidR="00173261" w:rsidRP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AI4People’s Ethical Framework for a Good AI Society</w:t>
      </w:r>
      <w:r w:rsidRPr="00173261">
        <w:t xml:space="preserve"> – A European academic initiative emphasizing ethical design and societal alignment.</w:t>
      </w:r>
    </w:p>
    <w:p w14:paraId="6B406556" w14:textId="77777777" w:rsidR="00173261" w:rsidRP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The Turing Institute’s AI Ethics Guidelines</w:t>
      </w:r>
      <w:r w:rsidRPr="00173261">
        <w:t xml:space="preserve"> – Focused on fairness, inclusivity, and explainability.</w:t>
      </w:r>
    </w:p>
    <w:p w14:paraId="207C8AEE" w14:textId="77777777" w:rsidR="00173261" w:rsidRDefault="00173261" w:rsidP="00173261">
      <w:pPr>
        <w:numPr>
          <w:ilvl w:val="0"/>
          <w:numId w:val="3"/>
        </w:numPr>
      </w:pPr>
      <w:r w:rsidRPr="00173261">
        <w:rPr>
          <w:b/>
          <w:bCs/>
        </w:rPr>
        <w:t>Oxford’s Governance of AI Program</w:t>
      </w:r>
      <w:r w:rsidRPr="00173261">
        <w:t xml:space="preserve"> – Academic research on global coordination, safety, and fairness.</w:t>
      </w:r>
    </w:p>
    <w:p w14:paraId="27BAACCB" w14:textId="77777777" w:rsidR="00535CB6" w:rsidRPr="00535CB6" w:rsidRDefault="00535CB6" w:rsidP="00535CB6">
      <w:pPr>
        <w:numPr>
          <w:ilvl w:val="0"/>
          <w:numId w:val="3"/>
        </w:numPr>
        <w:rPr>
          <w:b/>
          <w:bCs/>
        </w:rPr>
      </w:pPr>
      <w:r w:rsidRPr="00535CB6">
        <w:rPr>
          <w:b/>
          <w:bCs/>
        </w:rPr>
        <w:t>Influential Additions from Universities and Research Centers</w:t>
      </w:r>
    </w:p>
    <w:p w14:paraId="3F83A616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The Berkman Klein Center for Internet &amp; Society (Harvard University): Ethical AI Initiatives</w:t>
      </w:r>
    </w:p>
    <w:p w14:paraId="388778A1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Harvard's Berkman Klein Center is a global leader in AI ethics, focusing on human rights, accountability, and privacy.</w:t>
      </w:r>
    </w:p>
    <w:p w14:paraId="402B7BC6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MIT Media Lab’s AI Ethics and Governance Program</w:t>
      </w:r>
    </w:p>
    <w:p w14:paraId="5F38391D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The Massachusetts Institute of Technology is renowned for advancing AI ethics, with initiatives addressing fairness, transparency, and societal impact.</w:t>
      </w:r>
    </w:p>
    <w:p w14:paraId="0AF3F3BE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ETH Zurich’s AI Ethics Framework</w:t>
      </w:r>
    </w:p>
    <w:p w14:paraId="4BDA6A35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ETH Zurich combines technical innovation with ethical inquiry, focusing on sustainability, accountability, and human-centered design.</w:t>
      </w:r>
    </w:p>
    <w:p w14:paraId="15295736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lastRenderedPageBreak/>
        <w:t>University of Edinburgh’s AI Ethics and Society Initiative</w:t>
      </w:r>
    </w:p>
    <w:p w14:paraId="6E0371EE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A prominent European contributor, focusing on justice, inclusivity, and the societal implications of AI.</w:t>
      </w:r>
    </w:p>
    <w:p w14:paraId="1536A3F6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National University of Singapore (NUS) AI Ethics Framework</w:t>
      </w:r>
    </w:p>
    <w:p w14:paraId="6C3CC871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A leader in Asia, emphasizing cultural diversity, fairness, and ethical AI development in a global context.</w:t>
      </w:r>
    </w:p>
    <w:p w14:paraId="72E27A1A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University of Tokyo’s AI and Society Research Group</w:t>
      </w:r>
    </w:p>
    <w:p w14:paraId="75733CBD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Japan's leading university addresses ethics in AI with a focus on inclusivity, safety, and regulatory alignment.</w:t>
      </w:r>
    </w:p>
    <w:p w14:paraId="60EE2441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University of Sydney’s Human-Centered AI Ethics Initiative</w:t>
      </w:r>
    </w:p>
    <w:p w14:paraId="2AF1CCB9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A leading Australian program, focusing on interdisciplinary approaches to fairness, accountability, and transparency.</w:t>
      </w:r>
    </w:p>
    <w:p w14:paraId="19479965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Carnegie Mellon University’s K&amp;L Gates Endowment for Ethics and Computational Technologies</w:t>
      </w:r>
    </w:p>
    <w:p w14:paraId="6AD47667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A key U.S. program addressing accountability, governance, and fairness in AI systems.</w:t>
      </w:r>
    </w:p>
    <w:p w14:paraId="73CF4EE4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University of Toronto’s Schwartz Reisman Institute for Technology and Society</w:t>
      </w:r>
    </w:p>
    <w:p w14:paraId="73127C3B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t>A Canadian leader in AI ethics, focusing on dignity, human rights, and responsible innovation.</w:t>
      </w:r>
    </w:p>
    <w:p w14:paraId="2734E9EF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pict w14:anchorId="45A6B6AC">
          <v:rect id="_x0000_i1172" style="width:0;height:1.5pt" o:hralign="center" o:hrstd="t" o:hr="t" fillcolor="#a0a0a0" stroked="f"/>
        </w:pict>
      </w:r>
    </w:p>
    <w:p w14:paraId="33FF2B19" w14:textId="77777777" w:rsidR="00535CB6" w:rsidRPr="00535CB6" w:rsidRDefault="00535CB6" w:rsidP="00535CB6">
      <w:pPr>
        <w:numPr>
          <w:ilvl w:val="0"/>
          <w:numId w:val="3"/>
        </w:numPr>
        <w:rPr>
          <w:b/>
          <w:bCs/>
        </w:rPr>
      </w:pPr>
      <w:r w:rsidRPr="00535CB6">
        <w:rPr>
          <w:b/>
          <w:bCs/>
        </w:rPr>
        <w:t>Why These Additions Matter</w:t>
      </w:r>
    </w:p>
    <w:p w14:paraId="5F253D8A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Global Representation</w:t>
      </w:r>
      <w:r w:rsidRPr="00535CB6">
        <w:t>: Includes institutions from North America, Europe, Asia, and Australia to capture diverse perspectives.</w:t>
      </w:r>
    </w:p>
    <w:p w14:paraId="32B6C0B5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Renowned Expertise</w:t>
      </w:r>
      <w:r w:rsidRPr="00535CB6">
        <w:t>: These universities have well-established reputations for their contributions to AI ethics and interdisciplinary research.</w:t>
      </w:r>
    </w:p>
    <w:p w14:paraId="280BB6F9" w14:textId="77777777" w:rsidR="00535CB6" w:rsidRPr="00535CB6" w:rsidRDefault="00535CB6" w:rsidP="00535CB6">
      <w:pPr>
        <w:numPr>
          <w:ilvl w:val="0"/>
          <w:numId w:val="3"/>
        </w:numPr>
      </w:pPr>
      <w:r w:rsidRPr="00535CB6">
        <w:rPr>
          <w:b/>
          <w:bCs/>
        </w:rPr>
        <w:t>Focus on Practical and Theoretical Integration</w:t>
      </w:r>
      <w:r w:rsidRPr="00535CB6">
        <w:t>: Their work bridges philosophical foundations with actionable frameworks.</w:t>
      </w:r>
    </w:p>
    <w:p w14:paraId="2859A7A1" w14:textId="77777777" w:rsidR="00535CB6" w:rsidRPr="00173261" w:rsidRDefault="00535CB6" w:rsidP="00173261">
      <w:pPr>
        <w:numPr>
          <w:ilvl w:val="0"/>
          <w:numId w:val="3"/>
        </w:numPr>
      </w:pPr>
    </w:p>
    <w:p w14:paraId="64EA9B82" w14:textId="77777777" w:rsidR="00173261" w:rsidRPr="00173261" w:rsidRDefault="00173261" w:rsidP="00173261">
      <w:r w:rsidRPr="00173261">
        <w:pict w14:anchorId="0D504FFA">
          <v:rect id="_x0000_i1028" style="width:0;height:1.5pt" o:hralign="center" o:hrstd="t" o:hr="t" fillcolor="#a0a0a0" stroked="f"/>
        </w:pict>
      </w:r>
    </w:p>
    <w:p w14:paraId="175CBC45" w14:textId="77777777" w:rsidR="00173261" w:rsidRPr="00173261" w:rsidRDefault="00173261" w:rsidP="001461B8">
      <w:pPr>
        <w:pStyle w:val="Heading1"/>
      </w:pPr>
      <w:r w:rsidRPr="00173261">
        <w:t>Religious Frameworks</w:t>
      </w:r>
    </w:p>
    <w:p w14:paraId="5BAF6813" w14:textId="77777777" w:rsidR="00173261" w:rsidRPr="00173261" w:rsidRDefault="00173261" w:rsidP="00173261">
      <w:pPr>
        <w:numPr>
          <w:ilvl w:val="0"/>
          <w:numId w:val="4"/>
        </w:numPr>
      </w:pPr>
      <w:r w:rsidRPr="00173261">
        <w:rPr>
          <w:b/>
          <w:bCs/>
        </w:rPr>
        <w:t>The Vatican’s Rome Call for AI Ethics</w:t>
      </w:r>
      <w:r w:rsidRPr="00173261">
        <w:t xml:space="preserve"> – Focused on promoting ethical AI with principles of transparency, accountability, and inclusion.</w:t>
      </w:r>
    </w:p>
    <w:p w14:paraId="733885E7" w14:textId="77777777" w:rsidR="00173261" w:rsidRPr="00173261" w:rsidRDefault="00173261" w:rsidP="00173261">
      <w:pPr>
        <w:numPr>
          <w:ilvl w:val="0"/>
          <w:numId w:val="4"/>
        </w:numPr>
      </w:pPr>
      <w:r w:rsidRPr="00173261">
        <w:rPr>
          <w:b/>
          <w:bCs/>
        </w:rPr>
        <w:lastRenderedPageBreak/>
        <w:t>Islamic Ethical AI Guidelines</w:t>
      </w:r>
      <w:r w:rsidRPr="00173261">
        <w:t xml:space="preserve"> – Addressing fairness and societal benefit from an Islamic philosophical perspective.</w:t>
      </w:r>
    </w:p>
    <w:p w14:paraId="5A75E96D" w14:textId="77777777" w:rsidR="00173261" w:rsidRPr="00173261" w:rsidRDefault="00173261" w:rsidP="00173261">
      <w:pPr>
        <w:numPr>
          <w:ilvl w:val="0"/>
          <w:numId w:val="4"/>
        </w:numPr>
      </w:pPr>
      <w:r w:rsidRPr="00173261">
        <w:rPr>
          <w:b/>
          <w:bCs/>
        </w:rPr>
        <w:t>Jewish Ethics in AI (Shalom Center)</w:t>
      </w:r>
      <w:r w:rsidRPr="00173261">
        <w:t xml:space="preserve"> – Discusses equity, fairness, and justice in alignment with Jewish ethical principles.</w:t>
      </w:r>
    </w:p>
    <w:p w14:paraId="7888D3D6" w14:textId="77777777" w:rsidR="00173261" w:rsidRPr="00173261" w:rsidRDefault="00173261" w:rsidP="00173261">
      <w:pPr>
        <w:numPr>
          <w:ilvl w:val="0"/>
          <w:numId w:val="4"/>
        </w:numPr>
      </w:pPr>
      <w:r w:rsidRPr="00173261">
        <w:rPr>
          <w:b/>
          <w:bCs/>
        </w:rPr>
        <w:t>The World Council of Churches’ AI Ethics Statement</w:t>
      </w:r>
      <w:r w:rsidRPr="00173261">
        <w:t xml:space="preserve"> – Advocates for fairness, transparency, and human dignity in AI.</w:t>
      </w:r>
    </w:p>
    <w:p w14:paraId="34339F65" w14:textId="77777777" w:rsidR="00173261" w:rsidRPr="00173261" w:rsidRDefault="00173261" w:rsidP="00173261">
      <w:r w:rsidRPr="00173261">
        <w:pict w14:anchorId="5D18D4D4">
          <v:rect id="_x0000_i1029" style="width:0;height:1.5pt" o:hralign="center" o:hrstd="t" o:hr="t" fillcolor="#a0a0a0" stroked="f"/>
        </w:pict>
      </w:r>
    </w:p>
    <w:p w14:paraId="3B76B9D6" w14:textId="77777777" w:rsidR="00173261" w:rsidRPr="00173261" w:rsidRDefault="00173261" w:rsidP="001461B8">
      <w:pPr>
        <w:pStyle w:val="Heading1"/>
      </w:pPr>
      <w:r w:rsidRPr="00173261">
        <w:t>NGOs and Transnational Organizations</w:t>
      </w:r>
    </w:p>
    <w:p w14:paraId="54C41FE8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IEEE Global Initiative on Ethics of Autonomous and Intelligent Systems</w:t>
      </w:r>
      <w:r w:rsidRPr="00173261">
        <w:t xml:space="preserve"> – A comprehensive framework for ethical AI.</w:t>
      </w:r>
    </w:p>
    <w:p w14:paraId="0308E6F8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AI Now Institute’s Framework</w:t>
      </w:r>
      <w:r w:rsidRPr="00173261">
        <w:t xml:space="preserve"> – Emphasizes accountability, transparency, and fairness.</w:t>
      </w:r>
    </w:p>
    <w:p w14:paraId="079169DA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Center for Humane Technology’s Principles</w:t>
      </w:r>
      <w:r w:rsidRPr="00173261">
        <w:t xml:space="preserve"> – Focused on alignment with human values and preventing harm.</w:t>
      </w:r>
    </w:p>
    <w:p w14:paraId="709674AF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Access Now’s AI Ethics Statement</w:t>
      </w:r>
      <w:r w:rsidRPr="00173261">
        <w:t xml:space="preserve"> – Addresses data rights, transparency, and fairness for marginalized communities.</w:t>
      </w:r>
    </w:p>
    <w:p w14:paraId="57076004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Future of Life Institute’s AI Safety Manifesto</w:t>
      </w:r>
      <w:r w:rsidRPr="00173261">
        <w:t xml:space="preserve"> – Focused on preventing risks associated with advanced AI.</w:t>
      </w:r>
    </w:p>
    <w:p w14:paraId="50FB4D26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Human Rights Watch’s Principles for AI Governance</w:t>
      </w:r>
      <w:r w:rsidRPr="00173261">
        <w:t xml:space="preserve"> – Addresses the impact of AI on human rights.</w:t>
      </w:r>
    </w:p>
    <w:p w14:paraId="53CB8086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Global Partnership on AI (GPAI)</w:t>
      </w:r>
      <w:r w:rsidRPr="00173261">
        <w:t xml:space="preserve"> – Multinational effort emphasizing ethics, transparency, and inclusion.</w:t>
      </w:r>
    </w:p>
    <w:p w14:paraId="410E66BA" w14:textId="77777777" w:rsidR="00173261" w:rsidRPr="00173261" w:rsidRDefault="00173261" w:rsidP="00173261">
      <w:pPr>
        <w:numPr>
          <w:ilvl w:val="0"/>
          <w:numId w:val="5"/>
        </w:numPr>
      </w:pPr>
      <w:r w:rsidRPr="00173261">
        <w:rPr>
          <w:b/>
          <w:bCs/>
        </w:rPr>
        <w:t>Open Data Institute’s AI Ethics Guidelines</w:t>
      </w:r>
      <w:r w:rsidRPr="00173261">
        <w:t xml:space="preserve"> – Advocates for transparency, accountability, and fair data usage.</w:t>
      </w:r>
    </w:p>
    <w:p w14:paraId="26386BF3" w14:textId="77777777" w:rsidR="001461B8" w:rsidRPr="001461B8" w:rsidRDefault="001461B8" w:rsidP="001461B8">
      <w:r w:rsidRPr="001461B8">
        <w:t xml:space="preserve">Let us proceed with a deeper exploration and mapping of these </w:t>
      </w:r>
      <w:r w:rsidRPr="001461B8">
        <w:rPr>
          <w:b/>
          <w:bCs/>
        </w:rPr>
        <w:t>industry guidelines</w:t>
      </w:r>
      <w:r w:rsidRPr="001461B8">
        <w:t xml:space="preserve"> to the </w:t>
      </w:r>
      <w:r w:rsidRPr="001461B8">
        <w:rPr>
          <w:b/>
          <w:bCs/>
        </w:rPr>
        <w:t>NRBC framework</w:t>
      </w:r>
      <w:r w:rsidRPr="001461B8">
        <w:t xml:space="preserve"> and your </w:t>
      </w:r>
      <w:r w:rsidRPr="001461B8">
        <w:rPr>
          <w:b/>
          <w:bCs/>
        </w:rPr>
        <w:t>Core Values</w:t>
      </w:r>
      <w:r w:rsidRPr="001461B8">
        <w:t>. Here is an organized analysis:</w:t>
      </w:r>
    </w:p>
    <w:p w14:paraId="5D921FF8" w14:textId="77777777" w:rsidR="001461B8" w:rsidRPr="001461B8" w:rsidRDefault="001461B8" w:rsidP="001461B8">
      <w:r w:rsidRPr="001461B8">
        <w:pict w14:anchorId="4EEDA7DC">
          <v:rect id="_x0000_i1044" style="width:0;height:1.5pt" o:hralign="center" o:hrstd="t" o:hr="t" fillcolor="#a0a0a0" stroked="f"/>
        </w:pict>
      </w:r>
    </w:p>
    <w:p w14:paraId="15576A61" w14:textId="77777777" w:rsidR="00C822BE" w:rsidRDefault="00C822BE"/>
    <w:sectPr w:rsidR="00C8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847"/>
    <w:multiLevelType w:val="multilevel"/>
    <w:tmpl w:val="551EB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C3425"/>
    <w:multiLevelType w:val="multilevel"/>
    <w:tmpl w:val="4C6C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35193"/>
    <w:multiLevelType w:val="multilevel"/>
    <w:tmpl w:val="6F4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35A8"/>
    <w:multiLevelType w:val="multilevel"/>
    <w:tmpl w:val="34343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F3E89"/>
    <w:multiLevelType w:val="multilevel"/>
    <w:tmpl w:val="B70E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34C51"/>
    <w:multiLevelType w:val="multilevel"/>
    <w:tmpl w:val="002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C1A75"/>
    <w:multiLevelType w:val="multilevel"/>
    <w:tmpl w:val="75E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1610D"/>
    <w:multiLevelType w:val="multilevel"/>
    <w:tmpl w:val="0844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068EF"/>
    <w:multiLevelType w:val="multilevel"/>
    <w:tmpl w:val="DF7C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86929"/>
    <w:multiLevelType w:val="multilevel"/>
    <w:tmpl w:val="4D3E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B7D63"/>
    <w:multiLevelType w:val="multilevel"/>
    <w:tmpl w:val="1634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954A2"/>
    <w:multiLevelType w:val="multilevel"/>
    <w:tmpl w:val="360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B3A5B"/>
    <w:multiLevelType w:val="multilevel"/>
    <w:tmpl w:val="EA4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842D8"/>
    <w:multiLevelType w:val="multilevel"/>
    <w:tmpl w:val="3E04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4210A"/>
    <w:multiLevelType w:val="multilevel"/>
    <w:tmpl w:val="724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A2BDE"/>
    <w:multiLevelType w:val="multilevel"/>
    <w:tmpl w:val="6366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A0916"/>
    <w:multiLevelType w:val="multilevel"/>
    <w:tmpl w:val="6EA8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22A7E"/>
    <w:multiLevelType w:val="multilevel"/>
    <w:tmpl w:val="C09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87FB7"/>
    <w:multiLevelType w:val="multilevel"/>
    <w:tmpl w:val="DC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21A44"/>
    <w:multiLevelType w:val="multilevel"/>
    <w:tmpl w:val="A78C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8282C"/>
    <w:multiLevelType w:val="multilevel"/>
    <w:tmpl w:val="B8D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A6B70"/>
    <w:multiLevelType w:val="multilevel"/>
    <w:tmpl w:val="000A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B0F21"/>
    <w:multiLevelType w:val="multilevel"/>
    <w:tmpl w:val="47F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30274"/>
    <w:multiLevelType w:val="multilevel"/>
    <w:tmpl w:val="9B4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02759"/>
    <w:multiLevelType w:val="multilevel"/>
    <w:tmpl w:val="924E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63298"/>
    <w:multiLevelType w:val="multilevel"/>
    <w:tmpl w:val="3AB0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B7822"/>
    <w:multiLevelType w:val="multilevel"/>
    <w:tmpl w:val="114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04191"/>
    <w:multiLevelType w:val="multilevel"/>
    <w:tmpl w:val="44EE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37637"/>
    <w:multiLevelType w:val="multilevel"/>
    <w:tmpl w:val="00A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F55B6"/>
    <w:multiLevelType w:val="multilevel"/>
    <w:tmpl w:val="C3B6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77DA7"/>
    <w:multiLevelType w:val="multilevel"/>
    <w:tmpl w:val="C48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4440E"/>
    <w:multiLevelType w:val="multilevel"/>
    <w:tmpl w:val="08D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656FF"/>
    <w:multiLevelType w:val="multilevel"/>
    <w:tmpl w:val="5D4E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F37F1D"/>
    <w:multiLevelType w:val="multilevel"/>
    <w:tmpl w:val="81D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25AE8"/>
    <w:multiLevelType w:val="multilevel"/>
    <w:tmpl w:val="A0E6F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A64C8"/>
    <w:multiLevelType w:val="multilevel"/>
    <w:tmpl w:val="577CC5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C68E0"/>
    <w:multiLevelType w:val="multilevel"/>
    <w:tmpl w:val="3884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777CF"/>
    <w:multiLevelType w:val="hybridMultilevel"/>
    <w:tmpl w:val="FF84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90183"/>
    <w:multiLevelType w:val="multilevel"/>
    <w:tmpl w:val="5A2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43A29"/>
    <w:multiLevelType w:val="multilevel"/>
    <w:tmpl w:val="0E8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615798"/>
    <w:multiLevelType w:val="multilevel"/>
    <w:tmpl w:val="50F8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F2685"/>
    <w:multiLevelType w:val="multilevel"/>
    <w:tmpl w:val="DA3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159677">
    <w:abstractNumId w:val="30"/>
  </w:num>
  <w:num w:numId="2" w16cid:durableId="618222385">
    <w:abstractNumId w:val="10"/>
  </w:num>
  <w:num w:numId="3" w16cid:durableId="1397706318">
    <w:abstractNumId w:val="21"/>
  </w:num>
  <w:num w:numId="4" w16cid:durableId="2121146426">
    <w:abstractNumId w:val="25"/>
  </w:num>
  <w:num w:numId="5" w16cid:durableId="1357390889">
    <w:abstractNumId w:val="1"/>
  </w:num>
  <w:num w:numId="6" w16cid:durableId="407772980">
    <w:abstractNumId w:val="31"/>
  </w:num>
  <w:num w:numId="7" w16cid:durableId="1576744720">
    <w:abstractNumId w:val="18"/>
  </w:num>
  <w:num w:numId="8" w16cid:durableId="866521787">
    <w:abstractNumId w:val="5"/>
  </w:num>
  <w:num w:numId="9" w16cid:durableId="1421294464">
    <w:abstractNumId w:val="14"/>
  </w:num>
  <w:num w:numId="10" w16cid:durableId="1125195982">
    <w:abstractNumId w:val="36"/>
  </w:num>
  <w:num w:numId="11" w16cid:durableId="1446388003">
    <w:abstractNumId w:val="11"/>
  </w:num>
  <w:num w:numId="12" w16cid:durableId="1667049773">
    <w:abstractNumId w:val="33"/>
  </w:num>
  <w:num w:numId="13" w16cid:durableId="616448324">
    <w:abstractNumId w:val="26"/>
  </w:num>
  <w:num w:numId="14" w16cid:durableId="1579712106">
    <w:abstractNumId w:val="2"/>
  </w:num>
  <w:num w:numId="15" w16cid:durableId="1550995158">
    <w:abstractNumId w:val="39"/>
  </w:num>
  <w:num w:numId="16" w16cid:durableId="594217665">
    <w:abstractNumId w:val="9"/>
  </w:num>
  <w:num w:numId="17" w16cid:durableId="646395119">
    <w:abstractNumId w:val="37"/>
  </w:num>
  <w:num w:numId="18" w16cid:durableId="1100443900">
    <w:abstractNumId w:val="15"/>
  </w:num>
  <w:num w:numId="19" w16cid:durableId="46881686">
    <w:abstractNumId w:val="27"/>
  </w:num>
  <w:num w:numId="20" w16cid:durableId="629630623">
    <w:abstractNumId w:val="24"/>
  </w:num>
  <w:num w:numId="21" w16cid:durableId="1474105877">
    <w:abstractNumId w:val="20"/>
  </w:num>
  <w:num w:numId="22" w16cid:durableId="671441">
    <w:abstractNumId w:val="28"/>
  </w:num>
  <w:num w:numId="23" w16cid:durableId="1123302804">
    <w:abstractNumId w:val="8"/>
  </w:num>
  <w:num w:numId="24" w16cid:durableId="2018577336">
    <w:abstractNumId w:val="6"/>
  </w:num>
  <w:num w:numId="25" w16cid:durableId="1378747370">
    <w:abstractNumId w:val="29"/>
  </w:num>
  <w:num w:numId="26" w16cid:durableId="439301330">
    <w:abstractNumId w:val="23"/>
  </w:num>
  <w:num w:numId="27" w16cid:durableId="1165901559">
    <w:abstractNumId w:val="12"/>
  </w:num>
  <w:num w:numId="28" w16cid:durableId="624390699">
    <w:abstractNumId w:val="22"/>
  </w:num>
  <w:num w:numId="29" w16cid:durableId="1373772097">
    <w:abstractNumId w:val="17"/>
  </w:num>
  <w:num w:numId="30" w16cid:durableId="2055805779">
    <w:abstractNumId w:val="19"/>
  </w:num>
  <w:num w:numId="31" w16cid:durableId="1428843372">
    <w:abstractNumId w:val="0"/>
  </w:num>
  <w:num w:numId="32" w16cid:durableId="760491577">
    <w:abstractNumId w:val="34"/>
  </w:num>
  <w:num w:numId="33" w16cid:durableId="2006929719">
    <w:abstractNumId w:val="3"/>
  </w:num>
  <w:num w:numId="34" w16cid:durableId="378021086">
    <w:abstractNumId w:val="38"/>
  </w:num>
  <w:num w:numId="35" w16cid:durableId="916750085">
    <w:abstractNumId w:val="41"/>
  </w:num>
  <w:num w:numId="36" w16cid:durableId="307906317">
    <w:abstractNumId w:val="16"/>
  </w:num>
  <w:num w:numId="37" w16cid:durableId="525798757">
    <w:abstractNumId w:val="4"/>
  </w:num>
  <w:num w:numId="38" w16cid:durableId="1990012309">
    <w:abstractNumId w:val="7"/>
  </w:num>
  <w:num w:numId="39" w16cid:durableId="1160732988">
    <w:abstractNumId w:val="32"/>
  </w:num>
  <w:num w:numId="40" w16cid:durableId="223835334">
    <w:abstractNumId w:val="40"/>
  </w:num>
  <w:num w:numId="41" w16cid:durableId="1514497138">
    <w:abstractNumId w:val="35"/>
  </w:num>
  <w:num w:numId="42" w16cid:durableId="17874603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61"/>
    <w:rsid w:val="000A0879"/>
    <w:rsid w:val="000D1191"/>
    <w:rsid w:val="00144718"/>
    <w:rsid w:val="001461B8"/>
    <w:rsid w:val="001547D7"/>
    <w:rsid w:val="00173261"/>
    <w:rsid w:val="0021532B"/>
    <w:rsid w:val="00535CB6"/>
    <w:rsid w:val="00687497"/>
    <w:rsid w:val="007F1949"/>
    <w:rsid w:val="00973008"/>
    <w:rsid w:val="00A476D5"/>
    <w:rsid w:val="00AA7044"/>
    <w:rsid w:val="00AC4879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2A2D"/>
  <w15:chartTrackingRefBased/>
  <w15:docId w15:val="{5D6442EB-F197-4A23-9426-EDCE0120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3669</Words>
  <Characters>20918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J. Hinrichs</dc:creator>
  <cp:keywords/>
  <dc:description/>
  <cp:lastModifiedBy>Ran J. Hinrichs</cp:lastModifiedBy>
  <cp:revision>1</cp:revision>
  <dcterms:created xsi:type="dcterms:W3CDTF">2025-01-08T07:40:00Z</dcterms:created>
  <dcterms:modified xsi:type="dcterms:W3CDTF">2025-01-09T00:55:00Z</dcterms:modified>
</cp:coreProperties>
</file>