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DA780" w14:textId="77777777" w:rsidR="009217F1" w:rsidRPr="009217F1" w:rsidRDefault="009217F1" w:rsidP="009217F1">
      <w:r w:rsidRPr="009217F1">
        <w:t xml:space="preserve">Here is a summary of the paper </w:t>
      </w:r>
      <w:r w:rsidRPr="009217F1">
        <w:rPr>
          <w:i/>
          <w:iCs/>
        </w:rPr>
        <w:t>Challenges and Ethical Implications of Using AI in Cybersecurity</w:t>
      </w:r>
      <w:r w:rsidRPr="009217F1">
        <w:t xml:space="preserve"> by Oluwafemi S. Ajibola, Oladipupo </w:t>
      </w:r>
      <w:proofErr w:type="spellStart"/>
      <w:r w:rsidRPr="009217F1">
        <w:t>Dopamu</w:t>
      </w:r>
      <w:proofErr w:type="spellEnd"/>
      <w:r w:rsidRPr="009217F1">
        <w:t xml:space="preserve">, and </w:t>
      </w:r>
      <w:proofErr w:type="spellStart"/>
      <w:r w:rsidRPr="009217F1">
        <w:t>Olawunmi</w:t>
      </w:r>
      <w:proofErr w:type="spellEnd"/>
      <w:r w:rsidRPr="009217F1">
        <w:t xml:space="preserve"> </w:t>
      </w:r>
      <w:proofErr w:type="spellStart"/>
      <w:r w:rsidRPr="009217F1">
        <w:t>Olurin</w:t>
      </w:r>
      <w:proofErr w:type="spellEnd"/>
      <w:r w:rsidRPr="009217F1">
        <w:t>:</w:t>
      </w:r>
    </w:p>
    <w:p w14:paraId="365FC9F8" w14:textId="77777777" w:rsidR="009217F1" w:rsidRPr="009217F1" w:rsidRDefault="009217F1" w:rsidP="009217F1">
      <w:pPr>
        <w:numPr>
          <w:ilvl w:val="0"/>
          <w:numId w:val="1"/>
        </w:numPr>
      </w:pPr>
      <w:r w:rsidRPr="009217F1">
        <w:rPr>
          <w:b/>
          <w:bCs/>
        </w:rPr>
        <w:t>AI’s Transformative Role in Cybersecurity</w:t>
      </w:r>
      <w:r w:rsidRPr="009217F1">
        <w:br/>
        <w:t>AI has significantly enhanced cybersecurity through applications such as intrusion detection systems (IDSs), malware analysis, threat intelligence, and fraud detection. Machine learning (ML) and deep learning (DL) models have improved real-time detection and automation, increasing efficiency in identifying and mitigating cyber threats.</w:t>
      </w:r>
    </w:p>
    <w:p w14:paraId="13D3FB39" w14:textId="77777777" w:rsidR="009217F1" w:rsidRPr="009217F1" w:rsidRDefault="009217F1" w:rsidP="009217F1">
      <w:pPr>
        <w:numPr>
          <w:ilvl w:val="0"/>
          <w:numId w:val="1"/>
        </w:numPr>
      </w:pPr>
      <w:r w:rsidRPr="009217F1">
        <w:rPr>
          <w:b/>
          <w:bCs/>
        </w:rPr>
        <w:t>Technical Challenges of AI in Cybersecurity</w:t>
      </w:r>
      <w:r w:rsidRPr="009217F1">
        <w:br/>
        <w:t>The deployment of AI in cybersecurity faces various technical hurdles, including:</w:t>
      </w:r>
    </w:p>
    <w:p w14:paraId="4659822A" w14:textId="77777777" w:rsidR="009217F1" w:rsidRPr="009217F1" w:rsidRDefault="009217F1" w:rsidP="009217F1">
      <w:pPr>
        <w:numPr>
          <w:ilvl w:val="1"/>
          <w:numId w:val="1"/>
        </w:numPr>
      </w:pPr>
      <w:r w:rsidRPr="009217F1">
        <w:rPr>
          <w:b/>
          <w:bCs/>
        </w:rPr>
        <w:t>Data Availability and Quality</w:t>
      </w:r>
      <w:r w:rsidRPr="009217F1">
        <w:t>: AI models require high-quality, labeled datasets, but cybersecurity datasets often suffer from bias or obsolescence.</w:t>
      </w:r>
    </w:p>
    <w:p w14:paraId="72E35188" w14:textId="77777777" w:rsidR="009217F1" w:rsidRPr="009217F1" w:rsidRDefault="009217F1" w:rsidP="009217F1">
      <w:pPr>
        <w:numPr>
          <w:ilvl w:val="1"/>
          <w:numId w:val="1"/>
        </w:numPr>
      </w:pPr>
      <w:r w:rsidRPr="009217F1">
        <w:rPr>
          <w:b/>
          <w:bCs/>
        </w:rPr>
        <w:t>Model Interpretability</w:t>
      </w:r>
      <w:r w:rsidRPr="009217F1">
        <w:t>: The "black box" nature of many AI models limits their transparency, complicating trust and adoption.</w:t>
      </w:r>
    </w:p>
    <w:p w14:paraId="15BBCB2A" w14:textId="77777777" w:rsidR="009217F1" w:rsidRPr="009217F1" w:rsidRDefault="009217F1" w:rsidP="009217F1">
      <w:pPr>
        <w:numPr>
          <w:ilvl w:val="1"/>
          <w:numId w:val="1"/>
        </w:numPr>
      </w:pPr>
      <w:r w:rsidRPr="009217F1">
        <w:rPr>
          <w:b/>
          <w:bCs/>
        </w:rPr>
        <w:t>Adversarial Attacks</w:t>
      </w:r>
      <w:r w:rsidRPr="009217F1">
        <w:t>: AI systems are vulnerable to input manipulations that deceive the models, leading to misclassification of threats.</w:t>
      </w:r>
    </w:p>
    <w:p w14:paraId="606DCE5E" w14:textId="77777777" w:rsidR="009217F1" w:rsidRPr="009217F1" w:rsidRDefault="009217F1" w:rsidP="009217F1">
      <w:pPr>
        <w:numPr>
          <w:ilvl w:val="1"/>
          <w:numId w:val="1"/>
        </w:numPr>
      </w:pPr>
      <w:r w:rsidRPr="009217F1">
        <w:rPr>
          <w:b/>
          <w:bCs/>
        </w:rPr>
        <w:t>Scalability and Real-Time Processing</w:t>
      </w:r>
      <w:r w:rsidRPr="009217F1">
        <w:t>: Many AI models require substantial computational resources, making real-time deployment challenging.</w:t>
      </w:r>
    </w:p>
    <w:p w14:paraId="6F92CA41" w14:textId="77777777" w:rsidR="009217F1" w:rsidRPr="009217F1" w:rsidRDefault="009217F1" w:rsidP="009217F1">
      <w:pPr>
        <w:numPr>
          <w:ilvl w:val="1"/>
          <w:numId w:val="1"/>
        </w:numPr>
      </w:pPr>
      <w:r w:rsidRPr="009217F1">
        <w:rPr>
          <w:b/>
          <w:bCs/>
        </w:rPr>
        <w:t>Integration with Legacy Systems</w:t>
      </w:r>
      <w:r w:rsidRPr="009217F1">
        <w:t>: Existing cybersecurity infrastructure was not designed to accommodate AI-driven solutions, necessitating significant modifications.</w:t>
      </w:r>
    </w:p>
    <w:p w14:paraId="6D662535" w14:textId="77777777" w:rsidR="009217F1" w:rsidRPr="009217F1" w:rsidRDefault="009217F1" w:rsidP="009217F1">
      <w:pPr>
        <w:numPr>
          <w:ilvl w:val="0"/>
          <w:numId w:val="1"/>
        </w:numPr>
      </w:pPr>
      <w:r w:rsidRPr="009217F1">
        <w:rPr>
          <w:b/>
          <w:bCs/>
        </w:rPr>
        <w:t>Ethical Concerns in AI-Driven Cybersecurity</w:t>
      </w:r>
      <w:r w:rsidRPr="009217F1">
        <w:br/>
        <w:t>The paper highlights key ethical challenges:</w:t>
      </w:r>
    </w:p>
    <w:p w14:paraId="02AE5D5D" w14:textId="77777777" w:rsidR="009217F1" w:rsidRPr="009217F1" w:rsidRDefault="009217F1" w:rsidP="009217F1">
      <w:pPr>
        <w:numPr>
          <w:ilvl w:val="1"/>
          <w:numId w:val="1"/>
        </w:numPr>
      </w:pPr>
      <w:r w:rsidRPr="009217F1">
        <w:rPr>
          <w:b/>
          <w:bCs/>
        </w:rPr>
        <w:t>Privacy Issues</w:t>
      </w:r>
      <w:r w:rsidRPr="009217F1">
        <w:t>: AI’s reliance on vast amounts of sensitive data raises concerns about unauthorized access and potential misuse.</w:t>
      </w:r>
    </w:p>
    <w:p w14:paraId="76407D0B" w14:textId="77777777" w:rsidR="009217F1" w:rsidRPr="009217F1" w:rsidRDefault="009217F1" w:rsidP="009217F1">
      <w:pPr>
        <w:numPr>
          <w:ilvl w:val="1"/>
          <w:numId w:val="1"/>
        </w:numPr>
      </w:pPr>
      <w:r w:rsidRPr="009217F1">
        <w:rPr>
          <w:b/>
          <w:bCs/>
        </w:rPr>
        <w:t>Bias and Discrimination</w:t>
      </w:r>
      <w:r w:rsidRPr="009217F1">
        <w:t>: AI models trained on imbalanced datasets may produce biased security outcomes, disproportionately affecting certain groups.</w:t>
      </w:r>
    </w:p>
    <w:p w14:paraId="2309FB0C" w14:textId="77777777" w:rsidR="009217F1" w:rsidRPr="009217F1" w:rsidRDefault="009217F1" w:rsidP="009217F1">
      <w:pPr>
        <w:numPr>
          <w:ilvl w:val="1"/>
          <w:numId w:val="1"/>
        </w:numPr>
      </w:pPr>
      <w:r w:rsidRPr="009217F1">
        <w:rPr>
          <w:b/>
          <w:bCs/>
        </w:rPr>
        <w:t>Accountability and Responsibility</w:t>
      </w:r>
      <w:r w:rsidRPr="009217F1">
        <w:t>: Determining liability when AI-driven systems make incorrect security decisions is complex, particularly in the case of false positives or negatives.</w:t>
      </w:r>
    </w:p>
    <w:p w14:paraId="50F0C311" w14:textId="77777777" w:rsidR="009217F1" w:rsidRPr="009217F1" w:rsidRDefault="009217F1" w:rsidP="009217F1">
      <w:pPr>
        <w:numPr>
          <w:ilvl w:val="1"/>
          <w:numId w:val="1"/>
        </w:numPr>
      </w:pPr>
      <w:r w:rsidRPr="009217F1">
        <w:rPr>
          <w:b/>
          <w:bCs/>
        </w:rPr>
        <w:t>Dual-Use Dilemma</w:t>
      </w:r>
      <w:r w:rsidRPr="009217F1">
        <w:t>: The same AI techniques used for defense can be weaponized by malicious actors to enhance cyberattacks.</w:t>
      </w:r>
    </w:p>
    <w:p w14:paraId="3F78367F" w14:textId="77777777" w:rsidR="009217F1" w:rsidRPr="009217F1" w:rsidRDefault="009217F1" w:rsidP="009217F1">
      <w:pPr>
        <w:numPr>
          <w:ilvl w:val="0"/>
          <w:numId w:val="1"/>
        </w:numPr>
      </w:pPr>
      <w:r w:rsidRPr="009217F1">
        <w:rPr>
          <w:b/>
          <w:bCs/>
        </w:rPr>
        <w:t>Regulatory and Governance Challenges</w:t>
      </w:r>
      <w:r w:rsidRPr="009217F1">
        <w:br/>
        <w:t xml:space="preserve">The lack of standardized frameworks for AI in cybersecurity presents compliance and governance risks. Many organizations struggle to align AI-driven security tools with evolving legal and ethical standards. The paper calls for international cooperation to establish </w:t>
      </w:r>
      <w:proofErr w:type="gramStart"/>
      <w:r w:rsidRPr="009217F1">
        <w:t>best</w:t>
      </w:r>
      <w:proofErr w:type="gramEnd"/>
      <w:r w:rsidRPr="009217F1">
        <w:t xml:space="preserve"> practices and legal guidelines that ensure AI’s ethical deployment.</w:t>
      </w:r>
    </w:p>
    <w:p w14:paraId="01CF7F61" w14:textId="77777777" w:rsidR="009217F1" w:rsidRPr="009217F1" w:rsidRDefault="009217F1" w:rsidP="009217F1">
      <w:pPr>
        <w:numPr>
          <w:ilvl w:val="0"/>
          <w:numId w:val="1"/>
        </w:numPr>
      </w:pPr>
      <w:r w:rsidRPr="009217F1">
        <w:rPr>
          <w:b/>
          <w:bCs/>
        </w:rPr>
        <w:t>Future Directions for Ethical AI in Cybersecurity</w:t>
      </w:r>
      <w:r w:rsidRPr="009217F1">
        <w:br/>
        <w:t>The authors propose strategies for mitigating risks and addressing ethical concerns:</w:t>
      </w:r>
    </w:p>
    <w:p w14:paraId="10566C88" w14:textId="77777777" w:rsidR="009217F1" w:rsidRPr="009217F1" w:rsidRDefault="009217F1" w:rsidP="009217F1">
      <w:pPr>
        <w:numPr>
          <w:ilvl w:val="1"/>
          <w:numId w:val="1"/>
        </w:numPr>
      </w:pPr>
      <w:r w:rsidRPr="009217F1">
        <w:rPr>
          <w:b/>
          <w:bCs/>
        </w:rPr>
        <w:lastRenderedPageBreak/>
        <w:t>Developing Diverse and Up-to-Date Datasets</w:t>
      </w:r>
      <w:r w:rsidRPr="009217F1">
        <w:t>: Enhancing dataset diversity and authenticity can improve AI performance and reduce biases.</w:t>
      </w:r>
    </w:p>
    <w:p w14:paraId="5E8E4B0A" w14:textId="77777777" w:rsidR="009217F1" w:rsidRPr="009217F1" w:rsidRDefault="009217F1" w:rsidP="009217F1">
      <w:pPr>
        <w:numPr>
          <w:ilvl w:val="1"/>
          <w:numId w:val="1"/>
        </w:numPr>
      </w:pPr>
      <w:r w:rsidRPr="009217F1">
        <w:rPr>
          <w:b/>
          <w:bCs/>
        </w:rPr>
        <w:t>Enhancing Explainability in AI Models</w:t>
      </w:r>
      <w:r w:rsidRPr="009217F1">
        <w:t>: Implementing techniques such as SHAP and LIME to increase transparency.</w:t>
      </w:r>
    </w:p>
    <w:p w14:paraId="13E1A0DE" w14:textId="77777777" w:rsidR="009217F1" w:rsidRPr="009217F1" w:rsidRDefault="009217F1" w:rsidP="009217F1">
      <w:pPr>
        <w:numPr>
          <w:ilvl w:val="1"/>
          <w:numId w:val="1"/>
        </w:numPr>
      </w:pPr>
      <w:r w:rsidRPr="009217F1">
        <w:rPr>
          <w:b/>
          <w:bCs/>
        </w:rPr>
        <w:t>Strengthening Defenses Against Adversarial Attacks</w:t>
      </w:r>
      <w:r w:rsidRPr="009217F1">
        <w:t>: Employing robust training methodologies to make AI models more resilient to manipulation.</w:t>
      </w:r>
    </w:p>
    <w:p w14:paraId="51E51D25" w14:textId="77777777" w:rsidR="009217F1" w:rsidRPr="009217F1" w:rsidRDefault="009217F1" w:rsidP="009217F1">
      <w:pPr>
        <w:numPr>
          <w:ilvl w:val="1"/>
          <w:numId w:val="1"/>
        </w:numPr>
      </w:pPr>
      <w:r w:rsidRPr="009217F1">
        <w:rPr>
          <w:b/>
          <w:bCs/>
        </w:rPr>
        <w:t>Establishing AI Governance Standards</w:t>
      </w:r>
      <w:r w:rsidRPr="009217F1">
        <w:t>: Creating regulatory frameworks that ensure AI-driven cybersecurity solutions are fair, accountable, and aligned with ethical principles.</w:t>
      </w:r>
    </w:p>
    <w:p w14:paraId="5D9BECA1" w14:textId="77777777" w:rsidR="009217F1" w:rsidRPr="009217F1" w:rsidRDefault="009217F1" w:rsidP="009217F1">
      <w:r w:rsidRPr="009217F1">
        <w:t>The paper emphasizes that while AI offers transformative potential in cybersecurity, it must be deployed responsibly, with careful consideration of technical limitations, ethical risks, and governance structures.</w:t>
      </w:r>
    </w:p>
    <w:p w14:paraId="41D1D4AC" w14:textId="77777777" w:rsidR="009217F1" w:rsidRPr="009217F1" w:rsidRDefault="009217F1" w:rsidP="009217F1">
      <w:pPr>
        <w:rPr>
          <w:b/>
          <w:bCs/>
        </w:rPr>
      </w:pPr>
      <w:r w:rsidRPr="009217F1">
        <w:rPr>
          <w:b/>
          <w:bCs/>
        </w:rPr>
        <w:t>You said:</w:t>
      </w:r>
    </w:p>
    <w:p w14:paraId="29D8B1D0" w14:textId="77777777" w:rsidR="009217F1" w:rsidRPr="009217F1" w:rsidRDefault="009217F1" w:rsidP="009217F1">
      <w:r w:rsidRPr="009217F1">
        <w:t xml:space="preserve">Tell me more about input manipulations - name the top three. Give me a range or even a table of computational resources needed for AI deployment versus what Enterprise, Medium and Small Business Operations currently have. Name the top five legacy system integration difficulties. Why would AI's reliance on vast amounts of data raise concerns about unauthorized access; aren't the data secured already? Bias and Discrimination - </w:t>
      </w:r>
      <w:proofErr w:type="gramStart"/>
      <w:r w:rsidRPr="009217F1">
        <w:t>I think this</w:t>
      </w:r>
      <w:proofErr w:type="gramEnd"/>
      <w:r w:rsidRPr="009217F1">
        <w:t xml:space="preserve"> is a red herring saying socio-political </w:t>
      </w:r>
      <w:proofErr w:type="spellStart"/>
      <w:r w:rsidRPr="009217F1">
        <w:t>malficence</w:t>
      </w:r>
      <w:proofErr w:type="spellEnd"/>
      <w:r w:rsidRPr="009217F1">
        <w:t xml:space="preserve"> occurs in AI systems. Give me three significant examples of that </w:t>
      </w:r>
      <w:proofErr w:type="spellStart"/>
      <w:r w:rsidRPr="009217F1">
        <w:t>occuring</w:t>
      </w:r>
      <w:proofErr w:type="spellEnd"/>
      <w:r w:rsidRPr="009217F1">
        <w:t xml:space="preserve"> in the </w:t>
      </w:r>
      <w:proofErr w:type="gramStart"/>
      <w:r w:rsidRPr="009217F1">
        <w:t>real-world</w:t>
      </w:r>
      <w:proofErr w:type="gramEnd"/>
      <w:r w:rsidRPr="009217F1">
        <w:t xml:space="preserve"> and not in the theoretical world of fairness as equity. What international cooperation model to establish best practices and legal </w:t>
      </w:r>
      <w:proofErr w:type="spellStart"/>
      <w:r w:rsidRPr="009217F1">
        <w:t>guideliness</w:t>
      </w:r>
      <w:proofErr w:type="spellEnd"/>
      <w:r w:rsidRPr="009217F1">
        <w:t xml:space="preserve"> is </w:t>
      </w:r>
      <w:proofErr w:type="gramStart"/>
      <w:r w:rsidRPr="009217F1">
        <w:t>recommend</w:t>
      </w:r>
      <w:proofErr w:type="gramEnd"/>
      <w:r w:rsidRPr="009217F1">
        <w:t>? Define SHAP and LIME. Explain 2 robust methodologies to make AI models ore resilient to manipulation. Provide a three sentence explanation of the authors' review on AI governance standards.</w:t>
      </w:r>
    </w:p>
    <w:p w14:paraId="792A3E8B" w14:textId="77777777" w:rsidR="009217F1" w:rsidRPr="009217F1" w:rsidRDefault="009217F1" w:rsidP="009217F1">
      <w:pPr>
        <w:rPr>
          <w:b/>
          <w:bCs/>
        </w:rPr>
      </w:pPr>
      <w:r w:rsidRPr="009217F1">
        <w:rPr>
          <w:b/>
          <w:bCs/>
        </w:rPr>
        <w:t>ChatGPT said:</w:t>
      </w:r>
    </w:p>
    <w:p w14:paraId="64AE4D5C" w14:textId="77777777" w:rsidR="009217F1" w:rsidRPr="009217F1" w:rsidRDefault="009217F1" w:rsidP="009217F1">
      <w:pPr>
        <w:rPr>
          <w:b/>
          <w:bCs/>
        </w:rPr>
      </w:pPr>
      <w:r w:rsidRPr="009217F1">
        <w:rPr>
          <w:b/>
          <w:bCs/>
        </w:rPr>
        <w:t>Input Manipulations: Top Three Types</w:t>
      </w:r>
    </w:p>
    <w:p w14:paraId="0DDAADCC" w14:textId="77777777" w:rsidR="009217F1" w:rsidRPr="009217F1" w:rsidRDefault="009217F1" w:rsidP="009217F1">
      <w:pPr>
        <w:numPr>
          <w:ilvl w:val="0"/>
          <w:numId w:val="2"/>
        </w:numPr>
      </w:pPr>
      <w:r w:rsidRPr="009217F1">
        <w:rPr>
          <w:b/>
          <w:bCs/>
        </w:rPr>
        <w:t>Adversarial Perturbations</w:t>
      </w:r>
      <w:r w:rsidRPr="009217F1">
        <w:t xml:space="preserve"> – Attackers introduce small, imperceptible modifications to input data, such as changing a few pixels in an image or altering network traffic patterns, to mislead AI models into misclassifying threats.</w:t>
      </w:r>
    </w:p>
    <w:p w14:paraId="194A29C1" w14:textId="77777777" w:rsidR="009217F1" w:rsidRPr="009217F1" w:rsidRDefault="009217F1" w:rsidP="009217F1">
      <w:pPr>
        <w:numPr>
          <w:ilvl w:val="0"/>
          <w:numId w:val="2"/>
        </w:numPr>
      </w:pPr>
      <w:r w:rsidRPr="009217F1">
        <w:rPr>
          <w:b/>
          <w:bCs/>
        </w:rPr>
        <w:t>Poisoning Attacks</w:t>
      </w:r>
      <w:r w:rsidRPr="009217F1">
        <w:t xml:space="preserve"> – Attackers inject manipulated data into the training set, corrupting the AI model's learning process and causing it to make incorrect predictions.</w:t>
      </w:r>
    </w:p>
    <w:p w14:paraId="4D307EE5" w14:textId="77777777" w:rsidR="009217F1" w:rsidRPr="009217F1" w:rsidRDefault="009217F1" w:rsidP="009217F1">
      <w:pPr>
        <w:numPr>
          <w:ilvl w:val="0"/>
          <w:numId w:val="2"/>
        </w:numPr>
      </w:pPr>
      <w:r w:rsidRPr="009217F1">
        <w:rPr>
          <w:b/>
          <w:bCs/>
        </w:rPr>
        <w:t>Evasion Attacks</w:t>
      </w:r>
      <w:r w:rsidRPr="009217F1">
        <w:t xml:space="preserve"> – Attackers craft inputs designed to bypass AI-based detection systems by making subtle changes that do not alter the fundamental characteristics of malicious behavior but evade security measures.</w:t>
      </w:r>
    </w:p>
    <w:p w14:paraId="5880F05B" w14:textId="77777777" w:rsidR="009217F1" w:rsidRPr="009217F1" w:rsidRDefault="009217F1" w:rsidP="009217F1">
      <w:r w:rsidRPr="009217F1">
        <w:pict w14:anchorId="700D8367">
          <v:rect id="_x0000_i1025" style="width:0;height:1.5pt" o:hralign="center" o:hrstd="t" o:hr="t" fillcolor="#a0a0a0" stroked="f"/>
        </w:pict>
      </w:r>
    </w:p>
    <w:p w14:paraId="6591B2BD" w14:textId="77777777" w:rsidR="009217F1" w:rsidRPr="009217F1" w:rsidRDefault="009217F1" w:rsidP="009217F1">
      <w:pPr>
        <w:rPr>
          <w:b/>
          <w:bCs/>
        </w:rPr>
      </w:pPr>
      <w:r w:rsidRPr="009217F1">
        <w:rPr>
          <w:b/>
          <w:bCs/>
        </w:rPr>
        <w:t>Computational Resources: AI Deployment vs. Business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2262"/>
        <w:gridCol w:w="2326"/>
        <w:gridCol w:w="2701"/>
      </w:tblGrid>
      <w:tr w:rsidR="009217F1" w:rsidRPr="009217F1" w14:paraId="59AE50B6" w14:textId="77777777" w:rsidTr="009217F1">
        <w:trPr>
          <w:tblHeader/>
          <w:tblCellSpacing w:w="15" w:type="dxa"/>
        </w:trPr>
        <w:tc>
          <w:tcPr>
            <w:tcW w:w="0" w:type="auto"/>
            <w:vAlign w:val="center"/>
            <w:hideMark/>
          </w:tcPr>
          <w:p w14:paraId="2182FB24" w14:textId="77777777" w:rsidR="009217F1" w:rsidRPr="009217F1" w:rsidRDefault="009217F1" w:rsidP="009217F1">
            <w:pPr>
              <w:rPr>
                <w:b/>
                <w:bCs/>
              </w:rPr>
            </w:pPr>
            <w:r w:rsidRPr="009217F1">
              <w:rPr>
                <w:b/>
                <w:bCs/>
              </w:rPr>
              <w:t>Resource Type</w:t>
            </w:r>
          </w:p>
        </w:tc>
        <w:tc>
          <w:tcPr>
            <w:tcW w:w="0" w:type="auto"/>
            <w:vAlign w:val="center"/>
            <w:hideMark/>
          </w:tcPr>
          <w:p w14:paraId="38E95EEF" w14:textId="77777777" w:rsidR="009217F1" w:rsidRPr="009217F1" w:rsidRDefault="009217F1" w:rsidP="009217F1">
            <w:pPr>
              <w:rPr>
                <w:b/>
                <w:bCs/>
              </w:rPr>
            </w:pPr>
            <w:r w:rsidRPr="009217F1">
              <w:rPr>
                <w:b/>
                <w:bCs/>
              </w:rPr>
              <w:t>Enterprise (Large)</w:t>
            </w:r>
          </w:p>
        </w:tc>
        <w:tc>
          <w:tcPr>
            <w:tcW w:w="0" w:type="auto"/>
            <w:vAlign w:val="center"/>
            <w:hideMark/>
          </w:tcPr>
          <w:p w14:paraId="6BEBBBE8" w14:textId="77777777" w:rsidR="009217F1" w:rsidRPr="009217F1" w:rsidRDefault="009217F1" w:rsidP="009217F1">
            <w:pPr>
              <w:rPr>
                <w:b/>
                <w:bCs/>
              </w:rPr>
            </w:pPr>
            <w:r w:rsidRPr="009217F1">
              <w:rPr>
                <w:b/>
                <w:bCs/>
              </w:rPr>
              <w:t>Medium-Sized Business</w:t>
            </w:r>
          </w:p>
        </w:tc>
        <w:tc>
          <w:tcPr>
            <w:tcW w:w="0" w:type="auto"/>
            <w:vAlign w:val="center"/>
            <w:hideMark/>
          </w:tcPr>
          <w:p w14:paraId="4D949F41" w14:textId="77777777" w:rsidR="009217F1" w:rsidRPr="009217F1" w:rsidRDefault="009217F1" w:rsidP="009217F1">
            <w:pPr>
              <w:rPr>
                <w:b/>
                <w:bCs/>
              </w:rPr>
            </w:pPr>
            <w:r w:rsidRPr="009217F1">
              <w:rPr>
                <w:b/>
                <w:bCs/>
              </w:rPr>
              <w:t>Small Business</w:t>
            </w:r>
          </w:p>
        </w:tc>
      </w:tr>
      <w:tr w:rsidR="009217F1" w:rsidRPr="009217F1" w14:paraId="191CE890" w14:textId="77777777" w:rsidTr="009217F1">
        <w:trPr>
          <w:tblCellSpacing w:w="15" w:type="dxa"/>
        </w:trPr>
        <w:tc>
          <w:tcPr>
            <w:tcW w:w="0" w:type="auto"/>
            <w:vAlign w:val="center"/>
            <w:hideMark/>
          </w:tcPr>
          <w:p w14:paraId="0F5B36A1" w14:textId="77777777" w:rsidR="009217F1" w:rsidRPr="009217F1" w:rsidRDefault="009217F1" w:rsidP="009217F1">
            <w:r w:rsidRPr="009217F1">
              <w:rPr>
                <w:b/>
                <w:bCs/>
              </w:rPr>
              <w:t>CPU (Cores)</w:t>
            </w:r>
          </w:p>
        </w:tc>
        <w:tc>
          <w:tcPr>
            <w:tcW w:w="0" w:type="auto"/>
            <w:vAlign w:val="center"/>
            <w:hideMark/>
          </w:tcPr>
          <w:p w14:paraId="394B702B" w14:textId="77777777" w:rsidR="009217F1" w:rsidRPr="009217F1" w:rsidRDefault="009217F1" w:rsidP="009217F1">
            <w:r w:rsidRPr="009217F1">
              <w:t>128+</w:t>
            </w:r>
          </w:p>
        </w:tc>
        <w:tc>
          <w:tcPr>
            <w:tcW w:w="0" w:type="auto"/>
            <w:vAlign w:val="center"/>
            <w:hideMark/>
          </w:tcPr>
          <w:p w14:paraId="1E1AE582" w14:textId="77777777" w:rsidR="009217F1" w:rsidRPr="009217F1" w:rsidRDefault="009217F1" w:rsidP="009217F1">
            <w:r w:rsidRPr="009217F1">
              <w:t>32–64</w:t>
            </w:r>
          </w:p>
        </w:tc>
        <w:tc>
          <w:tcPr>
            <w:tcW w:w="0" w:type="auto"/>
            <w:vAlign w:val="center"/>
            <w:hideMark/>
          </w:tcPr>
          <w:p w14:paraId="08E3756F" w14:textId="77777777" w:rsidR="009217F1" w:rsidRPr="009217F1" w:rsidRDefault="009217F1" w:rsidP="009217F1">
            <w:r w:rsidRPr="009217F1">
              <w:t>8–16</w:t>
            </w:r>
          </w:p>
        </w:tc>
      </w:tr>
      <w:tr w:rsidR="009217F1" w:rsidRPr="009217F1" w14:paraId="5DCF4D9D" w14:textId="77777777" w:rsidTr="009217F1">
        <w:trPr>
          <w:tblCellSpacing w:w="15" w:type="dxa"/>
        </w:trPr>
        <w:tc>
          <w:tcPr>
            <w:tcW w:w="0" w:type="auto"/>
            <w:vAlign w:val="center"/>
            <w:hideMark/>
          </w:tcPr>
          <w:p w14:paraId="05128980" w14:textId="77777777" w:rsidR="009217F1" w:rsidRPr="009217F1" w:rsidRDefault="009217F1" w:rsidP="009217F1">
            <w:r w:rsidRPr="009217F1">
              <w:rPr>
                <w:b/>
                <w:bCs/>
              </w:rPr>
              <w:lastRenderedPageBreak/>
              <w:t>GPU (TFLOPS)</w:t>
            </w:r>
          </w:p>
        </w:tc>
        <w:tc>
          <w:tcPr>
            <w:tcW w:w="0" w:type="auto"/>
            <w:vAlign w:val="center"/>
            <w:hideMark/>
          </w:tcPr>
          <w:p w14:paraId="333194EB" w14:textId="77777777" w:rsidR="009217F1" w:rsidRPr="009217F1" w:rsidRDefault="009217F1" w:rsidP="009217F1">
            <w:r w:rsidRPr="009217F1">
              <w:t>100+ TFLOPS (A100/H100)</w:t>
            </w:r>
          </w:p>
        </w:tc>
        <w:tc>
          <w:tcPr>
            <w:tcW w:w="0" w:type="auto"/>
            <w:vAlign w:val="center"/>
            <w:hideMark/>
          </w:tcPr>
          <w:p w14:paraId="102AD5AA" w14:textId="77777777" w:rsidR="009217F1" w:rsidRPr="009217F1" w:rsidRDefault="009217F1" w:rsidP="009217F1">
            <w:r w:rsidRPr="009217F1">
              <w:t>20–50 TFLOPS (RTX 3090, A40)</w:t>
            </w:r>
          </w:p>
        </w:tc>
        <w:tc>
          <w:tcPr>
            <w:tcW w:w="0" w:type="auto"/>
            <w:vAlign w:val="center"/>
            <w:hideMark/>
          </w:tcPr>
          <w:p w14:paraId="56538983" w14:textId="77777777" w:rsidR="009217F1" w:rsidRPr="009217F1" w:rsidRDefault="009217F1" w:rsidP="009217F1">
            <w:r w:rsidRPr="009217F1">
              <w:t>&lt;10 TFLOPS (Consumer-grade GPUs)</w:t>
            </w:r>
          </w:p>
        </w:tc>
      </w:tr>
      <w:tr w:rsidR="009217F1" w:rsidRPr="009217F1" w14:paraId="56E3CC44" w14:textId="77777777" w:rsidTr="009217F1">
        <w:trPr>
          <w:tblCellSpacing w:w="15" w:type="dxa"/>
        </w:trPr>
        <w:tc>
          <w:tcPr>
            <w:tcW w:w="0" w:type="auto"/>
            <w:vAlign w:val="center"/>
            <w:hideMark/>
          </w:tcPr>
          <w:p w14:paraId="74E176DE" w14:textId="77777777" w:rsidR="009217F1" w:rsidRPr="009217F1" w:rsidRDefault="009217F1" w:rsidP="009217F1">
            <w:r w:rsidRPr="009217F1">
              <w:rPr>
                <w:b/>
                <w:bCs/>
              </w:rPr>
              <w:t>RAM (GB)</w:t>
            </w:r>
          </w:p>
        </w:tc>
        <w:tc>
          <w:tcPr>
            <w:tcW w:w="0" w:type="auto"/>
            <w:vAlign w:val="center"/>
            <w:hideMark/>
          </w:tcPr>
          <w:p w14:paraId="089A2600" w14:textId="77777777" w:rsidR="009217F1" w:rsidRPr="009217F1" w:rsidRDefault="009217F1" w:rsidP="009217F1">
            <w:r w:rsidRPr="009217F1">
              <w:t>1–4 TB</w:t>
            </w:r>
          </w:p>
        </w:tc>
        <w:tc>
          <w:tcPr>
            <w:tcW w:w="0" w:type="auto"/>
            <w:vAlign w:val="center"/>
            <w:hideMark/>
          </w:tcPr>
          <w:p w14:paraId="1CB09183" w14:textId="77777777" w:rsidR="009217F1" w:rsidRPr="009217F1" w:rsidRDefault="009217F1" w:rsidP="009217F1">
            <w:r w:rsidRPr="009217F1">
              <w:t>256–512 GB</w:t>
            </w:r>
          </w:p>
        </w:tc>
        <w:tc>
          <w:tcPr>
            <w:tcW w:w="0" w:type="auto"/>
            <w:vAlign w:val="center"/>
            <w:hideMark/>
          </w:tcPr>
          <w:p w14:paraId="3CCB1B51" w14:textId="77777777" w:rsidR="009217F1" w:rsidRPr="009217F1" w:rsidRDefault="009217F1" w:rsidP="009217F1">
            <w:r w:rsidRPr="009217F1">
              <w:t>64–128 GB</w:t>
            </w:r>
          </w:p>
        </w:tc>
      </w:tr>
      <w:tr w:rsidR="009217F1" w:rsidRPr="009217F1" w14:paraId="20C349B9" w14:textId="77777777" w:rsidTr="009217F1">
        <w:trPr>
          <w:tblCellSpacing w:w="15" w:type="dxa"/>
        </w:trPr>
        <w:tc>
          <w:tcPr>
            <w:tcW w:w="0" w:type="auto"/>
            <w:vAlign w:val="center"/>
            <w:hideMark/>
          </w:tcPr>
          <w:p w14:paraId="7C201E5F" w14:textId="77777777" w:rsidR="009217F1" w:rsidRPr="009217F1" w:rsidRDefault="009217F1" w:rsidP="009217F1">
            <w:r w:rsidRPr="009217F1">
              <w:rPr>
                <w:b/>
                <w:bCs/>
              </w:rPr>
              <w:t>Storage (TB, SSD/</w:t>
            </w:r>
            <w:proofErr w:type="spellStart"/>
            <w:r w:rsidRPr="009217F1">
              <w:rPr>
                <w:b/>
                <w:bCs/>
              </w:rPr>
              <w:t>NVMe</w:t>
            </w:r>
            <w:proofErr w:type="spellEnd"/>
            <w:r w:rsidRPr="009217F1">
              <w:rPr>
                <w:b/>
                <w:bCs/>
              </w:rPr>
              <w:t>)</w:t>
            </w:r>
          </w:p>
        </w:tc>
        <w:tc>
          <w:tcPr>
            <w:tcW w:w="0" w:type="auto"/>
            <w:vAlign w:val="center"/>
            <w:hideMark/>
          </w:tcPr>
          <w:p w14:paraId="773A2243" w14:textId="77777777" w:rsidR="009217F1" w:rsidRPr="009217F1" w:rsidRDefault="009217F1" w:rsidP="009217F1">
            <w:r w:rsidRPr="009217F1">
              <w:t xml:space="preserve">100+ TB (High-speed </w:t>
            </w:r>
            <w:proofErr w:type="spellStart"/>
            <w:r w:rsidRPr="009217F1">
              <w:t>NVMe</w:t>
            </w:r>
            <w:proofErr w:type="spellEnd"/>
            <w:r w:rsidRPr="009217F1">
              <w:t>)</w:t>
            </w:r>
          </w:p>
        </w:tc>
        <w:tc>
          <w:tcPr>
            <w:tcW w:w="0" w:type="auto"/>
            <w:vAlign w:val="center"/>
            <w:hideMark/>
          </w:tcPr>
          <w:p w14:paraId="0C415902" w14:textId="77777777" w:rsidR="009217F1" w:rsidRPr="009217F1" w:rsidRDefault="009217F1" w:rsidP="009217F1">
            <w:r w:rsidRPr="009217F1">
              <w:t>10–50 TB (SSD)</w:t>
            </w:r>
          </w:p>
        </w:tc>
        <w:tc>
          <w:tcPr>
            <w:tcW w:w="0" w:type="auto"/>
            <w:vAlign w:val="center"/>
            <w:hideMark/>
          </w:tcPr>
          <w:p w14:paraId="42004E29" w14:textId="77777777" w:rsidR="009217F1" w:rsidRPr="009217F1" w:rsidRDefault="009217F1" w:rsidP="009217F1">
            <w:r w:rsidRPr="009217F1">
              <w:t>1–10 TB (HDD/SSD)</w:t>
            </w:r>
          </w:p>
        </w:tc>
      </w:tr>
      <w:tr w:rsidR="009217F1" w:rsidRPr="009217F1" w14:paraId="4207DF96" w14:textId="77777777" w:rsidTr="009217F1">
        <w:trPr>
          <w:tblCellSpacing w:w="15" w:type="dxa"/>
        </w:trPr>
        <w:tc>
          <w:tcPr>
            <w:tcW w:w="0" w:type="auto"/>
            <w:vAlign w:val="center"/>
            <w:hideMark/>
          </w:tcPr>
          <w:p w14:paraId="7EEFF4FA" w14:textId="77777777" w:rsidR="009217F1" w:rsidRPr="009217F1" w:rsidRDefault="009217F1" w:rsidP="009217F1">
            <w:r w:rsidRPr="009217F1">
              <w:rPr>
                <w:b/>
                <w:bCs/>
              </w:rPr>
              <w:t>Networking (Gbps)</w:t>
            </w:r>
          </w:p>
        </w:tc>
        <w:tc>
          <w:tcPr>
            <w:tcW w:w="0" w:type="auto"/>
            <w:vAlign w:val="center"/>
            <w:hideMark/>
          </w:tcPr>
          <w:p w14:paraId="5696128E" w14:textId="77777777" w:rsidR="009217F1" w:rsidRPr="009217F1" w:rsidRDefault="009217F1" w:rsidP="009217F1">
            <w:r w:rsidRPr="009217F1">
              <w:t>100+ Gbps</w:t>
            </w:r>
          </w:p>
        </w:tc>
        <w:tc>
          <w:tcPr>
            <w:tcW w:w="0" w:type="auto"/>
            <w:vAlign w:val="center"/>
            <w:hideMark/>
          </w:tcPr>
          <w:p w14:paraId="5652B59D" w14:textId="77777777" w:rsidR="009217F1" w:rsidRPr="009217F1" w:rsidRDefault="009217F1" w:rsidP="009217F1">
            <w:r w:rsidRPr="009217F1">
              <w:t>10–40 Gbps</w:t>
            </w:r>
          </w:p>
        </w:tc>
        <w:tc>
          <w:tcPr>
            <w:tcW w:w="0" w:type="auto"/>
            <w:vAlign w:val="center"/>
            <w:hideMark/>
          </w:tcPr>
          <w:p w14:paraId="3E0E34AE" w14:textId="77777777" w:rsidR="009217F1" w:rsidRPr="009217F1" w:rsidRDefault="009217F1" w:rsidP="009217F1">
            <w:r w:rsidRPr="009217F1">
              <w:t>1–10 Gbps</w:t>
            </w:r>
          </w:p>
        </w:tc>
      </w:tr>
      <w:tr w:rsidR="009217F1" w:rsidRPr="009217F1" w14:paraId="7D72BDE3" w14:textId="77777777" w:rsidTr="009217F1">
        <w:trPr>
          <w:tblCellSpacing w:w="15" w:type="dxa"/>
        </w:trPr>
        <w:tc>
          <w:tcPr>
            <w:tcW w:w="0" w:type="auto"/>
            <w:vAlign w:val="center"/>
            <w:hideMark/>
          </w:tcPr>
          <w:p w14:paraId="4319584E" w14:textId="77777777" w:rsidR="009217F1" w:rsidRPr="009217F1" w:rsidRDefault="009217F1" w:rsidP="009217F1">
            <w:r w:rsidRPr="009217F1">
              <w:rPr>
                <w:b/>
                <w:bCs/>
              </w:rPr>
              <w:t>Cloud AI Budget (Annual)</w:t>
            </w:r>
          </w:p>
        </w:tc>
        <w:tc>
          <w:tcPr>
            <w:tcW w:w="0" w:type="auto"/>
            <w:vAlign w:val="center"/>
            <w:hideMark/>
          </w:tcPr>
          <w:p w14:paraId="3E5D87DF" w14:textId="77777777" w:rsidR="009217F1" w:rsidRPr="009217F1" w:rsidRDefault="009217F1" w:rsidP="009217F1">
            <w:r w:rsidRPr="009217F1">
              <w:t>$1M+</w:t>
            </w:r>
          </w:p>
        </w:tc>
        <w:tc>
          <w:tcPr>
            <w:tcW w:w="0" w:type="auto"/>
            <w:vAlign w:val="center"/>
            <w:hideMark/>
          </w:tcPr>
          <w:p w14:paraId="25324031" w14:textId="77777777" w:rsidR="009217F1" w:rsidRPr="009217F1" w:rsidRDefault="009217F1" w:rsidP="009217F1">
            <w:r w:rsidRPr="009217F1">
              <w:t>$100K–$500K</w:t>
            </w:r>
          </w:p>
        </w:tc>
        <w:tc>
          <w:tcPr>
            <w:tcW w:w="0" w:type="auto"/>
            <w:vAlign w:val="center"/>
            <w:hideMark/>
          </w:tcPr>
          <w:p w14:paraId="13D56AE6" w14:textId="77777777" w:rsidR="009217F1" w:rsidRPr="009217F1" w:rsidRDefault="009217F1" w:rsidP="009217F1">
            <w:r w:rsidRPr="009217F1">
              <w:t>&lt;$50K</w:t>
            </w:r>
          </w:p>
        </w:tc>
      </w:tr>
    </w:tbl>
    <w:p w14:paraId="35EBA07B" w14:textId="77777777" w:rsidR="009217F1" w:rsidRPr="009217F1" w:rsidRDefault="009217F1" w:rsidP="009217F1">
      <w:r w:rsidRPr="009217F1">
        <w:rPr>
          <w:b/>
          <w:bCs/>
        </w:rPr>
        <w:t>Key Gap:</w:t>
      </w:r>
      <w:r w:rsidRPr="009217F1">
        <w:t xml:space="preserve"> Small and medium businesses typically lack the high-performance GPUs, storage, and networking speeds required for large-scale AI deployment. Many rely on cloud-based AI solutions due to the prohibitive costs of on-premises infrastructure.</w:t>
      </w:r>
    </w:p>
    <w:p w14:paraId="2B7861A1" w14:textId="77777777" w:rsidR="009217F1" w:rsidRPr="009217F1" w:rsidRDefault="009217F1" w:rsidP="009217F1">
      <w:r w:rsidRPr="009217F1">
        <w:pict w14:anchorId="5176F636">
          <v:rect id="_x0000_i1026" style="width:0;height:1.5pt" o:hralign="center" o:hrstd="t" o:hr="t" fillcolor="#a0a0a0" stroked="f"/>
        </w:pict>
      </w:r>
    </w:p>
    <w:p w14:paraId="44463A40" w14:textId="77777777" w:rsidR="009217F1" w:rsidRPr="009217F1" w:rsidRDefault="009217F1" w:rsidP="009217F1">
      <w:pPr>
        <w:rPr>
          <w:b/>
          <w:bCs/>
        </w:rPr>
      </w:pPr>
      <w:r w:rsidRPr="009217F1">
        <w:rPr>
          <w:b/>
          <w:bCs/>
        </w:rPr>
        <w:t>Top Five Legacy System Integration Difficulties</w:t>
      </w:r>
    </w:p>
    <w:p w14:paraId="55357E25" w14:textId="77777777" w:rsidR="009217F1" w:rsidRPr="009217F1" w:rsidRDefault="009217F1" w:rsidP="009217F1">
      <w:pPr>
        <w:numPr>
          <w:ilvl w:val="0"/>
          <w:numId w:val="3"/>
        </w:numPr>
      </w:pPr>
      <w:r w:rsidRPr="009217F1">
        <w:rPr>
          <w:b/>
          <w:bCs/>
        </w:rPr>
        <w:t>Data Format Incompatibility</w:t>
      </w:r>
      <w:r w:rsidRPr="009217F1">
        <w:t xml:space="preserve"> – Older systems store data in formats that are not compatible with modern AI models, requiring extensive preprocessing.</w:t>
      </w:r>
    </w:p>
    <w:p w14:paraId="00352391" w14:textId="77777777" w:rsidR="009217F1" w:rsidRPr="009217F1" w:rsidRDefault="009217F1" w:rsidP="009217F1">
      <w:pPr>
        <w:numPr>
          <w:ilvl w:val="0"/>
          <w:numId w:val="3"/>
        </w:numPr>
      </w:pPr>
      <w:r w:rsidRPr="009217F1">
        <w:rPr>
          <w:b/>
          <w:bCs/>
        </w:rPr>
        <w:t>Scalability Constraints</w:t>
      </w:r>
      <w:r w:rsidRPr="009217F1">
        <w:t xml:space="preserve"> – Legacy architectures often lack the computational power to run AI algorithms efficiently, leading to bottlenecks.</w:t>
      </w:r>
    </w:p>
    <w:p w14:paraId="11A22827" w14:textId="77777777" w:rsidR="009217F1" w:rsidRPr="009217F1" w:rsidRDefault="009217F1" w:rsidP="009217F1">
      <w:pPr>
        <w:numPr>
          <w:ilvl w:val="0"/>
          <w:numId w:val="3"/>
        </w:numPr>
      </w:pPr>
      <w:r w:rsidRPr="009217F1">
        <w:rPr>
          <w:b/>
          <w:bCs/>
        </w:rPr>
        <w:t>Security and Compliance Issues</w:t>
      </w:r>
      <w:r w:rsidRPr="009217F1">
        <w:t xml:space="preserve"> – Many legacy systems do not support modern encryption, identity verification, or access control mechanisms needed for AI-driven security.</w:t>
      </w:r>
    </w:p>
    <w:p w14:paraId="14EB15AC" w14:textId="77777777" w:rsidR="009217F1" w:rsidRPr="009217F1" w:rsidRDefault="009217F1" w:rsidP="009217F1">
      <w:pPr>
        <w:numPr>
          <w:ilvl w:val="0"/>
          <w:numId w:val="3"/>
        </w:numPr>
      </w:pPr>
      <w:r w:rsidRPr="009217F1">
        <w:rPr>
          <w:b/>
          <w:bCs/>
        </w:rPr>
        <w:t>API and Connectivity Challenges</w:t>
      </w:r>
      <w:r w:rsidRPr="009217F1">
        <w:t xml:space="preserve"> – Older systems lack APIs for seamless integration, requiring extensive middleware or custom-built connectors.</w:t>
      </w:r>
    </w:p>
    <w:p w14:paraId="19AB1D7E" w14:textId="77777777" w:rsidR="009217F1" w:rsidRPr="009217F1" w:rsidRDefault="009217F1" w:rsidP="009217F1">
      <w:pPr>
        <w:numPr>
          <w:ilvl w:val="0"/>
          <w:numId w:val="3"/>
        </w:numPr>
      </w:pPr>
      <w:r w:rsidRPr="009217F1">
        <w:rPr>
          <w:b/>
          <w:bCs/>
        </w:rPr>
        <w:t>Lack of Explainability and Auditability</w:t>
      </w:r>
      <w:r w:rsidRPr="009217F1">
        <w:t xml:space="preserve"> – Legacy platforms were not designed for AI-driven decision-making, making it difficult to trace AI-generated actions back to source data.</w:t>
      </w:r>
    </w:p>
    <w:p w14:paraId="549724AC" w14:textId="77777777" w:rsidR="009217F1" w:rsidRPr="009217F1" w:rsidRDefault="009217F1" w:rsidP="009217F1">
      <w:r w:rsidRPr="009217F1">
        <w:pict w14:anchorId="5BD04FC1">
          <v:rect id="_x0000_i1027" style="width:0;height:1.5pt" o:hralign="center" o:hrstd="t" o:hr="t" fillcolor="#a0a0a0" stroked="f"/>
        </w:pict>
      </w:r>
    </w:p>
    <w:p w14:paraId="4566CBD5" w14:textId="77777777" w:rsidR="009217F1" w:rsidRPr="009217F1" w:rsidRDefault="009217F1" w:rsidP="009217F1">
      <w:pPr>
        <w:rPr>
          <w:b/>
          <w:bCs/>
        </w:rPr>
      </w:pPr>
      <w:r w:rsidRPr="009217F1">
        <w:rPr>
          <w:b/>
          <w:bCs/>
        </w:rPr>
        <w:t>Unauthorized Access: Why AI’s Reliance on Data is Risky</w:t>
      </w:r>
    </w:p>
    <w:p w14:paraId="13A68545" w14:textId="77777777" w:rsidR="009217F1" w:rsidRPr="009217F1" w:rsidRDefault="009217F1" w:rsidP="009217F1">
      <w:pPr>
        <w:numPr>
          <w:ilvl w:val="0"/>
          <w:numId w:val="4"/>
        </w:numPr>
      </w:pPr>
      <w:r w:rsidRPr="009217F1">
        <w:t>AI models process massive datasets, including sensitive user and operational data, which increases the risk of exposure.</w:t>
      </w:r>
    </w:p>
    <w:p w14:paraId="76536834" w14:textId="77777777" w:rsidR="009217F1" w:rsidRPr="009217F1" w:rsidRDefault="009217F1" w:rsidP="009217F1">
      <w:pPr>
        <w:numPr>
          <w:ilvl w:val="0"/>
          <w:numId w:val="4"/>
        </w:numPr>
      </w:pPr>
      <w:r w:rsidRPr="009217F1">
        <w:t>Even if data is secured at rest, AI pipelines often require real-time access across multiple environments, increasing attack surfaces.</w:t>
      </w:r>
    </w:p>
    <w:p w14:paraId="78D17F4F" w14:textId="77777777" w:rsidR="009217F1" w:rsidRPr="009217F1" w:rsidRDefault="009217F1" w:rsidP="009217F1">
      <w:pPr>
        <w:numPr>
          <w:ilvl w:val="0"/>
          <w:numId w:val="4"/>
        </w:numPr>
      </w:pPr>
      <w:r w:rsidRPr="009217F1">
        <w:t>The use of third-party cloud providers and AI APIs can introduce vulnerabilities if security policies are misconfigured, allowing unauthorized data extraction.</w:t>
      </w:r>
    </w:p>
    <w:p w14:paraId="180DF39C" w14:textId="77777777" w:rsidR="009217F1" w:rsidRPr="009217F1" w:rsidRDefault="009217F1" w:rsidP="009217F1">
      <w:r w:rsidRPr="009217F1">
        <w:pict w14:anchorId="61908CA8">
          <v:rect id="_x0000_i1028" style="width:0;height:1.5pt" o:hralign="center" o:hrstd="t" o:hr="t" fillcolor="#a0a0a0" stroked="f"/>
        </w:pict>
      </w:r>
    </w:p>
    <w:p w14:paraId="6A476F87" w14:textId="77777777" w:rsidR="009217F1" w:rsidRPr="009217F1" w:rsidRDefault="009217F1" w:rsidP="009217F1">
      <w:pPr>
        <w:rPr>
          <w:b/>
          <w:bCs/>
        </w:rPr>
      </w:pPr>
      <w:r w:rsidRPr="009217F1">
        <w:rPr>
          <w:b/>
          <w:bCs/>
        </w:rPr>
        <w:lastRenderedPageBreak/>
        <w:t>Bias and Discrimination in AI: Three Real-World Examples</w:t>
      </w:r>
    </w:p>
    <w:p w14:paraId="518E6F4D" w14:textId="77777777" w:rsidR="009217F1" w:rsidRPr="009217F1" w:rsidRDefault="009217F1" w:rsidP="009217F1">
      <w:pPr>
        <w:numPr>
          <w:ilvl w:val="0"/>
          <w:numId w:val="5"/>
        </w:numPr>
      </w:pPr>
      <w:r w:rsidRPr="009217F1">
        <w:rPr>
          <w:b/>
          <w:bCs/>
        </w:rPr>
        <w:t>Amazon’s AI Hiring Bias (2018)</w:t>
      </w:r>
      <w:r w:rsidRPr="009217F1">
        <w:t xml:space="preserve"> – Amazon deployed an AI hiring tool that showed preference for male candidates due to historical hiring data that favored men in technical roles. The AI downranked résumés that contained terms like "women’s chess club" or "female leadership."</w:t>
      </w:r>
    </w:p>
    <w:p w14:paraId="6050ADF8" w14:textId="77777777" w:rsidR="009217F1" w:rsidRPr="009217F1" w:rsidRDefault="009217F1" w:rsidP="009217F1">
      <w:pPr>
        <w:numPr>
          <w:ilvl w:val="0"/>
          <w:numId w:val="5"/>
        </w:numPr>
      </w:pPr>
      <w:r w:rsidRPr="009217F1">
        <w:rPr>
          <w:b/>
          <w:bCs/>
        </w:rPr>
        <w:t>COMPAS Recidivism Prediction (2016)</w:t>
      </w:r>
      <w:r w:rsidRPr="009217F1">
        <w:t xml:space="preserve"> – A U.S. criminal justice AI tool disproportionately classified Black defendants as high-risk for reoffending while underestimating risks for White defendants. A ProPublica investigation exposed the flawed decision-making logic.</w:t>
      </w:r>
    </w:p>
    <w:p w14:paraId="122EEA7F" w14:textId="77777777" w:rsidR="009217F1" w:rsidRPr="009217F1" w:rsidRDefault="009217F1" w:rsidP="009217F1">
      <w:pPr>
        <w:numPr>
          <w:ilvl w:val="0"/>
          <w:numId w:val="5"/>
        </w:numPr>
      </w:pPr>
      <w:r w:rsidRPr="009217F1">
        <w:rPr>
          <w:b/>
          <w:bCs/>
        </w:rPr>
        <w:t>Mortgage Loan Discrimination (2022)</w:t>
      </w:r>
      <w:r w:rsidRPr="009217F1">
        <w:t xml:space="preserve"> – A study found that AI-powered lending models used by major U.S. banks charged higher interest rates to Black and Latino applicants, reflecting systemic bias in financial datasets.</w:t>
      </w:r>
    </w:p>
    <w:p w14:paraId="2CE6D717" w14:textId="77777777" w:rsidR="009217F1" w:rsidRPr="009217F1" w:rsidRDefault="009217F1" w:rsidP="009217F1">
      <w:r w:rsidRPr="009217F1">
        <w:t>These examples are based on actual AI deployments, not hypothetical fairness frameworks.</w:t>
      </w:r>
    </w:p>
    <w:p w14:paraId="2ED655BD" w14:textId="77777777" w:rsidR="009217F1" w:rsidRPr="009217F1" w:rsidRDefault="009217F1" w:rsidP="009217F1">
      <w:r w:rsidRPr="009217F1">
        <w:pict w14:anchorId="0170F84E">
          <v:rect id="_x0000_i1029" style="width:0;height:1.5pt" o:hralign="center" o:hrstd="t" o:hr="t" fillcolor="#a0a0a0" stroked="f"/>
        </w:pict>
      </w:r>
    </w:p>
    <w:p w14:paraId="6FA3F8F7" w14:textId="77777777" w:rsidR="009217F1" w:rsidRPr="009217F1" w:rsidRDefault="009217F1" w:rsidP="009217F1">
      <w:pPr>
        <w:rPr>
          <w:b/>
          <w:bCs/>
        </w:rPr>
      </w:pPr>
      <w:r w:rsidRPr="009217F1">
        <w:rPr>
          <w:b/>
          <w:bCs/>
        </w:rPr>
        <w:t>Recommended International Cooperation Model for AI Governance</w:t>
      </w:r>
    </w:p>
    <w:p w14:paraId="00931C9C" w14:textId="77777777" w:rsidR="009217F1" w:rsidRPr="009217F1" w:rsidRDefault="009217F1" w:rsidP="009217F1">
      <w:r w:rsidRPr="009217F1">
        <w:t xml:space="preserve">The </w:t>
      </w:r>
      <w:r w:rsidRPr="009217F1">
        <w:rPr>
          <w:b/>
          <w:bCs/>
        </w:rPr>
        <w:t>OECD AI Principles</w:t>
      </w:r>
      <w:r w:rsidRPr="009217F1">
        <w:t xml:space="preserve"> model is widely recommended, advocating for:</w:t>
      </w:r>
    </w:p>
    <w:p w14:paraId="26BD5056" w14:textId="77777777" w:rsidR="009217F1" w:rsidRPr="009217F1" w:rsidRDefault="009217F1" w:rsidP="009217F1">
      <w:pPr>
        <w:numPr>
          <w:ilvl w:val="0"/>
          <w:numId w:val="6"/>
        </w:numPr>
      </w:pPr>
      <w:r w:rsidRPr="009217F1">
        <w:rPr>
          <w:b/>
          <w:bCs/>
        </w:rPr>
        <w:t>Transparency &amp; Accountability</w:t>
      </w:r>
      <w:r w:rsidRPr="009217F1">
        <w:t xml:space="preserve"> – Governments and businesses should disclose AI decision-making processes.</w:t>
      </w:r>
    </w:p>
    <w:p w14:paraId="47BFA78B" w14:textId="77777777" w:rsidR="009217F1" w:rsidRPr="009217F1" w:rsidRDefault="009217F1" w:rsidP="009217F1">
      <w:pPr>
        <w:numPr>
          <w:ilvl w:val="0"/>
          <w:numId w:val="6"/>
        </w:numPr>
      </w:pPr>
      <w:r w:rsidRPr="009217F1">
        <w:rPr>
          <w:b/>
          <w:bCs/>
        </w:rPr>
        <w:t>Fairness &amp; Inclusivity</w:t>
      </w:r>
      <w:r w:rsidRPr="009217F1">
        <w:t xml:space="preserve"> – AI should not disproportionately disadvantage specific groups.</w:t>
      </w:r>
    </w:p>
    <w:p w14:paraId="1E8B5C99" w14:textId="77777777" w:rsidR="009217F1" w:rsidRPr="009217F1" w:rsidRDefault="009217F1" w:rsidP="009217F1">
      <w:pPr>
        <w:numPr>
          <w:ilvl w:val="0"/>
          <w:numId w:val="6"/>
        </w:numPr>
      </w:pPr>
      <w:r w:rsidRPr="009217F1">
        <w:rPr>
          <w:b/>
          <w:bCs/>
        </w:rPr>
        <w:t>Security &amp; Robustness</w:t>
      </w:r>
      <w:r w:rsidRPr="009217F1">
        <w:t xml:space="preserve"> – AI should be resistant to adversarial attacks and comply with international security standards.</w:t>
      </w:r>
    </w:p>
    <w:p w14:paraId="636C1453" w14:textId="77777777" w:rsidR="009217F1" w:rsidRPr="009217F1" w:rsidRDefault="009217F1" w:rsidP="009217F1">
      <w:pPr>
        <w:numPr>
          <w:ilvl w:val="0"/>
          <w:numId w:val="6"/>
        </w:numPr>
      </w:pPr>
      <w:r w:rsidRPr="009217F1">
        <w:rPr>
          <w:b/>
          <w:bCs/>
        </w:rPr>
        <w:t>International Collaboration</w:t>
      </w:r>
      <w:r w:rsidRPr="009217F1">
        <w:t xml:space="preserve"> – Countries should create shared AI safety guidelines, similar to GDPR's role in data protection.</w:t>
      </w:r>
    </w:p>
    <w:p w14:paraId="44549D94" w14:textId="77777777" w:rsidR="009217F1" w:rsidRPr="009217F1" w:rsidRDefault="009217F1" w:rsidP="009217F1">
      <w:pPr>
        <w:numPr>
          <w:ilvl w:val="0"/>
          <w:numId w:val="6"/>
        </w:numPr>
      </w:pPr>
      <w:r w:rsidRPr="009217F1">
        <w:rPr>
          <w:b/>
          <w:bCs/>
        </w:rPr>
        <w:t>Adaptive Regulations</w:t>
      </w:r>
      <w:r w:rsidRPr="009217F1">
        <w:t xml:space="preserve"> – AI governance must evolve as technology progresses, incorporating new risks and ethical concerns.</w:t>
      </w:r>
    </w:p>
    <w:p w14:paraId="7D2E000B" w14:textId="77777777" w:rsidR="009217F1" w:rsidRPr="009217F1" w:rsidRDefault="009217F1" w:rsidP="009217F1">
      <w:r w:rsidRPr="009217F1">
        <w:pict w14:anchorId="65F271B2">
          <v:rect id="_x0000_i1030" style="width:0;height:1.5pt" o:hralign="center" o:hrstd="t" o:hr="t" fillcolor="#a0a0a0" stroked="f"/>
        </w:pict>
      </w:r>
    </w:p>
    <w:p w14:paraId="68C4988F" w14:textId="77777777" w:rsidR="009217F1" w:rsidRPr="009217F1" w:rsidRDefault="009217F1" w:rsidP="009217F1">
      <w:pPr>
        <w:rPr>
          <w:b/>
          <w:bCs/>
        </w:rPr>
      </w:pPr>
      <w:r w:rsidRPr="009217F1">
        <w:rPr>
          <w:b/>
          <w:bCs/>
        </w:rPr>
        <w:t>SHAP &amp; LIME: Explainability Tools for AI</w:t>
      </w:r>
    </w:p>
    <w:p w14:paraId="591D9BCF" w14:textId="77777777" w:rsidR="009217F1" w:rsidRPr="009217F1" w:rsidRDefault="009217F1" w:rsidP="009217F1">
      <w:pPr>
        <w:numPr>
          <w:ilvl w:val="0"/>
          <w:numId w:val="7"/>
        </w:numPr>
      </w:pPr>
      <w:r w:rsidRPr="009217F1">
        <w:rPr>
          <w:b/>
          <w:bCs/>
        </w:rPr>
        <w:t>SHAP (</w:t>
      </w:r>
      <w:proofErr w:type="spellStart"/>
      <w:r w:rsidRPr="009217F1">
        <w:rPr>
          <w:b/>
          <w:bCs/>
        </w:rPr>
        <w:t>SHapley</w:t>
      </w:r>
      <w:proofErr w:type="spellEnd"/>
      <w:r w:rsidRPr="009217F1">
        <w:rPr>
          <w:b/>
          <w:bCs/>
        </w:rPr>
        <w:t xml:space="preserve"> Additive </w:t>
      </w:r>
      <w:proofErr w:type="spellStart"/>
      <w:r w:rsidRPr="009217F1">
        <w:rPr>
          <w:b/>
          <w:bCs/>
        </w:rPr>
        <w:t>exPlanations</w:t>
      </w:r>
      <w:proofErr w:type="spellEnd"/>
      <w:r w:rsidRPr="009217F1">
        <w:rPr>
          <w:b/>
          <w:bCs/>
        </w:rPr>
        <w:t>)</w:t>
      </w:r>
      <w:r w:rsidRPr="009217F1">
        <w:t xml:space="preserve"> – Uses game theory to assign importance scores to individual features in an AI model, helping stakeholders understand why an AI made a particular decision.</w:t>
      </w:r>
    </w:p>
    <w:p w14:paraId="5FEF49AF" w14:textId="77777777" w:rsidR="009217F1" w:rsidRPr="009217F1" w:rsidRDefault="009217F1" w:rsidP="009217F1">
      <w:pPr>
        <w:numPr>
          <w:ilvl w:val="0"/>
          <w:numId w:val="7"/>
        </w:numPr>
      </w:pPr>
      <w:r w:rsidRPr="009217F1">
        <w:rPr>
          <w:b/>
          <w:bCs/>
        </w:rPr>
        <w:t>LIME (Local Interpretable Model-agnostic Explanations)</w:t>
      </w:r>
      <w:r w:rsidRPr="009217F1">
        <w:t xml:space="preserve"> – Generates simplified, human-readable approximations of complex AI decisions, making model outputs easier to interpret for non-technical users.</w:t>
      </w:r>
    </w:p>
    <w:p w14:paraId="79EAB795" w14:textId="77777777" w:rsidR="009217F1" w:rsidRPr="009217F1" w:rsidRDefault="009217F1" w:rsidP="009217F1">
      <w:r w:rsidRPr="009217F1">
        <w:pict w14:anchorId="21009DB2">
          <v:rect id="_x0000_i1031" style="width:0;height:1.5pt" o:hralign="center" o:hrstd="t" o:hr="t" fillcolor="#a0a0a0" stroked="f"/>
        </w:pict>
      </w:r>
    </w:p>
    <w:p w14:paraId="3C91B661" w14:textId="77777777" w:rsidR="009217F1" w:rsidRPr="009217F1" w:rsidRDefault="009217F1" w:rsidP="009217F1">
      <w:pPr>
        <w:rPr>
          <w:b/>
          <w:bCs/>
        </w:rPr>
      </w:pPr>
      <w:r w:rsidRPr="009217F1">
        <w:rPr>
          <w:b/>
          <w:bCs/>
        </w:rPr>
        <w:t>Two Robust Methodologies to Improve AI Resilience</w:t>
      </w:r>
    </w:p>
    <w:p w14:paraId="3D0E8CC4" w14:textId="77777777" w:rsidR="009217F1" w:rsidRPr="009217F1" w:rsidRDefault="009217F1" w:rsidP="009217F1">
      <w:pPr>
        <w:numPr>
          <w:ilvl w:val="0"/>
          <w:numId w:val="8"/>
        </w:numPr>
      </w:pPr>
      <w:r w:rsidRPr="009217F1">
        <w:rPr>
          <w:b/>
          <w:bCs/>
        </w:rPr>
        <w:t>Adversarial Training</w:t>
      </w:r>
      <w:r w:rsidRPr="009217F1">
        <w:t xml:space="preserve"> – AI models are exposed to adversarial examples during training, allowing them to learn and defend against manipulated inputs. This strengthens model robustness in real-world scenarios.</w:t>
      </w:r>
    </w:p>
    <w:p w14:paraId="723B19C3" w14:textId="77777777" w:rsidR="009217F1" w:rsidRPr="009217F1" w:rsidRDefault="009217F1" w:rsidP="009217F1">
      <w:pPr>
        <w:numPr>
          <w:ilvl w:val="0"/>
          <w:numId w:val="8"/>
        </w:numPr>
      </w:pPr>
      <w:r w:rsidRPr="009217F1">
        <w:rPr>
          <w:b/>
          <w:bCs/>
        </w:rPr>
        <w:lastRenderedPageBreak/>
        <w:t>Differential Privacy</w:t>
      </w:r>
      <w:r w:rsidRPr="009217F1">
        <w:t xml:space="preserve"> – Injecting controlled noise into AI training data to ensure individual records cannot be extracted while maintaining overall data utility. This mitigates privacy risks without reducing AI effectiveness.</w:t>
      </w:r>
    </w:p>
    <w:p w14:paraId="60583085" w14:textId="77777777" w:rsidR="009217F1" w:rsidRPr="009217F1" w:rsidRDefault="009217F1" w:rsidP="009217F1">
      <w:r w:rsidRPr="009217F1">
        <w:pict w14:anchorId="2FAE876A">
          <v:rect id="_x0000_i1032" style="width:0;height:1.5pt" o:hralign="center" o:hrstd="t" o:hr="t" fillcolor="#a0a0a0" stroked="f"/>
        </w:pict>
      </w:r>
    </w:p>
    <w:p w14:paraId="324A40B3" w14:textId="77777777" w:rsidR="009217F1" w:rsidRPr="009217F1" w:rsidRDefault="009217F1" w:rsidP="009217F1">
      <w:pPr>
        <w:rPr>
          <w:b/>
          <w:bCs/>
        </w:rPr>
      </w:pPr>
      <w:r w:rsidRPr="009217F1">
        <w:rPr>
          <w:b/>
          <w:bCs/>
        </w:rPr>
        <w:t>AI Governance Standards: Authors' Review in Three Sentences</w:t>
      </w:r>
    </w:p>
    <w:p w14:paraId="65A0D975" w14:textId="77777777" w:rsidR="009217F1" w:rsidRPr="009217F1" w:rsidRDefault="009217F1" w:rsidP="009217F1">
      <w:r w:rsidRPr="009217F1">
        <w:t xml:space="preserve">The authors highlight the </w:t>
      </w:r>
      <w:r w:rsidRPr="009217F1">
        <w:rPr>
          <w:b/>
          <w:bCs/>
        </w:rPr>
        <w:t>fragmented</w:t>
      </w:r>
      <w:r w:rsidRPr="009217F1">
        <w:t xml:space="preserve"> nature of AI governance, with inconsistent global regulations leading to gaps in security and ethical oversight. They emphasize the </w:t>
      </w:r>
      <w:r w:rsidRPr="009217F1">
        <w:rPr>
          <w:b/>
          <w:bCs/>
        </w:rPr>
        <w:t>need for harmonized AI governance frameworks</w:t>
      </w:r>
      <w:r w:rsidRPr="009217F1">
        <w:t xml:space="preserve"> that incorporate ethical principles, technical standards, and accountability mechanisms. Their review recommends </w:t>
      </w:r>
      <w:r w:rsidRPr="009217F1">
        <w:rPr>
          <w:b/>
          <w:bCs/>
        </w:rPr>
        <w:t>a multi-stakeholder approach</w:t>
      </w:r>
      <w:r w:rsidRPr="009217F1">
        <w:t>, where governments, businesses, and academia collaborate to establish enforceable best practices that prioritize security, fairness, and transparency.</w:t>
      </w:r>
    </w:p>
    <w:p w14:paraId="66C353D0" w14:textId="77777777" w:rsidR="009217F1" w:rsidRPr="009217F1" w:rsidRDefault="009217F1" w:rsidP="009217F1">
      <w:pPr>
        <w:rPr>
          <w:b/>
          <w:bCs/>
        </w:rPr>
      </w:pPr>
      <w:r w:rsidRPr="009217F1">
        <w:rPr>
          <w:b/>
          <w:bCs/>
        </w:rPr>
        <w:t>You said:</w:t>
      </w:r>
    </w:p>
    <w:p w14:paraId="6E734B7F" w14:textId="77777777" w:rsidR="009217F1" w:rsidRPr="009217F1" w:rsidRDefault="009217F1" w:rsidP="009217F1">
      <w:proofErr w:type="spellStart"/>
      <w:r w:rsidRPr="009217F1">
        <w:t>WHich</w:t>
      </w:r>
      <w:proofErr w:type="spellEnd"/>
      <w:r w:rsidRPr="009217F1">
        <w:t xml:space="preserve"> AI governance models were reviewed to draw the conclusion about inconsistent global regulations. </w:t>
      </w:r>
      <w:proofErr w:type="spellStart"/>
      <w:r w:rsidRPr="009217F1">
        <w:t>DId</w:t>
      </w:r>
      <w:proofErr w:type="spellEnd"/>
      <w:r w:rsidRPr="009217F1">
        <w:t xml:space="preserve"> they cite Floridi or Jobin?</w:t>
      </w:r>
    </w:p>
    <w:p w14:paraId="5824276B" w14:textId="77777777" w:rsidR="009217F1" w:rsidRPr="009217F1" w:rsidRDefault="009217F1" w:rsidP="009217F1">
      <w:pPr>
        <w:rPr>
          <w:b/>
          <w:bCs/>
        </w:rPr>
      </w:pPr>
      <w:r w:rsidRPr="009217F1">
        <w:rPr>
          <w:b/>
          <w:bCs/>
        </w:rPr>
        <w:t>ChatGPT said:</w:t>
      </w:r>
    </w:p>
    <w:p w14:paraId="7E091D71" w14:textId="77777777" w:rsidR="009217F1" w:rsidRPr="009217F1" w:rsidRDefault="009217F1" w:rsidP="009217F1">
      <w:pPr>
        <w:rPr>
          <w:b/>
          <w:bCs/>
        </w:rPr>
      </w:pPr>
      <w:r w:rsidRPr="009217F1">
        <w:rPr>
          <w:b/>
          <w:bCs/>
        </w:rPr>
        <w:t>AI Governance Models Reviewed in Ajibola et al.'s Paper</w:t>
      </w:r>
    </w:p>
    <w:p w14:paraId="3EBB75A2" w14:textId="77777777" w:rsidR="009217F1" w:rsidRPr="009217F1" w:rsidRDefault="009217F1" w:rsidP="009217F1">
      <w:r w:rsidRPr="009217F1">
        <w:t xml:space="preserve">Ajibola et al. reviewed multiple governance frameworks to highlight the </w:t>
      </w:r>
      <w:r w:rsidRPr="009217F1">
        <w:rPr>
          <w:b/>
          <w:bCs/>
        </w:rPr>
        <w:t>inconsistency of global AI regulations</w:t>
      </w:r>
      <w:r w:rsidRPr="009217F1">
        <w:t>, particularly for cybersecurity applications. The key models mentioned include:</w:t>
      </w:r>
    </w:p>
    <w:p w14:paraId="389C8BD0" w14:textId="77777777" w:rsidR="009217F1" w:rsidRPr="009217F1" w:rsidRDefault="009217F1" w:rsidP="009217F1">
      <w:pPr>
        <w:numPr>
          <w:ilvl w:val="0"/>
          <w:numId w:val="9"/>
        </w:numPr>
      </w:pPr>
      <w:r w:rsidRPr="009217F1">
        <w:rPr>
          <w:b/>
          <w:bCs/>
        </w:rPr>
        <w:t>National Institute of Standards and Technology (NIST) AI Risk Management Framework</w:t>
      </w:r>
      <w:r w:rsidRPr="009217F1">
        <w:t xml:space="preserve"> – Prioritizes fairness, transparency, and accountability but is still in the early adoption phase​Ajibola Challenges and ….</w:t>
      </w:r>
    </w:p>
    <w:p w14:paraId="68AC7ABC" w14:textId="77777777" w:rsidR="009217F1" w:rsidRPr="009217F1" w:rsidRDefault="009217F1" w:rsidP="009217F1">
      <w:pPr>
        <w:numPr>
          <w:ilvl w:val="0"/>
          <w:numId w:val="9"/>
        </w:numPr>
      </w:pPr>
      <w:r w:rsidRPr="009217F1">
        <w:rPr>
          <w:b/>
          <w:bCs/>
        </w:rPr>
        <w:t>OECD AI Principles</w:t>
      </w:r>
      <w:r w:rsidRPr="009217F1">
        <w:t xml:space="preserve"> – Emphasizes international cooperation on responsible AI but lacks enforcement mechanisms​The AI Moral Code Decem….</w:t>
      </w:r>
    </w:p>
    <w:p w14:paraId="3BED65C6" w14:textId="77777777" w:rsidR="009217F1" w:rsidRPr="009217F1" w:rsidRDefault="009217F1" w:rsidP="009217F1">
      <w:pPr>
        <w:numPr>
          <w:ilvl w:val="0"/>
          <w:numId w:val="9"/>
        </w:numPr>
      </w:pPr>
      <w:r w:rsidRPr="009217F1">
        <w:rPr>
          <w:b/>
          <w:bCs/>
        </w:rPr>
        <w:t>United Nations AI Ethics Guidelines (UNESCO)</w:t>
      </w:r>
      <w:r w:rsidRPr="009217F1">
        <w:t xml:space="preserve"> – Focuses on human rights, accountability, and privacy but faces challenges in aligning AI governance across different regulatory environments​The AI Moral Code Decem….</w:t>
      </w:r>
    </w:p>
    <w:p w14:paraId="1D6630DA" w14:textId="77777777" w:rsidR="009217F1" w:rsidRPr="009217F1" w:rsidRDefault="009217F1" w:rsidP="009217F1">
      <w:pPr>
        <w:numPr>
          <w:ilvl w:val="0"/>
          <w:numId w:val="9"/>
        </w:numPr>
      </w:pPr>
      <w:r w:rsidRPr="009217F1">
        <w:rPr>
          <w:b/>
          <w:bCs/>
        </w:rPr>
        <w:t>NATO AI Strategy for Responsible Use</w:t>
      </w:r>
      <w:r w:rsidRPr="009217F1">
        <w:t xml:space="preserve"> – Developed for defense applications, outlining ethical principles but lacks broader civilian AI applicability​The AI Moral Code Decem….</w:t>
      </w:r>
    </w:p>
    <w:p w14:paraId="746CDF74" w14:textId="77777777" w:rsidR="009217F1" w:rsidRPr="009217F1" w:rsidRDefault="009217F1" w:rsidP="009217F1">
      <w:pPr>
        <w:rPr>
          <w:b/>
          <w:bCs/>
        </w:rPr>
      </w:pPr>
      <w:r w:rsidRPr="009217F1">
        <w:rPr>
          <w:b/>
          <w:bCs/>
        </w:rPr>
        <w:t>Did They Cite Floridi or Jobin?</w:t>
      </w:r>
    </w:p>
    <w:p w14:paraId="0FC55131" w14:textId="77777777" w:rsidR="009217F1" w:rsidRPr="009217F1" w:rsidRDefault="009217F1" w:rsidP="009217F1">
      <w:r w:rsidRPr="009217F1">
        <w:t xml:space="preserve">Ajibola et al. </w:t>
      </w:r>
      <w:r w:rsidRPr="009217F1">
        <w:rPr>
          <w:b/>
          <w:bCs/>
        </w:rPr>
        <w:t>did not</w:t>
      </w:r>
      <w:r w:rsidRPr="009217F1">
        <w:t xml:space="preserve"> directly cite Luciano Floridi or Jobin in their paper. However, the discussion on fairness, accountability, and AI transparency aligns with </w:t>
      </w:r>
      <w:proofErr w:type="spellStart"/>
      <w:r w:rsidRPr="009217F1">
        <w:t>Floridi's</w:t>
      </w:r>
      <w:proofErr w:type="spellEnd"/>
      <w:r w:rsidRPr="009217F1">
        <w:t xml:space="preserve"> work on AI ethics and governance​The AI Moral Code Decem….</w:t>
      </w:r>
    </w:p>
    <w:p w14:paraId="23EE32A5" w14:textId="77777777" w:rsidR="00C822BE" w:rsidRDefault="00C822BE"/>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253"/>
    <w:multiLevelType w:val="multilevel"/>
    <w:tmpl w:val="7672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A5318"/>
    <w:multiLevelType w:val="multilevel"/>
    <w:tmpl w:val="EA98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2A1E"/>
    <w:multiLevelType w:val="multilevel"/>
    <w:tmpl w:val="FAF4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20942"/>
    <w:multiLevelType w:val="multilevel"/>
    <w:tmpl w:val="9340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022B2"/>
    <w:multiLevelType w:val="multilevel"/>
    <w:tmpl w:val="585C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76FA9"/>
    <w:multiLevelType w:val="multilevel"/>
    <w:tmpl w:val="D1B0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80396"/>
    <w:multiLevelType w:val="multilevel"/>
    <w:tmpl w:val="99BC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35D08"/>
    <w:multiLevelType w:val="multilevel"/>
    <w:tmpl w:val="AE9E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D0C14"/>
    <w:multiLevelType w:val="multilevel"/>
    <w:tmpl w:val="00BEC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870">
    <w:abstractNumId w:val="8"/>
  </w:num>
  <w:num w:numId="2" w16cid:durableId="51543820">
    <w:abstractNumId w:val="2"/>
  </w:num>
  <w:num w:numId="3" w16cid:durableId="1100225227">
    <w:abstractNumId w:val="4"/>
  </w:num>
  <w:num w:numId="4" w16cid:durableId="482048971">
    <w:abstractNumId w:val="1"/>
  </w:num>
  <w:num w:numId="5" w16cid:durableId="1113861991">
    <w:abstractNumId w:val="7"/>
  </w:num>
  <w:num w:numId="6" w16cid:durableId="1309283509">
    <w:abstractNumId w:val="6"/>
  </w:num>
  <w:num w:numId="7" w16cid:durableId="1382637420">
    <w:abstractNumId w:val="5"/>
  </w:num>
  <w:num w:numId="8" w16cid:durableId="1917667740">
    <w:abstractNumId w:val="0"/>
  </w:num>
  <w:num w:numId="9" w16cid:durableId="168908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6570"/>
    <w:rsid w:val="00067B00"/>
    <w:rsid w:val="00070731"/>
    <w:rsid w:val="000A0879"/>
    <w:rsid w:val="000B2C2C"/>
    <w:rsid w:val="000D1191"/>
    <w:rsid w:val="000D713B"/>
    <w:rsid w:val="00115791"/>
    <w:rsid w:val="00151059"/>
    <w:rsid w:val="001547D7"/>
    <w:rsid w:val="0017478C"/>
    <w:rsid w:val="00176062"/>
    <w:rsid w:val="00196570"/>
    <w:rsid w:val="001B597E"/>
    <w:rsid w:val="001C3AD2"/>
    <w:rsid w:val="001D578F"/>
    <w:rsid w:val="001E0971"/>
    <w:rsid w:val="001E0EEA"/>
    <w:rsid w:val="001E5E7E"/>
    <w:rsid w:val="001F5432"/>
    <w:rsid w:val="0021532B"/>
    <w:rsid w:val="00217541"/>
    <w:rsid w:val="00226996"/>
    <w:rsid w:val="002344E6"/>
    <w:rsid w:val="00246AF2"/>
    <w:rsid w:val="00246CE9"/>
    <w:rsid w:val="0027127C"/>
    <w:rsid w:val="002833F2"/>
    <w:rsid w:val="002B2900"/>
    <w:rsid w:val="002B2F97"/>
    <w:rsid w:val="002B4C55"/>
    <w:rsid w:val="002E567F"/>
    <w:rsid w:val="00303BF6"/>
    <w:rsid w:val="00311957"/>
    <w:rsid w:val="00313E30"/>
    <w:rsid w:val="00343B80"/>
    <w:rsid w:val="00343D5A"/>
    <w:rsid w:val="0036435F"/>
    <w:rsid w:val="00383BCB"/>
    <w:rsid w:val="003A30A2"/>
    <w:rsid w:val="003D48CA"/>
    <w:rsid w:val="003F724F"/>
    <w:rsid w:val="004B37FB"/>
    <w:rsid w:val="004B3D9D"/>
    <w:rsid w:val="004C5A5C"/>
    <w:rsid w:val="0050332C"/>
    <w:rsid w:val="005428F4"/>
    <w:rsid w:val="005A6D81"/>
    <w:rsid w:val="005C24F9"/>
    <w:rsid w:val="005E6CA1"/>
    <w:rsid w:val="005F35D5"/>
    <w:rsid w:val="0061078F"/>
    <w:rsid w:val="006311D3"/>
    <w:rsid w:val="00675295"/>
    <w:rsid w:val="00687497"/>
    <w:rsid w:val="006A0816"/>
    <w:rsid w:val="006A2FC5"/>
    <w:rsid w:val="006D0F83"/>
    <w:rsid w:val="006D1DC2"/>
    <w:rsid w:val="006D4C34"/>
    <w:rsid w:val="006E6A51"/>
    <w:rsid w:val="006E7867"/>
    <w:rsid w:val="006F250B"/>
    <w:rsid w:val="006F4DAF"/>
    <w:rsid w:val="007064BF"/>
    <w:rsid w:val="007212DC"/>
    <w:rsid w:val="00733547"/>
    <w:rsid w:val="0074600F"/>
    <w:rsid w:val="00752D8E"/>
    <w:rsid w:val="007D17FD"/>
    <w:rsid w:val="007F1949"/>
    <w:rsid w:val="008176A8"/>
    <w:rsid w:val="008B64DF"/>
    <w:rsid w:val="008C1DFB"/>
    <w:rsid w:val="008C4FA1"/>
    <w:rsid w:val="008F5C07"/>
    <w:rsid w:val="008F799D"/>
    <w:rsid w:val="009217F1"/>
    <w:rsid w:val="0092320D"/>
    <w:rsid w:val="009466AA"/>
    <w:rsid w:val="009558F1"/>
    <w:rsid w:val="00992D81"/>
    <w:rsid w:val="009E20E2"/>
    <w:rsid w:val="00A1215A"/>
    <w:rsid w:val="00A30471"/>
    <w:rsid w:val="00A41857"/>
    <w:rsid w:val="00A476D5"/>
    <w:rsid w:val="00A50676"/>
    <w:rsid w:val="00AA7044"/>
    <w:rsid w:val="00AD0A8E"/>
    <w:rsid w:val="00B132D0"/>
    <w:rsid w:val="00B15E88"/>
    <w:rsid w:val="00B50D81"/>
    <w:rsid w:val="00B63D07"/>
    <w:rsid w:val="00BF0EB3"/>
    <w:rsid w:val="00C12FA8"/>
    <w:rsid w:val="00C20759"/>
    <w:rsid w:val="00C32E89"/>
    <w:rsid w:val="00C822BE"/>
    <w:rsid w:val="00C8534B"/>
    <w:rsid w:val="00CC3F44"/>
    <w:rsid w:val="00CD0023"/>
    <w:rsid w:val="00CD6ED9"/>
    <w:rsid w:val="00D05CF8"/>
    <w:rsid w:val="00D074EF"/>
    <w:rsid w:val="00D1163E"/>
    <w:rsid w:val="00D43DC4"/>
    <w:rsid w:val="00D514D7"/>
    <w:rsid w:val="00D74249"/>
    <w:rsid w:val="00D851FA"/>
    <w:rsid w:val="00DE51C5"/>
    <w:rsid w:val="00DE6321"/>
    <w:rsid w:val="00DF1230"/>
    <w:rsid w:val="00DF5BC7"/>
    <w:rsid w:val="00E54C8F"/>
    <w:rsid w:val="00E91C94"/>
    <w:rsid w:val="00EA3334"/>
    <w:rsid w:val="00EA3B28"/>
    <w:rsid w:val="00EC6790"/>
    <w:rsid w:val="00ED48E9"/>
    <w:rsid w:val="00EF14BF"/>
    <w:rsid w:val="00EF575E"/>
    <w:rsid w:val="00F24372"/>
    <w:rsid w:val="00F2509B"/>
    <w:rsid w:val="00F42A92"/>
    <w:rsid w:val="00F94531"/>
    <w:rsid w:val="00FB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C9EF"/>
  <w15:chartTrackingRefBased/>
  <w15:docId w15:val="{4D6A2D39-3D0C-4BBF-9DBB-4026F6B3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EF"/>
    <w:pPr>
      <w:spacing w:before="120" w:after="0" w:line="240" w:lineRule="auto"/>
      <w:jc w:val="both"/>
    </w:pPr>
    <w:rPr>
      <w:rFonts w:ascii="Times New Roman" w:eastAsia="PMingLiU" w:hAnsi="Times New Roman" w:cs="Times New Roman"/>
      <w:kern w:val="0"/>
      <w:sz w:val="24"/>
      <w:szCs w:val="24"/>
      <w:lang w:eastAsia="sl-SI"/>
    </w:rPr>
  </w:style>
  <w:style w:type="paragraph" w:styleId="Heading1">
    <w:name w:val="heading 1"/>
    <w:basedOn w:val="Normal"/>
    <w:next w:val="Normal"/>
    <w:link w:val="Heading1Char"/>
    <w:uiPriority w:val="9"/>
    <w:qFormat/>
    <w:rsid w:val="00D074EF"/>
    <w:pPr>
      <w:spacing w:after="120"/>
      <w:jc w:val="left"/>
      <w:outlineLvl w:val="0"/>
    </w:pPr>
    <w:rPr>
      <w:rFonts w:ascii="Verdana" w:hAnsi="Verdana"/>
      <w:b/>
      <w:szCs w:val="32"/>
    </w:rPr>
  </w:style>
  <w:style w:type="paragraph" w:styleId="Heading2">
    <w:name w:val="heading 2"/>
    <w:basedOn w:val="Title"/>
    <w:next w:val="Normal"/>
    <w:link w:val="Heading2Char"/>
    <w:uiPriority w:val="9"/>
    <w:unhideWhenUsed/>
    <w:qFormat/>
    <w:rsid w:val="00D074EF"/>
    <w:pPr>
      <w:spacing w:after="240"/>
      <w:outlineLvl w:val="1"/>
    </w:pPr>
    <w:rPr>
      <w:rFonts w:ascii="Verdana" w:hAnsi="Verdana" w:cs="Times New Roman"/>
      <w:bCs w:val="0"/>
      <w:kern w:val="0"/>
      <w:sz w:val="24"/>
      <w:szCs w:val="24"/>
    </w:rPr>
  </w:style>
  <w:style w:type="paragraph" w:styleId="Heading3">
    <w:name w:val="heading 3"/>
    <w:basedOn w:val="Normal"/>
    <w:next w:val="Normal"/>
    <w:link w:val="Heading3Char"/>
    <w:uiPriority w:val="9"/>
    <w:unhideWhenUsed/>
    <w:qFormat/>
    <w:rsid w:val="00D074EF"/>
    <w:pPr>
      <w:spacing w:after="120"/>
      <w:jc w:val="left"/>
      <w:outlineLvl w:val="2"/>
    </w:pPr>
    <w:rPr>
      <w:rFonts w:ascii="Verdana" w:hAnsi="Verdana"/>
      <w:b/>
    </w:rPr>
  </w:style>
  <w:style w:type="paragraph" w:styleId="Heading4">
    <w:name w:val="heading 4"/>
    <w:basedOn w:val="Normal"/>
    <w:link w:val="Heading4Char"/>
    <w:uiPriority w:val="9"/>
    <w:qFormat/>
    <w:rsid w:val="00D074EF"/>
    <w:pPr>
      <w:spacing w:after="120"/>
      <w:jc w:val="left"/>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1965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657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657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6570"/>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6570"/>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jc w:val="left"/>
    </w:pPr>
    <w:rPr>
      <w:rFonts w:asciiTheme="minorHAnsi" w:eastAsiaTheme="minorHAnsi" w:hAnsi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jc w:val="left"/>
    </w:pPr>
    <w:rPr>
      <w:rFonts w:asciiTheme="minorHAnsi" w:eastAsiaTheme="minorHAnsi" w:hAnsi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D074EF"/>
    <w:rPr>
      <w:rFonts w:ascii="Verdana" w:eastAsia="PMingLiU" w:hAnsi="Verdana" w:cs="Times New Roman"/>
      <w:b/>
      <w:kern w:val="0"/>
      <w:sz w:val="24"/>
      <w:szCs w:val="32"/>
      <w:lang w:eastAsia="sl-SI"/>
      <w14:ligatures w14:val="none"/>
    </w:rPr>
  </w:style>
  <w:style w:type="paragraph" w:styleId="Title">
    <w:name w:val="Title"/>
    <w:basedOn w:val="Normal"/>
    <w:link w:val="TitleChar"/>
    <w:qFormat/>
    <w:rsid w:val="00D074EF"/>
    <w:pPr>
      <w:suppressAutoHyphens/>
      <w:spacing w:before="240" w:after="60"/>
      <w:jc w:val="center"/>
      <w:outlineLvl w:val="0"/>
    </w:pPr>
    <w:rPr>
      <w:rFonts w:ascii="Arial" w:hAnsi="Arial" w:cs="Arial"/>
      <w:b/>
      <w:bCs/>
      <w:kern w:val="28"/>
      <w:sz w:val="28"/>
      <w:szCs w:val="28"/>
    </w:rPr>
  </w:style>
  <w:style w:type="character" w:customStyle="1" w:styleId="TitleChar">
    <w:name w:val="Title Char"/>
    <w:basedOn w:val="DefaultParagraphFont"/>
    <w:link w:val="Title"/>
    <w:rsid w:val="00D074EF"/>
    <w:rPr>
      <w:rFonts w:ascii="Arial" w:eastAsia="PMingLiU" w:hAnsi="Arial" w:cs="Arial"/>
      <w:b/>
      <w:bCs/>
      <w:kern w:val="28"/>
      <w:sz w:val="28"/>
      <w:szCs w:val="28"/>
      <w:lang w:eastAsia="sl-SI"/>
      <w14:ligatures w14:val="none"/>
    </w:rPr>
  </w:style>
  <w:style w:type="character" w:customStyle="1" w:styleId="Heading2Char">
    <w:name w:val="Heading 2 Char"/>
    <w:basedOn w:val="DefaultParagraphFont"/>
    <w:link w:val="Heading2"/>
    <w:uiPriority w:val="9"/>
    <w:rsid w:val="00D074EF"/>
    <w:rPr>
      <w:rFonts w:ascii="Verdana" w:eastAsia="PMingLiU" w:hAnsi="Verdana" w:cs="Times New Roman"/>
      <w:b/>
      <w:kern w:val="0"/>
      <w:sz w:val="24"/>
      <w:szCs w:val="24"/>
      <w:lang w:eastAsia="sl-SI"/>
      <w14:ligatures w14:val="none"/>
    </w:rPr>
  </w:style>
  <w:style w:type="character" w:customStyle="1" w:styleId="Heading3Char">
    <w:name w:val="Heading 3 Char"/>
    <w:basedOn w:val="DefaultParagraphFont"/>
    <w:link w:val="Heading3"/>
    <w:uiPriority w:val="9"/>
    <w:rsid w:val="00D074EF"/>
    <w:rPr>
      <w:rFonts w:ascii="Verdana" w:eastAsia="PMingLiU" w:hAnsi="Verdana" w:cs="Times New Roman"/>
      <w:b/>
      <w:kern w:val="0"/>
      <w:sz w:val="24"/>
      <w:szCs w:val="24"/>
      <w:lang w:eastAsia="sl-SI"/>
      <w14:ligatures w14:val="none"/>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jc w:val="left"/>
    </w:pPr>
    <w:rPr>
      <w:rFonts w:eastAsia="Times New Roman"/>
      <w:lang w:eastAsia="en-US"/>
    </w:rPr>
  </w:style>
  <w:style w:type="table" w:styleId="TableGrid">
    <w:name w:val="Table Grid"/>
    <w:basedOn w:val="TableNormal"/>
    <w:uiPriority w:val="59"/>
    <w:rsid w:val="00D074E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character" w:customStyle="1" w:styleId="Heading5Char">
    <w:name w:val="Heading 5 Char"/>
    <w:basedOn w:val="DefaultParagraphFont"/>
    <w:link w:val="Heading5"/>
    <w:uiPriority w:val="9"/>
    <w:semiHidden/>
    <w:rsid w:val="00196570"/>
    <w:rPr>
      <w:rFonts w:eastAsiaTheme="majorEastAsia" w:cstheme="majorBidi"/>
      <w:color w:val="0F4761" w:themeColor="accent1" w:themeShade="BF"/>
      <w:kern w:val="0"/>
      <w:sz w:val="24"/>
      <w:szCs w:val="24"/>
      <w:lang w:eastAsia="sl-SI"/>
    </w:rPr>
  </w:style>
  <w:style w:type="character" w:customStyle="1" w:styleId="Heading6Char">
    <w:name w:val="Heading 6 Char"/>
    <w:basedOn w:val="DefaultParagraphFont"/>
    <w:link w:val="Heading6"/>
    <w:uiPriority w:val="9"/>
    <w:semiHidden/>
    <w:rsid w:val="00196570"/>
    <w:rPr>
      <w:rFonts w:eastAsiaTheme="majorEastAsia" w:cstheme="majorBidi"/>
      <w:i/>
      <w:iCs/>
      <w:color w:val="595959" w:themeColor="text1" w:themeTint="A6"/>
      <w:kern w:val="0"/>
      <w:sz w:val="24"/>
      <w:szCs w:val="24"/>
      <w:lang w:eastAsia="sl-SI"/>
    </w:rPr>
  </w:style>
  <w:style w:type="character" w:customStyle="1" w:styleId="Heading7Char">
    <w:name w:val="Heading 7 Char"/>
    <w:basedOn w:val="DefaultParagraphFont"/>
    <w:link w:val="Heading7"/>
    <w:uiPriority w:val="9"/>
    <w:semiHidden/>
    <w:rsid w:val="00196570"/>
    <w:rPr>
      <w:rFonts w:eastAsiaTheme="majorEastAsia" w:cstheme="majorBidi"/>
      <w:color w:val="595959" w:themeColor="text1" w:themeTint="A6"/>
      <w:kern w:val="0"/>
      <w:sz w:val="24"/>
      <w:szCs w:val="24"/>
      <w:lang w:eastAsia="sl-SI"/>
    </w:rPr>
  </w:style>
  <w:style w:type="character" w:customStyle="1" w:styleId="Heading8Char">
    <w:name w:val="Heading 8 Char"/>
    <w:basedOn w:val="DefaultParagraphFont"/>
    <w:link w:val="Heading8"/>
    <w:uiPriority w:val="9"/>
    <w:semiHidden/>
    <w:rsid w:val="00196570"/>
    <w:rPr>
      <w:rFonts w:eastAsiaTheme="majorEastAsia" w:cstheme="majorBidi"/>
      <w:i/>
      <w:iCs/>
      <w:color w:val="272727" w:themeColor="text1" w:themeTint="D8"/>
      <w:kern w:val="0"/>
      <w:sz w:val="24"/>
      <w:szCs w:val="24"/>
      <w:lang w:eastAsia="sl-SI"/>
    </w:rPr>
  </w:style>
  <w:style w:type="character" w:customStyle="1" w:styleId="Heading9Char">
    <w:name w:val="Heading 9 Char"/>
    <w:basedOn w:val="DefaultParagraphFont"/>
    <w:link w:val="Heading9"/>
    <w:uiPriority w:val="9"/>
    <w:semiHidden/>
    <w:rsid w:val="00196570"/>
    <w:rPr>
      <w:rFonts w:eastAsiaTheme="majorEastAsia" w:cstheme="majorBidi"/>
      <w:color w:val="272727" w:themeColor="text1" w:themeTint="D8"/>
      <w:kern w:val="0"/>
      <w:sz w:val="24"/>
      <w:szCs w:val="24"/>
      <w:lang w:eastAsia="sl-SI"/>
    </w:rPr>
  </w:style>
  <w:style w:type="paragraph" w:styleId="Subtitle">
    <w:name w:val="Subtitle"/>
    <w:basedOn w:val="Normal"/>
    <w:next w:val="Normal"/>
    <w:link w:val="SubtitleChar"/>
    <w:uiPriority w:val="11"/>
    <w:qFormat/>
    <w:rsid w:val="0019657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570"/>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1965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6570"/>
    <w:rPr>
      <w:rFonts w:ascii="Times New Roman" w:eastAsia="PMingLiU" w:hAnsi="Times New Roman" w:cs="Times New Roman"/>
      <w:i/>
      <w:iCs/>
      <w:color w:val="404040" w:themeColor="text1" w:themeTint="BF"/>
      <w:kern w:val="0"/>
      <w:sz w:val="24"/>
      <w:szCs w:val="24"/>
      <w:lang w:eastAsia="sl-SI"/>
    </w:rPr>
  </w:style>
  <w:style w:type="paragraph" w:styleId="ListParagraph">
    <w:name w:val="List Paragraph"/>
    <w:basedOn w:val="Normal"/>
    <w:uiPriority w:val="34"/>
    <w:qFormat/>
    <w:rsid w:val="00196570"/>
    <w:pPr>
      <w:ind w:left="720"/>
      <w:contextualSpacing/>
    </w:pPr>
  </w:style>
  <w:style w:type="character" w:styleId="IntenseEmphasis">
    <w:name w:val="Intense Emphasis"/>
    <w:basedOn w:val="DefaultParagraphFont"/>
    <w:uiPriority w:val="21"/>
    <w:qFormat/>
    <w:rsid w:val="00196570"/>
    <w:rPr>
      <w:i/>
      <w:iCs/>
      <w:color w:val="0F4761" w:themeColor="accent1" w:themeShade="BF"/>
    </w:rPr>
  </w:style>
  <w:style w:type="paragraph" w:styleId="IntenseQuote">
    <w:name w:val="Intense Quote"/>
    <w:basedOn w:val="Normal"/>
    <w:next w:val="Normal"/>
    <w:link w:val="IntenseQuoteChar"/>
    <w:uiPriority w:val="30"/>
    <w:qFormat/>
    <w:rsid w:val="00196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570"/>
    <w:rPr>
      <w:rFonts w:ascii="Times New Roman" w:eastAsia="PMingLiU" w:hAnsi="Times New Roman" w:cs="Times New Roman"/>
      <w:i/>
      <w:iCs/>
      <w:color w:val="0F4761" w:themeColor="accent1" w:themeShade="BF"/>
      <w:kern w:val="0"/>
      <w:sz w:val="24"/>
      <w:szCs w:val="24"/>
      <w:lang w:eastAsia="sl-SI"/>
    </w:rPr>
  </w:style>
  <w:style w:type="character" w:styleId="IntenseReference">
    <w:name w:val="Intense Reference"/>
    <w:basedOn w:val="DefaultParagraphFont"/>
    <w:uiPriority w:val="32"/>
    <w:qFormat/>
    <w:rsid w:val="001965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199669">
      <w:bodyDiv w:val="1"/>
      <w:marLeft w:val="0"/>
      <w:marRight w:val="0"/>
      <w:marTop w:val="0"/>
      <w:marBottom w:val="0"/>
      <w:divBdr>
        <w:top w:val="none" w:sz="0" w:space="0" w:color="auto"/>
        <w:left w:val="none" w:sz="0" w:space="0" w:color="auto"/>
        <w:bottom w:val="none" w:sz="0" w:space="0" w:color="auto"/>
        <w:right w:val="none" w:sz="0" w:space="0" w:color="auto"/>
      </w:divBdr>
      <w:divsChild>
        <w:div w:id="1594507001">
          <w:marLeft w:val="0"/>
          <w:marRight w:val="0"/>
          <w:marTop w:val="0"/>
          <w:marBottom w:val="0"/>
          <w:divBdr>
            <w:top w:val="none" w:sz="0" w:space="0" w:color="auto"/>
            <w:left w:val="none" w:sz="0" w:space="0" w:color="auto"/>
            <w:bottom w:val="none" w:sz="0" w:space="0" w:color="auto"/>
            <w:right w:val="none" w:sz="0" w:space="0" w:color="auto"/>
          </w:divBdr>
          <w:divsChild>
            <w:div w:id="153300711">
              <w:marLeft w:val="0"/>
              <w:marRight w:val="0"/>
              <w:marTop w:val="0"/>
              <w:marBottom w:val="0"/>
              <w:divBdr>
                <w:top w:val="none" w:sz="0" w:space="0" w:color="auto"/>
                <w:left w:val="none" w:sz="0" w:space="0" w:color="auto"/>
                <w:bottom w:val="none" w:sz="0" w:space="0" w:color="auto"/>
                <w:right w:val="none" w:sz="0" w:space="0" w:color="auto"/>
              </w:divBdr>
              <w:divsChild>
                <w:div w:id="1794055564">
                  <w:marLeft w:val="0"/>
                  <w:marRight w:val="0"/>
                  <w:marTop w:val="0"/>
                  <w:marBottom w:val="0"/>
                  <w:divBdr>
                    <w:top w:val="none" w:sz="0" w:space="0" w:color="auto"/>
                    <w:left w:val="none" w:sz="0" w:space="0" w:color="auto"/>
                    <w:bottom w:val="none" w:sz="0" w:space="0" w:color="auto"/>
                    <w:right w:val="none" w:sz="0" w:space="0" w:color="auto"/>
                  </w:divBdr>
                  <w:divsChild>
                    <w:div w:id="179243141">
                      <w:marLeft w:val="0"/>
                      <w:marRight w:val="0"/>
                      <w:marTop w:val="0"/>
                      <w:marBottom w:val="0"/>
                      <w:divBdr>
                        <w:top w:val="none" w:sz="0" w:space="0" w:color="auto"/>
                        <w:left w:val="none" w:sz="0" w:space="0" w:color="auto"/>
                        <w:bottom w:val="none" w:sz="0" w:space="0" w:color="auto"/>
                        <w:right w:val="none" w:sz="0" w:space="0" w:color="auto"/>
                      </w:divBdr>
                      <w:divsChild>
                        <w:div w:id="507646681">
                          <w:marLeft w:val="0"/>
                          <w:marRight w:val="0"/>
                          <w:marTop w:val="0"/>
                          <w:marBottom w:val="0"/>
                          <w:divBdr>
                            <w:top w:val="none" w:sz="0" w:space="0" w:color="auto"/>
                            <w:left w:val="none" w:sz="0" w:space="0" w:color="auto"/>
                            <w:bottom w:val="none" w:sz="0" w:space="0" w:color="auto"/>
                            <w:right w:val="none" w:sz="0" w:space="0" w:color="auto"/>
                          </w:divBdr>
                          <w:divsChild>
                            <w:div w:id="468672172">
                              <w:marLeft w:val="0"/>
                              <w:marRight w:val="0"/>
                              <w:marTop w:val="0"/>
                              <w:marBottom w:val="0"/>
                              <w:divBdr>
                                <w:top w:val="none" w:sz="0" w:space="0" w:color="auto"/>
                                <w:left w:val="none" w:sz="0" w:space="0" w:color="auto"/>
                                <w:bottom w:val="none" w:sz="0" w:space="0" w:color="auto"/>
                                <w:right w:val="none" w:sz="0" w:space="0" w:color="auto"/>
                              </w:divBdr>
                              <w:divsChild>
                                <w:div w:id="1901017903">
                                  <w:marLeft w:val="0"/>
                                  <w:marRight w:val="0"/>
                                  <w:marTop w:val="0"/>
                                  <w:marBottom w:val="0"/>
                                  <w:divBdr>
                                    <w:top w:val="none" w:sz="0" w:space="0" w:color="auto"/>
                                    <w:left w:val="none" w:sz="0" w:space="0" w:color="auto"/>
                                    <w:bottom w:val="none" w:sz="0" w:space="0" w:color="auto"/>
                                    <w:right w:val="none" w:sz="0" w:space="0" w:color="auto"/>
                                  </w:divBdr>
                                  <w:divsChild>
                                    <w:div w:id="1765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32364">
          <w:marLeft w:val="0"/>
          <w:marRight w:val="0"/>
          <w:marTop w:val="0"/>
          <w:marBottom w:val="0"/>
          <w:divBdr>
            <w:top w:val="none" w:sz="0" w:space="0" w:color="auto"/>
            <w:left w:val="none" w:sz="0" w:space="0" w:color="auto"/>
            <w:bottom w:val="none" w:sz="0" w:space="0" w:color="auto"/>
            <w:right w:val="none" w:sz="0" w:space="0" w:color="auto"/>
          </w:divBdr>
          <w:divsChild>
            <w:div w:id="396245223">
              <w:marLeft w:val="0"/>
              <w:marRight w:val="0"/>
              <w:marTop w:val="0"/>
              <w:marBottom w:val="0"/>
              <w:divBdr>
                <w:top w:val="none" w:sz="0" w:space="0" w:color="auto"/>
                <w:left w:val="none" w:sz="0" w:space="0" w:color="auto"/>
                <w:bottom w:val="none" w:sz="0" w:space="0" w:color="auto"/>
                <w:right w:val="none" w:sz="0" w:space="0" w:color="auto"/>
              </w:divBdr>
              <w:divsChild>
                <w:div w:id="2119328245">
                  <w:marLeft w:val="0"/>
                  <w:marRight w:val="0"/>
                  <w:marTop w:val="0"/>
                  <w:marBottom w:val="0"/>
                  <w:divBdr>
                    <w:top w:val="none" w:sz="0" w:space="0" w:color="auto"/>
                    <w:left w:val="none" w:sz="0" w:space="0" w:color="auto"/>
                    <w:bottom w:val="none" w:sz="0" w:space="0" w:color="auto"/>
                    <w:right w:val="none" w:sz="0" w:space="0" w:color="auto"/>
                  </w:divBdr>
                  <w:divsChild>
                    <w:div w:id="2102799977">
                      <w:marLeft w:val="0"/>
                      <w:marRight w:val="0"/>
                      <w:marTop w:val="0"/>
                      <w:marBottom w:val="0"/>
                      <w:divBdr>
                        <w:top w:val="none" w:sz="0" w:space="0" w:color="auto"/>
                        <w:left w:val="none" w:sz="0" w:space="0" w:color="auto"/>
                        <w:bottom w:val="none" w:sz="0" w:space="0" w:color="auto"/>
                        <w:right w:val="none" w:sz="0" w:space="0" w:color="auto"/>
                      </w:divBdr>
                      <w:divsChild>
                        <w:div w:id="1733507453">
                          <w:marLeft w:val="0"/>
                          <w:marRight w:val="0"/>
                          <w:marTop w:val="0"/>
                          <w:marBottom w:val="0"/>
                          <w:divBdr>
                            <w:top w:val="none" w:sz="0" w:space="0" w:color="auto"/>
                            <w:left w:val="none" w:sz="0" w:space="0" w:color="auto"/>
                            <w:bottom w:val="none" w:sz="0" w:space="0" w:color="auto"/>
                            <w:right w:val="none" w:sz="0" w:space="0" w:color="auto"/>
                          </w:divBdr>
                          <w:divsChild>
                            <w:div w:id="1137449808">
                              <w:marLeft w:val="0"/>
                              <w:marRight w:val="0"/>
                              <w:marTop w:val="0"/>
                              <w:marBottom w:val="0"/>
                              <w:divBdr>
                                <w:top w:val="none" w:sz="0" w:space="0" w:color="auto"/>
                                <w:left w:val="none" w:sz="0" w:space="0" w:color="auto"/>
                                <w:bottom w:val="none" w:sz="0" w:space="0" w:color="auto"/>
                                <w:right w:val="none" w:sz="0" w:space="0" w:color="auto"/>
                              </w:divBdr>
                              <w:divsChild>
                                <w:div w:id="1945185738">
                                  <w:marLeft w:val="0"/>
                                  <w:marRight w:val="0"/>
                                  <w:marTop w:val="0"/>
                                  <w:marBottom w:val="0"/>
                                  <w:divBdr>
                                    <w:top w:val="none" w:sz="0" w:space="0" w:color="auto"/>
                                    <w:left w:val="none" w:sz="0" w:space="0" w:color="auto"/>
                                    <w:bottom w:val="none" w:sz="0" w:space="0" w:color="auto"/>
                                    <w:right w:val="none" w:sz="0" w:space="0" w:color="auto"/>
                                  </w:divBdr>
                                  <w:divsChild>
                                    <w:div w:id="991564581">
                                      <w:marLeft w:val="0"/>
                                      <w:marRight w:val="0"/>
                                      <w:marTop w:val="0"/>
                                      <w:marBottom w:val="0"/>
                                      <w:divBdr>
                                        <w:top w:val="none" w:sz="0" w:space="0" w:color="auto"/>
                                        <w:left w:val="none" w:sz="0" w:space="0" w:color="auto"/>
                                        <w:bottom w:val="none" w:sz="0" w:space="0" w:color="auto"/>
                                        <w:right w:val="none" w:sz="0" w:space="0" w:color="auto"/>
                                      </w:divBdr>
                                      <w:divsChild>
                                        <w:div w:id="61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28606">
          <w:marLeft w:val="0"/>
          <w:marRight w:val="0"/>
          <w:marTop w:val="0"/>
          <w:marBottom w:val="0"/>
          <w:divBdr>
            <w:top w:val="none" w:sz="0" w:space="0" w:color="auto"/>
            <w:left w:val="none" w:sz="0" w:space="0" w:color="auto"/>
            <w:bottom w:val="none" w:sz="0" w:space="0" w:color="auto"/>
            <w:right w:val="none" w:sz="0" w:space="0" w:color="auto"/>
          </w:divBdr>
          <w:divsChild>
            <w:div w:id="2026009769">
              <w:marLeft w:val="0"/>
              <w:marRight w:val="0"/>
              <w:marTop w:val="0"/>
              <w:marBottom w:val="0"/>
              <w:divBdr>
                <w:top w:val="none" w:sz="0" w:space="0" w:color="auto"/>
                <w:left w:val="none" w:sz="0" w:space="0" w:color="auto"/>
                <w:bottom w:val="none" w:sz="0" w:space="0" w:color="auto"/>
                <w:right w:val="none" w:sz="0" w:space="0" w:color="auto"/>
              </w:divBdr>
              <w:divsChild>
                <w:div w:id="420295076">
                  <w:marLeft w:val="0"/>
                  <w:marRight w:val="0"/>
                  <w:marTop w:val="0"/>
                  <w:marBottom w:val="0"/>
                  <w:divBdr>
                    <w:top w:val="none" w:sz="0" w:space="0" w:color="auto"/>
                    <w:left w:val="none" w:sz="0" w:space="0" w:color="auto"/>
                    <w:bottom w:val="none" w:sz="0" w:space="0" w:color="auto"/>
                    <w:right w:val="none" w:sz="0" w:space="0" w:color="auto"/>
                  </w:divBdr>
                  <w:divsChild>
                    <w:div w:id="761801248">
                      <w:marLeft w:val="0"/>
                      <w:marRight w:val="0"/>
                      <w:marTop w:val="0"/>
                      <w:marBottom w:val="0"/>
                      <w:divBdr>
                        <w:top w:val="none" w:sz="0" w:space="0" w:color="auto"/>
                        <w:left w:val="none" w:sz="0" w:space="0" w:color="auto"/>
                        <w:bottom w:val="none" w:sz="0" w:space="0" w:color="auto"/>
                        <w:right w:val="none" w:sz="0" w:space="0" w:color="auto"/>
                      </w:divBdr>
                      <w:divsChild>
                        <w:div w:id="1441680177">
                          <w:marLeft w:val="0"/>
                          <w:marRight w:val="0"/>
                          <w:marTop w:val="0"/>
                          <w:marBottom w:val="0"/>
                          <w:divBdr>
                            <w:top w:val="none" w:sz="0" w:space="0" w:color="auto"/>
                            <w:left w:val="none" w:sz="0" w:space="0" w:color="auto"/>
                            <w:bottom w:val="none" w:sz="0" w:space="0" w:color="auto"/>
                            <w:right w:val="none" w:sz="0" w:space="0" w:color="auto"/>
                          </w:divBdr>
                          <w:divsChild>
                            <w:div w:id="894125677">
                              <w:marLeft w:val="0"/>
                              <w:marRight w:val="0"/>
                              <w:marTop w:val="0"/>
                              <w:marBottom w:val="0"/>
                              <w:divBdr>
                                <w:top w:val="none" w:sz="0" w:space="0" w:color="auto"/>
                                <w:left w:val="none" w:sz="0" w:space="0" w:color="auto"/>
                                <w:bottom w:val="none" w:sz="0" w:space="0" w:color="auto"/>
                                <w:right w:val="none" w:sz="0" w:space="0" w:color="auto"/>
                              </w:divBdr>
                              <w:divsChild>
                                <w:div w:id="886645627">
                                  <w:marLeft w:val="0"/>
                                  <w:marRight w:val="0"/>
                                  <w:marTop w:val="0"/>
                                  <w:marBottom w:val="0"/>
                                  <w:divBdr>
                                    <w:top w:val="none" w:sz="0" w:space="0" w:color="auto"/>
                                    <w:left w:val="none" w:sz="0" w:space="0" w:color="auto"/>
                                    <w:bottom w:val="none" w:sz="0" w:space="0" w:color="auto"/>
                                    <w:right w:val="none" w:sz="0" w:space="0" w:color="auto"/>
                                  </w:divBdr>
                                  <w:divsChild>
                                    <w:div w:id="901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078003">
          <w:marLeft w:val="0"/>
          <w:marRight w:val="0"/>
          <w:marTop w:val="0"/>
          <w:marBottom w:val="0"/>
          <w:divBdr>
            <w:top w:val="none" w:sz="0" w:space="0" w:color="auto"/>
            <w:left w:val="none" w:sz="0" w:space="0" w:color="auto"/>
            <w:bottom w:val="none" w:sz="0" w:space="0" w:color="auto"/>
            <w:right w:val="none" w:sz="0" w:space="0" w:color="auto"/>
          </w:divBdr>
          <w:divsChild>
            <w:div w:id="938297303">
              <w:marLeft w:val="0"/>
              <w:marRight w:val="0"/>
              <w:marTop w:val="0"/>
              <w:marBottom w:val="0"/>
              <w:divBdr>
                <w:top w:val="none" w:sz="0" w:space="0" w:color="auto"/>
                <w:left w:val="none" w:sz="0" w:space="0" w:color="auto"/>
                <w:bottom w:val="none" w:sz="0" w:space="0" w:color="auto"/>
                <w:right w:val="none" w:sz="0" w:space="0" w:color="auto"/>
              </w:divBdr>
              <w:divsChild>
                <w:div w:id="1020277631">
                  <w:marLeft w:val="0"/>
                  <w:marRight w:val="0"/>
                  <w:marTop w:val="0"/>
                  <w:marBottom w:val="0"/>
                  <w:divBdr>
                    <w:top w:val="none" w:sz="0" w:space="0" w:color="auto"/>
                    <w:left w:val="none" w:sz="0" w:space="0" w:color="auto"/>
                    <w:bottom w:val="none" w:sz="0" w:space="0" w:color="auto"/>
                    <w:right w:val="none" w:sz="0" w:space="0" w:color="auto"/>
                  </w:divBdr>
                  <w:divsChild>
                    <w:div w:id="1952011912">
                      <w:marLeft w:val="0"/>
                      <w:marRight w:val="0"/>
                      <w:marTop w:val="0"/>
                      <w:marBottom w:val="0"/>
                      <w:divBdr>
                        <w:top w:val="none" w:sz="0" w:space="0" w:color="auto"/>
                        <w:left w:val="none" w:sz="0" w:space="0" w:color="auto"/>
                        <w:bottom w:val="none" w:sz="0" w:space="0" w:color="auto"/>
                        <w:right w:val="none" w:sz="0" w:space="0" w:color="auto"/>
                      </w:divBdr>
                      <w:divsChild>
                        <w:div w:id="1226918380">
                          <w:marLeft w:val="0"/>
                          <w:marRight w:val="0"/>
                          <w:marTop w:val="0"/>
                          <w:marBottom w:val="0"/>
                          <w:divBdr>
                            <w:top w:val="none" w:sz="0" w:space="0" w:color="auto"/>
                            <w:left w:val="none" w:sz="0" w:space="0" w:color="auto"/>
                            <w:bottom w:val="none" w:sz="0" w:space="0" w:color="auto"/>
                            <w:right w:val="none" w:sz="0" w:space="0" w:color="auto"/>
                          </w:divBdr>
                          <w:divsChild>
                            <w:div w:id="157162253">
                              <w:marLeft w:val="0"/>
                              <w:marRight w:val="0"/>
                              <w:marTop w:val="0"/>
                              <w:marBottom w:val="0"/>
                              <w:divBdr>
                                <w:top w:val="none" w:sz="0" w:space="0" w:color="auto"/>
                                <w:left w:val="none" w:sz="0" w:space="0" w:color="auto"/>
                                <w:bottom w:val="none" w:sz="0" w:space="0" w:color="auto"/>
                                <w:right w:val="none" w:sz="0" w:space="0" w:color="auto"/>
                              </w:divBdr>
                              <w:divsChild>
                                <w:div w:id="721517286">
                                  <w:marLeft w:val="0"/>
                                  <w:marRight w:val="0"/>
                                  <w:marTop w:val="0"/>
                                  <w:marBottom w:val="0"/>
                                  <w:divBdr>
                                    <w:top w:val="none" w:sz="0" w:space="0" w:color="auto"/>
                                    <w:left w:val="none" w:sz="0" w:space="0" w:color="auto"/>
                                    <w:bottom w:val="none" w:sz="0" w:space="0" w:color="auto"/>
                                    <w:right w:val="none" w:sz="0" w:space="0" w:color="auto"/>
                                  </w:divBdr>
                                  <w:divsChild>
                                    <w:div w:id="1216745978">
                                      <w:marLeft w:val="0"/>
                                      <w:marRight w:val="0"/>
                                      <w:marTop w:val="0"/>
                                      <w:marBottom w:val="0"/>
                                      <w:divBdr>
                                        <w:top w:val="none" w:sz="0" w:space="0" w:color="auto"/>
                                        <w:left w:val="none" w:sz="0" w:space="0" w:color="auto"/>
                                        <w:bottom w:val="none" w:sz="0" w:space="0" w:color="auto"/>
                                        <w:right w:val="none" w:sz="0" w:space="0" w:color="auto"/>
                                      </w:divBdr>
                                      <w:divsChild>
                                        <w:div w:id="3509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28215">
          <w:marLeft w:val="0"/>
          <w:marRight w:val="0"/>
          <w:marTop w:val="0"/>
          <w:marBottom w:val="0"/>
          <w:divBdr>
            <w:top w:val="none" w:sz="0" w:space="0" w:color="auto"/>
            <w:left w:val="none" w:sz="0" w:space="0" w:color="auto"/>
            <w:bottom w:val="none" w:sz="0" w:space="0" w:color="auto"/>
            <w:right w:val="none" w:sz="0" w:space="0" w:color="auto"/>
          </w:divBdr>
          <w:divsChild>
            <w:div w:id="1294798774">
              <w:marLeft w:val="0"/>
              <w:marRight w:val="0"/>
              <w:marTop w:val="0"/>
              <w:marBottom w:val="0"/>
              <w:divBdr>
                <w:top w:val="none" w:sz="0" w:space="0" w:color="auto"/>
                <w:left w:val="none" w:sz="0" w:space="0" w:color="auto"/>
                <w:bottom w:val="none" w:sz="0" w:space="0" w:color="auto"/>
                <w:right w:val="none" w:sz="0" w:space="0" w:color="auto"/>
              </w:divBdr>
              <w:divsChild>
                <w:div w:id="399986105">
                  <w:marLeft w:val="0"/>
                  <w:marRight w:val="0"/>
                  <w:marTop w:val="0"/>
                  <w:marBottom w:val="0"/>
                  <w:divBdr>
                    <w:top w:val="none" w:sz="0" w:space="0" w:color="auto"/>
                    <w:left w:val="none" w:sz="0" w:space="0" w:color="auto"/>
                    <w:bottom w:val="none" w:sz="0" w:space="0" w:color="auto"/>
                    <w:right w:val="none" w:sz="0" w:space="0" w:color="auto"/>
                  </w:divBdr>
                  <w:divsChild>
                    <w:div w:id="10838684">
                      <w:marLeft w:val="0"/>
                      <w:marRight w:val="0"/>
                      <w:marTop w:val="0"/>
                      <w:marBottom w:val="0"/>
                      <w:divBdr>
                        <w:top w:val="none" w:sz="0" w:space="0" w:color="auto"/>
                        <w:left w:val="none" w:sz="0" w:space="0" w:color="auto"/>
                        <w:bottom w:val="none" w:sz="0" w:space="0" w:color="auto"/>
                        <w:right w:val="none" w:sz="0" w:space="0" w:color="auto"/>
                      </w:divBdr>
                      <w:divsChild>
                        <w:div w:id="1152717615">
                          <w:marLeft w:val="0"/>
                          <w:marRight w:val="0"/>
                          <w:marTop w:val="0"/>
                          <w:marBottom w:val="0"/>
                          <w:divBdr>
                            <w:top w:val="none" w:sz="0" w:space="0" w:color="auto"/>
                            <w:left w:val="none" w:sz="0" w:space="0" w:color="auto"/>
                            <w:bottom w:val="none" w:sz="0" w:space="0" w:color="auto"/>
                            <w:right w:val="none" w:sz="0" w:space="0" w:color="auto"/>
                          </w:divBdr>
                          <w:divsChild>
                            <w:div w:id="500968913">
                              <w:marLeft w:val="0"/>
                              <w:marRight w:val="0"/>
                              <w:marTop w:val="0"/>
                              <w:marBottom w:val="0"/>
                              <w:divBdr>
                                <w:top w:val="none" w:sz="0" w:space="0" w:color="auto"/>
                                <w:left w:val="none" w:sz="0" w:space="0" w:color="auto"/>
                                <w:bottom w:val="none" w:sz="0" w:space="0" w:color="auto"/>
                                <w:right w:val="none" w:sz="0" w:space="0" w:color="auto"/>
                              </w:divBdr>
                              <w:divsChild>
                                <w:div w:id="84543613">
                                  <w:marLeft w:val="0"/>
                                  <w:marRight w:val="0"/>
                                  <w:marTop w:val="0"/>
                                  <w:marBottom w:val="0"/>
                                  <w:divBdr>
                                    <w:top w:val="none" w:sz="0" w:space="0" w:color="auto"/>
                                    <w:left w:val="none" w:sz="0" w:space="0" w:color="auto"/>
                                    <w:bottom w:val="none" w:sz="0" w:space="0" w:color="auto"/>
                                    <w:right w:val="none" w:sz="0" w:space="0" w:color="auto"/>
                                  </w:divBdr>
                                  <w:divsChild>
                                    <w:div w:id="16707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2</cp:revision>
  <dcterms:created xsi:type="dcterms:W3CDTF">2025-02-25T17:08:00Z</dcterms:created>
  <dcterms:modified xsi:type="dcterms:W3CDTF">2025-02-25T17:09:00Z</dcterms:modified>
</cp:coreProperties>
</file>