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FF9F3"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fkGrotesk Fallback" w:eastAsia="Times New Roman" w:hAnsi="fkGrotesk Fallback"/>
          <w:sz w:val="36"/>
          <w:szCs w:val="36"/>
          <w:lang w:eastAsia="en-US"/>
          <w14:ligatures w14:val="none"/>
        </w:rPr>
      </w:pPr>
      <w:r w:rsidRPr="000B6FB9">
        <w:rPr>
          <w:rFonts w:ascii="fkGrotesk Fallback" w:eastAsia="Times New Roman" w:hAnsi="fkGrotesk Fallback"/>
          <w:sz w:val="36"/>
          <w:szCs w:val="36"/>
          <w:lang w:eastAsia="en-US"/>
          <w14:ligatures w14:val="none"/>
        </w:rPr>
        <w:t>Inferred AI Ethics Posture at X (as of 2025)</w:t>
      </w:r>
    </w:p>
    <w:p w14:paraId="2E249E12"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b/>
          <w:bCs/>
          <w:sz w:val="24"/>
          <w:bdr w:val="single" w:sz="2" w:space="0" w:color="E5E7EB" w:frame="1"/>
          <w:lang w:eastAsia="en-US"/>
          <w14:ligatures w14:val="none"/>
        </w:rPr>
        <w:t>1. Instrumentalization of User Data</w:t>
      </w:r>
    </w:p>
    <w:p w14:paraId="4DD0D442" w14:textId="77777777" w:rsidR="000B6FB9" w:rsidRPr="000B6FB9" w:rsidRDefault="000B6FB9" w:rsidP="000B6FB9">
      <w:pPr>
        <w:numPr>
          <w:ilvl w:val="0"/>
          <w:numId w:val="1"/>
        </w:num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X’s updated terms grant the company sweeping rights to use all user-generated content for AI training, with unclear opt-out mechanisms and minimal transparency about how data is used or protected</w:t>
      </w:r>
      <w:hyperlink r:id="rId5" w:tgtFrame="_blank" w:history="1">
        <w:r w:rsidRPr="000B6FB9">
          <w:rPr>
            <w:rFonts w:ascii="Courier New" w:eastAsia="Times New Roman" w:hAnsi="Courier New" w:cs="Courier New"/>
            <w:color w:val="0000FF"/>
            <w:sz w:val="24"/>
            <w:bdr w:val="single" w:sz="2" w:space="0" w:color="E5E7EB" w:frame="1"/>
            <w:lang w:eastAsia="en-US"/>
            <w14:ligatures w14:val="none"/>
          </w:rPr>
          <w:t>5</w:t>
        </w:r>
      </w:hyperlink>
      <w:r w:rsidRPr="000B6FB9">
        <w:rPr>
          <w:rFonts w:ascii="Segoe UI" w:eastAsia="Times New Roman" w:hAnsi="Segoe UI" w:cs="Segoe UI"/>
          <w:sz w:val="24"/>
          <w:bdr w:val="single" w:sz="2" w:space="0" w:color="E5E7EB" w:frame="1"/>
          <w:lang w:eastAsia="en-US"/>
          <w14:ligatures w14:val="none"/>
        </w:rPr>
        <w:t>.</w:t>
      </w:r>
      <w:r w:rsidRPr="000B6FB9">
        <w:rPr>
          <w:rFonts w:ascii="Segoe UI" w:eastAsia="Times New Roman" w:hAnsi="Segoe UI" w:cs="Segoe UI"/>
          <w:sz w:val="24"/>
          <w:lang w:eastAsia="en-US"/>
          <w14:ligatures w14:val="none"/>
        </w:rPr>
        <w:t> This strongly suggests a utilitarian approach where user data is viewed primarily as a resource for business and technical advancement, rather than something requiring robust consent or stewardship.</w:t>
      </w:r>
    </w:p>
    <w:p w14:paraId="5F6BB8E6"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b/>
          <w:bCs/>
          <w:sz w:val="24"/>
          <w:bdr w:val="single" w:sz="2" w:space="0" w:color="E5E7EB" w:frame="1"/>
          <w:lang w:eastAsia="en-US"/>
          <w14:ligatures w14:val="none"/>
        </w:rPr>
        <w:t>2. Erosion of User Autonomy and Consent</w:t>
      </w:r>
    </w:p>
    <w:p w14:paraId="42A12FFD" w14:textId="77777777" w:rsidR="000B6FB9" w:rsidRPr="000B6FB9" w:rsidRDefault="000B6FB9" w:rsidP="000B6FB9">
      <w:pPr>
        <w:numPr>
          <w:ilvl w:val="0"/>
          <w:numId w:val="2"/>
        </w:num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 xml:space="preserve">The lack of clear, accessible options for users to control whether their data is used for AI training signals a </w:t>
      </w:r>
      <w:proofErr w:type="spellStart"/>
      <w:r w:rsidRPr="000B6FB9">
        <w:rPr>
          <w:rFonts w:ascii="Segoe UI" w:eastAsia="Times New Roman" w:hAnsi="Segoe UI" w:cs="Segoe UI"/>
          <w:sz w:val="24"/>
          <w:lang w:eastAsia="en-US"/>
          <w14:ligatures w14:val="none"/>
        </w:rPr>
        <w:t>deprioritization</w:t>
      </w:r>
      <w:proofErr w:type="spellEnd"/>
      <w:r w:rsidRPr="000B6FB9">
        <w:rPr>
          <w:rFonts w:ascii="Segoe UI" w:eastAsia="Times New Roman" w:hAnsi="Segoe UI" w:cs="Segoe UI"/>
          <w:sz w:val="24"/>
          <w:lang w:eastAsia="en-US"/>
          <w14:ligatures w14:val="none"/>
        </w:rPr>
        <w:t xml:space="preserve"> of user autonomy and informed consent</w:t>
      </w:r>
      <w:hyperlink r:id="rId6" w:tgtFrame="_blank" w:history="1">
        <w:r w:rsidRPr="000B6FB9">
          <w:rPr>
            <w:rFonts w:ascii="Courier New" w:eastAsia="Times New Roman" w:hAnsi="Courier New" w:cs="Courier New"/>
            <w:color w:val="0000FF"/>
            <w:sz w:val="24"/>
            <w:bdr w:val="single" w:sz="2" w:space="0" w:color="E5E7EB" w:frame="1"/>
            <w:lang w:eastAsia="en-US"/>
            <w14:ligatures w14:val="none"/>
          </w:rPr>
          <w:t>5</w:t>
        </w:r>
      </w:hyperlink>
      <w:r w:rsidRPr="000B6FB9">
        <w:rPr>
          <w:rFonts w:ascii="Segoe UI" w:eastAsia="Times New Roman" w:hAnsi="Segoe UI" w:cs="Segoe UI"/>
          <w:sz w:val="24"/>
          <w:bdr w:val="single" w:sz="2" w:space="0" w:color="E5E7EB" w:frame="1"/>
          <w:lang w:eastAsia="en-US"/>
          <w14:ligatures w14:val="none"/>
        </w:rPr>
        <w:t>.</w:t>
      </w:r>
      <w:r w:rsidRPr="000B6FB9">
        <w:rPr>
          <w:rFonts w:ascii="Segoe UI" w:eastAsia="Times New Roman" w:hAnsi="Segoe UI" w:cs="Segoe UI"/>
          <w:sz w:val="24"/>
          <w:lang w:eastAsia="en-US"/>
          <w14:ligatures w14:val="none"/>
        </w:rPr>
        <w:t xml:space="preserve"> Ethically, this undermines respect for individual rights and agency, which are foundational in </w:t>
      </w:r>
      <w:proofErr w:type="gramStart"/>
      <w:r w:rsidRPr="000B6FB9">
        <w:rPr>
          <w:rFonts w:ascii="Segoe UI" w:eastAsia="Times New Roman" w:hAnsi="Segoe UI" w:cs="Segoe UI"/>
          <w:sz w:val="24"/>
          <w:lang w:eastAsia="en-US"/>
          <w14:ligatures w14:val="none"/>
        </w:rPr>
        <w:t>most</w:t>
      </w:r>
      <w:proofErr w:type="gramEnd"/>
      <w:r w:rsidRPr="000B6FB9">
        <w:rPr>
          <w:rFonts w:ascii="Segoe UI" w:eastAsia="Times New Roman" w:hAnsi="Segoe UI" w:cs="Segoe UI"/>
          <w:sz w:val="24"/>
          <w:lang w:eastAsia="en-US"/>
          <w14:ligatures w14:val="none"/>
        </w:rPr>
        <w:t xml:space="preserve"> responsible AI frameworks.</w:t>
      </w:r>
    </w:p>
    <w:p w14:paraId="3CBACDFC"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b/>
          <w:bCs/>
          <w:sz w:val="24"/>
          <w:bdr w:val="single" w:sz="2" w:space="0" w:color="E5E7EB" w:frame="1"/>
          <w:lang w:eastAsia="en-US"/>
          <w14:ligatures w14:val="none"/>
        </w:rPr>
        <w:t>3. Minimal Transparency and Accountability</w:t>
      </w:r>
    </w:p>
    <w:p w14:paraId="657D048D" w14:textId="77777777" w:rsidR="000B6FB9" w:rsidRPr="000B6FB9" w:rsidRDefault="000B6FB9" w:rsidP="000B6FB9">
      <w:pPr>
        <w:numPr>
          <w:ilvl w:val="0"/>
          <w:numId w:val="3"/>
        </w:num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There is little public disclosure about how X’s AI models are developed, audited, or governed. The absence of a formal ethics policy or governance framework, combined with the removal of independent fact-checking and reliance on crowdsourced moderation, indicates a lack of institutional accountability and transparency</w:t>
      </w:r>
      <w:hyperlink r:id="rId7" w:tgtFrame="_blank" w:history="1">
        <w:r w:rsidRPr="000B6FB9">
          <w:rPr>
            <w:rFonts w:ascii="Courier New" w:eastAsia="Times New Roman" w:hAnsi="Courier New" w:cs="Courier New"/>
            <w:color w:val="0000FF"/>
            <w:sz w:val="24"/>
            <w:bdr w:val="single" w:sz="2" w:space="0" w:color="E5E7EB" w:frame="1"/>
            <w:lang w:eastAsia="en-US"/>
            <w14:ligatures w14:val="none"/>
          </w:rPr>
          <w:t>3</w:t>
        </w:r>
      </w:hyperlink>
      <w:hyperlink r:id="rId8" w:tgtFrame="_blank" w:history="1">
        <w:r w:rsidRPr="000B6FB9">
          <w:rPr>
            <w:rFonts w:ascii="Courier New" w:eastAsia="Times New Roman" w:hAnsi="Courier New" w:cs="Courier New"/>
            <w:color w:val="0000FF"/>
            <w:sz w:val="24"/>
            <w:bdr w:val="single" w:sz="2" w:space="0" w:color="E5E7EB" w:frame="1"/>
            <w:lang w:eastAsia="en-US"/>
            <w14:ligatures w14:val="none"/>
          </w:rPr>
          <w:t>5</w:t>
        </w:r>
      </w:hyperlink>
      <w:r w:rsidRPr="000B6FB9">
        <w:rPr>
          <w:rFonts w:ascii="Segoe UI" w:eastAsia="Times New Roman" w:hAnsi="Segoe UI" w:cs="Segoe UI"/>
          <w:sz w:val="24"/>
          <w:bdr w:val="single" w:sz="2" w:space="0" w:color="E5E7EB" w:frame="1"/>
          <w:lang w:eastAsia="en-US"/>
          <w14:ligatures w14:val="none"/>
        </w:rPr>
        <w:t>.</w:t>
      </w:r>
      <w:r w:rsidRPr="000B6FB9">
        <w:rPr>
          <w:rFonts w:ascii="Segoe UI" w:eastAsia="Times New Roman" w:hAnsi="Segoe UI" w:cs="Segoe UI"/>
          <w:sz w:val="24"/>
          <w:lang w:eastAsia="en-US"/>
          <w14:ligatures w14:val="none"/>
        </w:rPr>
        <w:t> This increases the risk of algorithmic bias, misinformation, and manipulation.</w:t>
      </w:r>
    </w:p>
    <w:p w14:paraId="0824846C"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b/>
          <w:bCs/>
          <w:sz w:val="24"/>
          <w:bdr w:val="single" w:sz="2" w:space="0" w:color="E5E7EB" w:frame="1"/>
          <w:lang w:eastAsia="en-US"/>
          <w14:ligatures w14:val="none"/>
        </w:rPr>
        <w:t>4. Prioritization of Engagement and Monetization Over Wellbeing</w:t>
      </w:r>
    </w:p>
    <w:p w14:paraId="7BF8C5A0" w14:textId="77777777" w:rsidR="000B6FB9" w:rsidRPr="000B6FB9" w:rsidRDefault="000B6FB9" w:rsidP="000B6FB9">
      <w:pPr>
        <w:numPr>
          <w:ilvl w:val="0"/>
          <w:numId w:val="4"/>
        </w:num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Algorithmic changes have reportedly amplified polarizing or controversial content to maximize engagement, sometimes at the expense of user wellbeing and societal harmony</w:t>
      </w:r>
      <w:hyperlink r:id="rId9" w:tgtFrame="_blank" w:history="1">
        <w:r w:rsidRPr="000B6FB9">
          <w:rPr>
            <w:rFonts w:ascii="Courier New" w:eastAsia="Times New Roman" w:hAnsi="Courier New" w:cs="Courier New"/>
            <w:color w:val="0000FF"/>
            <w:sz w:val="24"/>
            <w:bdr w:val="single" w:sz="2" w:space="0" w:color="E5E7EB" w:frame="1"/>
            <w:lang w:eastAsia="en-US"/>
            <w14:ligatures w14:val="none"/>
          </w:rPr>
          <w:t>3</w:t>
        </w:r>
      </w:hyperlink>
      <w:hyperlink r:id="rId10" w:tgtFrame="_blank" w:history="1">
        <w:r w:rsidRPr="000B6FB9">
          <w:rPr>
            <w:rFonts w:ascii="Courier New" w:eastAsia="Times New Roman" w:hAnsi="Courier New" w:cs="Courier New"/>
            <w:color w:val="0000FF"/>
            <w:sz w:val="24"/>
            <w:bdr w:val="single" w:sz="2" w:space="0" w:color="E5E7EB" w:frame="1"/>
            <w:lang w:eastAsia="en-US"/>
            <w14:ligatures w14:val="none"/>
          </w:rPr>
          <w:t>6</w:t>
        </w:r>
      </w:hyperlink>
      <w:r w:rsidRPr="000B6FB9">
        <w:rPr>
          <w:rFonts w:ascii="Segoe UI" w:eastAsia="Times New Roman" w:hAnsi="Segoe UI" w:cs="Segoe UI"/>
          <w:sz w:val="24"/>
          <w:bdr w:val="single" w:sz="2" w:space="0" w:color="E5E7EB" w:frame="1"/>
          <w:lang w:eastAsia="en-US"/>
          <w14:ligatures w14:val="none"/>
        </w:rPr>
        <w:t>.</w:t>
      </w:r>
      <w:r w:rsidRPr="000B6FB9">
        <w:rPr>
          <w:rFonts w:ascii="Segoe UI" w:eastAsia="Times New Roman" w:hAnsi="Segoe UI" w:cs="Segoe UI"/>
          <w:sz w:val="24"/>
          <w:lang w:eastAsia="en-US"/>
          <w14:ligatures w14:val="none"/>
        </w:rPr>
        <w:t> Financial incentives—such as monetizing user data for AI training—appear to outweigh considerations of harm reduction, fairness, or the prevention of manipulation.</w:t>
      </w:r>
    </w:p>
    <w:p w14:paraId="11C27347"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b/>
          <w:bCs/>
          <w:sz w:val="24"/>
          <w:bdr w:val="single" w:sz="2" w:space="0" w:color="E5E7EB" w:frame="1"/>
          <w:lang w:eastAsia="en-US"/>
          <w14:ligatures w14:val="none"/>
        </w:rPr>
        <w:t>5. Weak Safeguards Against Harm and Manipulation</w:t>
      </w:r>
    </w:p>
    <w:p w14:paraId="6BCD30D9" w14:textId="77777777" w:rsidR="000B6FB9" w:rsidRPr="000B6FB9" w:rsidRDefault="000B6FB9" w:rsidP="000B6FB9">
      <w:pPr>
        <w:numPr>
          <w:ilvl w:val="0"/>
          <w:numId w:val="5"/>
        </w:num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Reports of algorithmic manipulation for political purposes and the proliferation of AI-generated bots highlight significant vulnerabilities to misuse and societal harm</w:t>
      </w:r>
      <w:hyperlink r:id="rId11" w:tgtFrame="_blank" w:history="1">
        <w:r w:rsidRPr="000B6FB9">
          <w:rPr>
            <w:rFonts w:ascii="Courier New" w:eastAsia="Times New Roman" w:hAnsi="Courier New" w:cs="Courier New"/>
            <w:color w:val="0000FF"/>
            <w:sz w:val="24"/>
            <w:bdr w:val="single" w:sz="2" w:space="0" w:color="E5E7EB" w:frame="1"/>
            <w:lang w:eastAsia="en-US"/>
            <w14:ligatures w14:val="none"/>
          </w:rPr>
          <w:t>6</w:t>
        </w:r>
      </w:hyperlink>
      <w:r w:rsidRPr="000B6FB9">
        <w:rPr>
          <w:rFonts w:ascii="Segoe UI" w:eastAsia="Times New Roman" w:hAnsi="Segoe UI" w:cs="Segoe UI"/>
          <w:sz w:val="24"/>
          <w:bdr w:val="single" w:sz="2" w:space="0" w:color="E5E7EB" w:frame="1"/>
          <w:lang w:eastAsia="en-US"/>
          <w14:ligatures w14:val="none"/>
        </w:rPr>
        <w:t>.</w:t>
      </w:r>
      <w:r w:rsidRPr="000B6FB9">
        <w:rPr>
          <w:rFonts w:ascii="Segoe UI" w:eastAsia="Times New Roman" w:hAnsi="Segoe UI" w:cs="Segoe UI"/>
          <w:sz w:val="24"/>
          <w:lang w:eastAsia="en-US"/>
          <w14:ligatures w14:val="none"/>
        </w:rPr>
        <w:t> There is no evidence of systematic impact assessments or ethical oversight to mitigate these risks.</w:t>
      </w:r>
    </w:p>
    <w:p w14:paraId="39D7EEAB"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b/>
          <w:bCs/>
          <w:sz w:val="24"/>
          <w:bdr w:val="single" w:sz="2" w:space="0" w:color="E5E7EB" w:frame="1"/>
          <w:lang w:eastAsia="en-US"/>
          <w14:ligatures w14:val="none"/>
        </w:rPr>
        <w:t>6. Neglect of Intellectual Property and Creative Rights</w:t>
      </w:r>
    </w:p>
    <w:p w14:paraId="2BEBD716" w14:textId="77777777" w:rsidR="000B6FB9" w:rsidRPr="000B6FB9" w:rsidRDefault="000B6FB9" w:rsidP="000B6FB9">
      <w:pPr>
        <w:numPr>
          <w:ilvl w:val="0"/>
          <w:numId w:val="6"/>
        </w:num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The expanded use of user content for AI, without explicit compensation or recognition, raises serious intellectual property and creative rights concerns among artists, writers, and other creators</w:t>
      </w:r>
      <w:hyperlink r:id="rId12" w:tgtFrame="_blank" w:history="1">
        <w:r w:rsidRPr="000B6FB9">
          <w:rPr>
            <w:rFonts w:ascii="Courier New" w:eastAsia="Times New Roman" w:hAnsi="Courier New" w:cs="Courier New"/>
            <w:color w:val="0000FF"/>
            <w:sz w:val="24"/>
            <w:bdr w:val="single" w:sz="2" w:space="0" w:color="E5E7EB" w:frame="1"/>
            <w:lang w:eastAsia="en-US"/>
            <w14:ligatures w14:val="none"/>
          </w:rPr>
          <w:t>5</w:t>
        </w:r>
      </w:hyperlink>
      <w:r w:rsidRPr="000B6FB9">
        <w:rPr>
          <w:rFonts w:ascii="Segoe UI" w:eastAsia="Times New Roman" w:hAnsi="Segoe UI" w:cs="Segoe UI"/>
          <w:sz w:val="24"/>
          <w:bdr w:val="single" w:sz="2" w:space="0" w:color="E5E7EB" w:frame="1"/>
          <w:lang w:eastAsia="en-US"/>
          <w14:ligatures w14:val="none"/>
        </w:rPr>
        <w:t>.</w:t>
      </w:r>
      <w:r w:rsidRPr="000B6FB9">
        <w:rPr>
          <w:rFonts w:ascii="Segoe UI" w:eastAsia="Times New Roman" w:hAnsi="Segoe UI" w:cs="Segoe UI"/>
          <w:sz w:val="24"/>
          <w:lang w:eastAsia="en-US"/>
          <w14:ligatures w14:val="none"/>
        </w:rPr>
        <w:t> This disregard for creator rights is ethically problematic and erodes trust.</w:t>
      </w:r>
    </w:p>
    <w:p w14:paraId="11A72CFA" w14:textId="77777777" w:rsidR="000B6FB9" w:rsidRPr="000B6FB9" w:rsidRDefault="000B6FB9" w:rsidP="000B6FB9">
      <w:pPr>
        <w:rPr>
          <w:rFonts w:ascii="Segoe UI" w:eastAsia="Times New Roman" w:hAnsi="Segoe UI" w:cs="Segoe UI"/>
          <w:sz w:val="24"/>
          <w:lang w:eastAsia="en-US"/>
          <w14:ligatures w14:val="none"/>
        </w:rPr>
      </w:pPr>
      <w:r w:rsidRPr="000B6FB9">
        <w:rPr>
          <w:rFonts w:ascii="Times New Roman" w:eastAsia="Times New Roman" w:hAnsi="Times New Roman"/>
          <w:sz w:val="24"/>
          <w:lang w:eastAsia="en-US"/>
          <w14:ligatures w14:val="none"/>
        </w:rPr>
        <w:pict w14:anchorId="33E63CD6">
          <v:rect id="_x0000_i1025" style="width:0;height:.75pt" o:hralign="center" o:hrstd="t" o:hr="t" fillcolor="#a0a0a0" stroked="f"/>
        </w:pict>
      </w:r>
    </w:p>
    <w:p w14:paraId="55753F52"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fkGrotesk Fallback" w:eastAsia="Times New Roman" w:hAnsi="fkGrotesk Fallback"/>
          <w:sz w:val="36"/>
          <w:szCs w:val="36"/>
          <w:lang w:eastAsia="en-US"/>
          <w14:ligatures w14:val="none"/>
        </w:rPr>
      </w:pPr>
      <w:r w:rsidRPr="000B6FB9">
        <w:rPr>
          <w:rFonts w:ascii="fkGrotesk Fallback" w:eastAsia="Times New Roman" w:hAnsi="fkGrotesk Fallback"/>
          <w:sz w:val="36"/>
          <w:szCs w:val="36"/>
          <w:lang w:eastAsia="en-US"/>
          <w14:ligatures w14:val="none"/>
        </w:rPr>
        <w:lastRenderedPageBreak/>
        <w:t>Summary Table: Ethicist’s Perspective</w:t>
      </w:r>
    </w:p>
    <w:tbl>
      <w:tblPr>
        <w:tblStyle w:val="TableGridLight"/>
        <w:tblW w:w="5000" w:type="pct"/>
        <w:tblLook w:val="04A0" w:firstRow="1" w:lastRow="0" w:firstColumn="1" w:lastColumn="0" w:noHBand="0" w:noVBand="1"/>
      </w:tblPr>
      <w:tblGrid>
        <w:gridCol w:w="3641"/>
        <w:gridCol w:w="5935"/>
      </w:tblGrid>
      <w:tr w:rsidR="000B6FB9" w:rsidRPr="000B6FB9" w14:paraId="7596FECE" w14:textId="77777777" w:rsidTr="000B6FB9">
        <w:trPr>
          <w:trHeight w:val="721"/>
        </w:trPr>
        <w:tc>
          <w:tcPr>
            <w:tcW w:w="1901" w:type="pct"/>
            <w:hideMark/>
          </w:tcPr>
          <w:p w14:paraId="0E0B1817" w14:textId="77777777" w:rsidR="000B6FB9" w:rsidRPr="000B6FB9" w:rsidRDefault="000B6FB9" w:rsidP="000B6FB9">
            <w:pPr>
              <w:jc w:val="center"/>
              <w:rPr>
                <w:rFonts w:ascii="Times New Roman" w:eastAsia="Times New Roman" w:hAnsi="Times New Roman"/>
                <w:b/>
                <w:bCs/>
                <w:sz w:val="21"/>
                <w:szCs w:val="21"/>
                <w:lang w:eastAsia="en-US"/>
                <w14:ligatures w14:val="none"/>
              </w:rPr>
            </w:pPr>
            <w:r w:rsidRPr="000B6FB9">
              <w:rPr>
                <w:rFonts w:ascii="Times New Roman" w:eastAsia="Times New Roman" w:hAnsi="Times New Roman"/>
                <w:b/>
                <w:bCs/>
                <w:sz w:val="21"/>
                <w:szCs w:val="21"/>
                <w:lang w:eastAsia="en-US"/>
                <w14:ligatures w14:val="none"/>
              </w:rPr>
              <w:t>Ethical Principle</w:t>
            </w:r>
          </w:p>
        </w:tc>
        <w:tc>
          <w:tcPr>
            <w:tcW w:w="3099" w:type="pct"/>
            <w:hideMark/>
          </w:tcPr>
          <w:p w14:paraId="5AA7E207" w14:textId="77777777" w:rsidR="000B6FB9" w:rsidRPr="000B6FB9" w:rsidRDefault="000B6FB9" w:rsidP="000B6FB9">
            <w:pPr>
              <w:jc w:val="center"/>
              <w:rPr>
                <w:rFonts w:ascii="Times New Roman" w:eastAsia="Times New Roman" w:hAnsi="Times New Roman"/>
                <w:b/>
                <w:bCs/>
                <w:sz w:val="21"/>
                <w:szCs w:val="21"/>
                <w:lang w:eastAsia="en-US"/>
                <w14:ligatures w14:val="none"/>
              </w:rPr>
            </w:pPr>
            <w:r w:rsidRPr="000B6FB9">
              <w:rPr>
                <w:rFonts w:ascii="Times New Roman" w:eastAsia="Times New Roman" w:hAnsi="Times New Roman"/>
                <w:b/>
                <w:bCs/>
                <w:sz w:val="21"/>
                <w:szCs w:val="21"/>
                <w:lang w:eastAsia="en-US"/>
                <w14:ligatures w14:val="none"/>
              </w:rPr>
              <w:t>X’s Inferred Stance (2025)</w:t>
            </w:r>
          </w:p>
        </w:tc>
      </w:tr>
      <w:tr w:rsidR="000B6FB9" w:rsidRPr="000B6FB9" w14:paraId="3DF31921" w14:textId="77777777" w:rsidTr="000B6FB9">
        <w:trPr>
          <w:trHeight w:val="722"/>
        </w:trPr>
        <w:tc>
          <w:tcPr>
            <w:tcW w:w="1901" w:type="pct"/>
            <w:hideMark/>
          </w:tcPr>
          <w:p w14:paraId="3CBA23FD"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User Autonomy &amp; Consent</w:t>
            </w:r>
          </w:p>
        </w:tc>
        <w:tc>
          <w:tcPr>
            <w:tcW w:w="3099" w:type="pct"/>
            <w:hideMark/>
          </w:tcPr>
          <w:p w14:paraId="4C038431"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Weak; opt-out unclear, broad data use by default</w:t>
            </w:r>
          </w:p>
        </w:tc>
      </w:tr>
      <w:tr w:rsidR="000B6FB9" w:rsidRPr="000B6FB9" w14:paraId="10B8C5F2" w14:textId="77777777" w:rsidTr="000B6FB9">
        <w:trPr>
          <w:trHeight w:val="721"/>
        </w:trPr>
        <w:tc>
          <w:tcPr>
            <w:tcW w:w="1901" w:type="pct"/>
            <w:hideMark/>
          </w:tcPr>
          <w:p w14:paraId="3217CBD9"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Transparency &amp; Accountability</w:t>
            </w:r>
          </w:p>
        </w:tc>
        <w:tc>
          <w:tcPr>
            <w:tcW w:w="3099" w:type="pct"/>
            <w:hideMark/>
          </w:tcPr>
          <w:p w14:paraId="55F41AE6"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Minimal; few disclosures or governance mechanisms</w:t>
            </w:r>
          </w:p>
        </w:tc>
      </w:tr>
      <w:tr w:rsidR="000B6FB9" w:rsidRPr="000B6FB9" w14:paraId="3AD19B78" w14:textId="77777777" w:rsidTr="000B6FB9">
        <w:trPr>
          <w:trHeight w:val="722"/>
        </w:trPr>
        <w:tc>
          <w:tcPr>
            <w:tcW w:w="1901" w:type="pct"/>
            <w:hideMark/>
          </w:tcPr>
          <w:p w14:paraId="1B8E86F8"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Fairness &amp; Non-Discrimination</w:t>
            </w:r>
          </w:p>
        </w:tc>
        <w:tc>
          <w:tcPr>
            <w:tcW w:w="3099" w:type="pct"/>
            <w:hideMark/>
          </w:tcPr>
          <w:p w14:paraId="45DC9875"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Unclear; algorithmic bias and manipulation reported</w:t>
            </w:r>
          </w:p>
        </w:tc>
      </w:tr>
      <w:tr w:rsidR="000B6FB9" w:rsidRPr="000B6FB9" w14:paraId="44DAB25C" w14:textId="77777777" w:rsidTr="000B6FB9">
        <w:trPr>
          <w:trHeight w:val="721"/>
        </w:trPr>
        <w:tc>
          <w:tcPr>
            <w:tcW w:w="1901" w:type="pct"/>
            <w:hideMark/>
          </w:tcPr>
          <w:p w14:paraId="164611B4"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Harm Prevention</w:t>
            </w:r>
          </w:p>
        </w:tc>
        <w:tc>
          <w:tcPr>
            <w:tcW w:w="3099" w:type="pct"/>
            <w:hideMark/>
          </w:tcPr>
          <w:p w14:paraId="1921E855"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Weak; engagement prioritized over user wellbeing</w:t>
            </w:r>
          </w:p>
        </w:tc>
      </w:tr>
      <w:tr w:rsidR="000B6FB9" w:rsidRPr="000B6FB9" w14:paraId="3DA1DD28" w14:textId="77777777" w:rsidTr="000B6FB9">
        <w:trPr>
          <w:trHeight w:val="722"/>
        </w:trPr>
        <w:tc>
          <w:tcPr>
            <w:tcW w:w="1901" w:type="pct"/>
            <w:hideMark/>
          </w:tcPr>
          <w:p w14:paraId="14F95714"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Intellectual Property Rights</w:t>
            </w:r>
          </w:p>
        </w:tc>
        <w:tc>
          <w:tcPr>
            <w:tcW w:w="3099" w:type="pct"/>
            <w:hideMark/>
          </w:tcPr>
          <w:p w14:paraId="3C8E6412"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Neglected; user content commodified for AI training</w:t>
            </w:r>
          </w:p>
        </w:tc>
      </w:tr>
      <w:tr w:rsidR="000B6FB9" w:rsidRPr="000B6FB9" w14:paraId="6FC3ECC6" w14:textId="77777777" w:rsidTr="000B6FB9">
        <w:trPr>
          <w:trHeight w:val="721"/>
        </w:trPr>
        <w:tc>
          <w:tcPr>
            <w:tcW w:w="1901" w:type="pct"/>
            <w:hideMark/>
          </w:tcPr>
          <w:p w14:paraId="05AE207A"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Democratic Participation</w:t>
            </w:r>
          </w:p>
        </w:tc>
        <w:tc>
          <w:tcPr>
            <w:tcW w:w="3099" w:type="pct"/>
            <w:hideMark/>
          </w:tcPr>
          <w:p w14:paraId="04208CBD" w14:textId="77777777" w:rsidR="000B6FB9" w:rsidRPr="000B6FB9" w:rsidRDefault="000B6FB9" w:rsidP="000B6FB9">
            <w:pPr>
              <w:rPr>
                <w:rFonts w:ascii="Times New Roman" w:eastAsia="Times New Roman" w:hAnsi="Times New Roman"/>
                <w:sz w:val="21"/>
                <w:szCs w:val="21"/>
                <w:lang w:eastAsia="en-US"/>
                <w14:ligatures w14:val="none"/>
              </w:rPr>
            </w:pPr>
            <w:r w:rsidRPr="000B6FB9">
              <w:rPr>
                <w:rFonts w:ascii="Times New Roman" w:eastAsia="Times New Roman" w:hAnsi="Times New Roman"/>
                <w:sz w:val="21"/>
                <w:szCs w:val="21"/>
                <w:lang w:eastAsia="en-US"/>
                <w14:ligatures w14:val="none"/>
              </w:rPr>
              <w:t>Limited; little user input in governance or oversight</w:t>
            </w:r>
          </w:p>
        </w:tc>
      </w:tr>
    </w:tbl>
    <w:p w14:paraId="4A5F5806" w14:textId="77777777" w:rsidR="000B6FB9" w:rsidRPr="000B6FB9" w:rsidRDefault="000B6FB9" w:rsidP="000B6FB9">
      <w:pPr>
        <w:rPr>
          <w:rFonts w:ascii="Segoe UI" w:eastAsia="Times New Roman" w:hAnsi="Segoe UI" w:cs="Segoe UI"/>
          <w:sz w:val="24"/>
          <w:lang w:eastAsia="en-US"/>
          <w14:ligatures w14:val="none"/>
        </w:rPr>
      </w:pPr>
      <w:r w:rsidRPr="000B6FB9">
        <w:rPr>
          <w:rFonts w:ascii="Times New Roman" w:eastAsia="Times New Roman" w:hAnsi="Times New Roman"/>
          <w:sz w:val="24"/>
          <w:lang w:eastAsia="en-US"/>
          <w14:ligatures w14:val="none"/>
        </w:rPr>
        <w:pict w14:anchorId="22B8BB8E">
          <v:rect id="_x0000_i1026" style="width:0;height:.75pt" o:hralign="center" o:hrstd="t" o:hr="t" fillcolor="#a0a0a0" stroked="f"/>
        </w:pict>
      </w:r>
    </w:p>
    <w:p w14:paraId="46C0ADD4"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fkGrotesk Fallback" w:eastAsia="Times New Roman" w:hAnsi="fkGrotesk Fallback"/>
          <w:sz w:val="36"/>
          <w:szCs w:val="36"/>
          <w:lang w:eastAsia="en-US"/>
          <w14:ligatures w14:val="none"/>
        </w:rPr>
      </w:pPr>
      <w:r w:rsidRPr="000B6FB9">
        <w:rPr>
          <w:rFonts w:ascii="fkGrotesk Fallback" w:eastAsia="Times New Roman" w:hAnsi="fkGrotesk Fallback"/>
          <w:sz w:val="36"/>
          <w:szCs w:val="36"/>
          <w:lang w:eastAsia="en-US"/>
          <w14:ligatures w14:val="none"/>
        </w:rPr>
        <w:t>Ethicist’s Conclusion</w:t>
      </w:r>
    </w:p>
    <w:p w14:paraId="68D97B13" w14:textId="77777777" w:rsidR="000B6FB9" w:rsidRPr="000B6FB9" w:rsidRDefault="000B6FB9" w:rsidP="000B6FB9">
      <w:pPr>
        <w:pBdr>
          <w:top w:val="single" w:sz="2" w:space="0" w:color="E5E7EB"/>
          <w:left w:val="single" w:sz="2" w:space="0" w:color="E5E7EB"/>
          <w:bottom w:val="single" w:sz="2" w:space="0" w:color="E5E7EB"/>
          <w:right w:val="single" w:sz="2" w:space="0" w:color="E5E7EB"/>
        </w:pBdr>
        <w:spacing w:before="0" w:after="0"/>
        <w:rPr>
          <w:rFonts w:ascii="Segoe UI" w:eastAsia="Times New Roman" w:hAnsi="Segoe UI" w:cs="Segoe UI"/>
          <w:sz w:val="24"/>
          <w:lang w:eastAsia="en-US"/>
          <w14:ligatures w14:val="none"/>
        </w:rPr>
      </w:pPr>
      <w:r w:rsidRPr="000B6FB9">
        <w:rPr>
          <w:rFonts w:ascii="Segoe UI" w:eastAsia="Times New Roman" w:hAnsi="Segoe UI" w:cs="Segoe UI"/>
          <w:sz w:val="24"/>
          <w:lang w:eastAsia="en-US"/>
          <w14:ligatures w14:val="none"/>
        </w:rPr>
        <w:t>From an AI ethics standpoint, X’s current approach is best characterized as </w:t>
      </w:r>
      <w:r w:rsidRPr="000B6FB9">
        <w:rPr>
          <w:rFonts w:ascii="Segoe UI" w:eastAsia="Times New Roman" w:hAnsi="Segoe UI" w:cs="Segoe UI"/>
          <w:b/>
          <w:bCs/>
          <w:sz w:val="24"/>
          <w:bdr w:val="single" w:sz="2" w:space="0" w:color="E5E7EB" w:frame="1"/>
          <w:lang w:eastAsia="en-US"/>
          <w14:ligatures w14:val="none"/>
        </w:rPr>
        <w:t>instrumental, opaque, and profit-driven</w:t>
      </w:r>
      <w:r w:rsidRPr="000B6FB9">
        <w:rPr>
          <w:rFonts w:ascii="Segoe UI" w:eastAsia="Times New Roman" w:hAnsi="Segoe UI" w:cs="Segoe UI"/>
          <w:sz w:val="24"/>
          <w:lang w:eastAsia="en-US"/>
          <w14:ligatures w14:val="none"/>
        </w:rPr>
        <w:t>, with little evidence of foundational ethical commitments such as respect for autonomy, transparency, fairness, or harm prevention. The company’s actions reflect a prioritization of business objectives and technical innovation over the values that underpin responsible and trustworthy AI. This approach stands in stark contrast to widely recognized AI ethics frameworks, which emphasize human rights, accountability, and the public good</w:t>
      </w:r>
    </w:p>
    <w:p w14:paraId="5F188D33" w14:textId="77777777" w:rsidR="00C822BE" w:rsidRPr="00A61812" w:rsidRDefault="00C822BE" w:rsidP="00A61812">
      <w:pPr>
        <w:pStyle w:val="Heading3"/>
      </w:pPr>
    </w:p>
    <w:sectPr w:rsidR="00C822BE" w:rsidRPr="00A6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 w:name="fkGrotesk Fallbac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47355"/>
    <w:multiLevelType w:val="multilevel"/>
    <w:tmpl w:val="922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6162B"/>
    <w:multiLevelType w:val="multilevel"/>
    <w:tmpl w:val="30F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1245E"/>
    <w:multiLevelType w:val="multilevel"/>
    <w:tmpl w:val="C6F0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75491"/>
    <w:multiLevelType w:val="multilevel"/>
    <w:tmpl w:val="F22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D46F8F"/>
    <w:multiLevelType w:val="multilevel"/>
    <w:tmpl w:val="456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61D4C"/>
    <w:multiLevelType w:val="multilevel"/>
    <w:tmpl w:val="609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7908848">
    <w:abstractNumId w:val="3"/>
  </w:num>
  <w:num w:numId="2" w16cid:durableId="1125468035">
    <w:abstractNumId w:val="1"/>
  </w:num>
  <w:num w:numId="3" w16cid:durableId="775291495">
    <w:abstractNumId w:val="2"/>
  </w:num>
  <w:num w:numId="4" w16cid:durableId="490367178">
    <w:abstractNumId w:val="5"/>
  </w:num>
  <w:num w:numId="5" w16cid:durableId="1073312392">
    <w:abstractNumId w:val="4"/>
  </w:num>
  <w:num w:numId="6" w16cid:durableId="145478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7C1D"/>
    <w:rsid w:val="00005A3C"/>
    <w:rsid w:val="00010E94"/>
    <w:rsid w:val="000135C7"/>
    <w:rsid w:val="00013CFB"/>
    <w:rsid w:val="00015939"/>
    <w:rsid w:val="00016A17"/>
    <w:rsid w:val="00016C27"/>
    <w:rsid w:val="00022710"/>
    <w:rsid w:val="000361FA"/>
    <w:rsid w:val="0004600E"/>
    <w:rsid w:val="00053CCB"/>
    <w:rsid w:val="000570B7"/>
    <w:rsid w:val="00067B00"/>
    <w:rsid w:val="00070731"/>
    <w:rsid w:val="000A0879"/>
    <w:rsid w:val="000B2C2C"/>
    <w:rsid w:val="000B6FB9"/>
    <w:rsid w:val="000C17D0"/>
    <w:rsid w:val="000C187B"/>
    <w:rsid w:val="000C6100"/>
    <w:rsid w:val="000D1191"/>
    <w:rsid w:val="000D1B77"/>
    <w:rsid w:val="000D713B"/>
    <w:rsid w:val="00113CAF"/>
    <w:rsid w:val="00115791"/>
    <w:rsid w:val="00132529"/>
    <w:rsid w:val="00140511"/>
    <w:rsid w:val="001415B5"/>
    <w:rsid w:val="00146F8F"/>
    <w:rsid w:val="00150915"/>
    <w:rsid w:val="00151059"/>
    <w:rsid w:val="001547D7"/>
    <w:rsid w:val="0016793E"/>
    <w:rsid w:val="0017478C"/>
    <w:rsid w:val="00176062"/>
    <w:rsid w:val="001830FF"/>
    <w:rsid w:val="00187C88"/>
    <w:rsid w:val="001B597E"/>
    <w:rsid w:val="001B7BC2"/>
    <w:rsid w:val="001C3AD2"/>
    <w:rsid w:val="001D14AD"/>
    <w:rsid w:val="001D578F"/>
    <w:rsid w:val="001E01C8"/>
    <w:rsid w:val="001E0971"/>
    <w:rsid w:val="001E0EEA"/>
    <w:rsid w:val="001E5E7E"/>
    <w:rsid w:val="001F381F"/>
    <w:rsid w:val="001F5432"/>
    <w:rsid w:val="00206BBB"/>
    <w:rsid w:val="002119EF"/>
    <w:rsid w:val="00213480"/>
    <w:rsid w:val="0021532B"/>
    <w:rsid w:val="00217541"/>
    <w:rsid w:val="00226996"/>
    <w:rsid w:val="002304FC"/>
    <w:rsid w:val="002344E6"/>
    <w:rsid w:val="00240ECE"/>
    <w:rsid w:val="002425D4"/>
    <w:rsid w:val="00244293"/>
    <w:rsid w:val="00246AF2"/>
    <w:rsid w:val="00246CE9"/>
    <w:rsid w:val="00255AAE"/>
    <w:rsid w:val="0027127C"/>
    <w:rsid w:val="00274DEA"/>
    <w:rsid w:val="002833F2"/>
    <w:rsid w:val="002A7B6A"/>
    <w:rsid w:val="002B2900"/>
    <w:rsid w:val="002B2F97"/>
    <w:rsid w:val="002B4C55"/>
    <w:rsid w:val="002C440D"/>
    <w:rsid w:val="002E567F"/>
    <w:rsid w:val="00303BF6"/>
    <w:rsid w:val="00311957"/>
    <w:rsid w:val="00311AA7"/>
    <w:rsid w:val="00311D6F"/>
    <w:rsid w:val="00313E30"/>
    <w:rsid w:val="00325C56"/>
    <w:rsid w:val="00343B80"/>
    <w:rsid w:val="00343D5A"/>
    <w:rsid w:val="00353E03"/>
    <w:rsid w:val="0036435F"/>
    <w:rsid w:val="00367CDD"/>
    <w:rsid w:val="00371B4E"/>
    <w:rsid w:val="00383BCB"/>
    <w:rsid w:val="003A30A2"/>
    <w:rsid w:val="003B0629"/>
    <w:rsid w:val="003B53CE"/>
    <w:rsid w:val="003B7EFA"/>
    <w:rsid w:val="003D28D8"/>
    <w:rsid w:val="003D48CA"/>
    <w:rsid w:val="003D55B6"/>
    <w:rsid w:val="003E0DF2"/>
    <w:rsid w:val="003E14BD"/>
    <w:rsid w:val="003F724F"/>
    <w:rsid w:val="00432A42"/>
    <w:rsid w:val="0043348A"/>
    <w:rsid w:val="00443265"/>
    <w:rsid w:val="00445A08"/>
    <w:rsid w:val="00471C92"/>
    <w:rsid w:val="00473468"/>
    <w:rsid w:val="004A4681"/>
    <w:rsid w:val="004A745F"/>
    <w:rsid w:val="004B37FB"/>
    <w:rsid w:val="004B3D9D"/>
    <w:rsid w:val="004C43DD"/>
    <w:rsid w:val="004C5A5C"/>
    <w:rsid w:val="0050332C"/>
    <w:rsid w:val="00506B81"/>
    <w:rsid w:val="005154BE"/>
    <w:rsid w:val="00521A8F"/>
    <w:rsid w:val="00524FC6"/>
    <w:rsid w:val="005356DB"/>
    <w:rsid w:val="00541950"/>
    <w:rsid w:val="005428F4"/>
    <w:rsid w:val="00561D12"/>
    <w:rsid w:val="00565EE9"/>
    <w:rsid w:val="005840BE"/>
    <w:rsid w:val="005A3BA8"/>
    <w:rsid w:val="005A6D81"/>
    <w:rsid w:val="005C1A63"/>
    <w:rsid w:val="005C24F9"/>
    <w:rsid w:val="005D441F"/>
    <w:rsid w:val="005E6CA1"/>
    <w:rsid w:val="005F35D5"/>
    <w:rsid w:val="00604302"/>
    <w:rsid w:val="0061078F"/>
    <w:rsid w:val="0061319E"/>
    <w:rsid w:val="00614E82"/>
    <w:rsid w:val="00620BEB"/>
    <w:rsid w:val="00626CCA"/>
    <w:rsid w:val="006311D3"/>
    <w:rsid w:val="00656209"/>
    <w:rsid w:val="006636AE"/>
    <w:rsid w:val="00675295"/>
    <w:rsid w:val="0068219E"/>
    <w:rsid w:val="00687497"/>
    <w:rsid w:val="006A0816"/>
    <w:rsid w:val="006A2FC5"/>
    <w:rsid w:val="006A4280"/>
    <w:rsid w:val="006C737D"/>
    <w:rsid w:val="006D0F83"/>
    <w:rsid w:val="006D1DC2"/>
    <w:rsid w:val="006D2D3F"/>
    <w:rsid w:val="006D4C34"/>
    <w:rsid w:val="006E6A51"/>
    <w:rsid w:val="006E7867"/>
    <w:rsid w:val="006F250B"/>
    <w:rsid w:val="006F4DAF"/>
    <w:rsid w:val="007064BF"/>
    <w:rsid w:val="007112C8"/>
    <w:rsid w:val="00716811"/>
    <w:rsid w:val="007211E5"/>
    <w:rsid w:val="007212DC"/>
    <w:rsid w:val="00725C8F"/>
    <w:rsid w:val="00733547"/>
    <w:rsid w:val="0074600F"/>
    <w:rsid w:val="0075078A"/>
    <w:rsid w:val="00752D8E"/>
    <w:rsid w:val="00775A0B"/>
    <w:rsid w:val="007854C9"/>
    <w:rsid w:val="007D0DFB"/>
    <w:rsid w:val="007D10F4"/>
    <w:rsid w:val="007D17FD"/>
    <w:rsid w:val="007D7A94"/>
    <w:rsid w:val="007E0412"/>
    <w:rsid w:val="007F1949"/>
    <w:rsid w:val="0080032F"/>
    <w:rsid w:val="00805A69"/>
    <w:rsid w:val="00816E2D"/>
    <w:rsid w:val="008176A8"/>
    <w:rsid w:val="00821C80"/>
    <w:rsid w:val="00833397"/>
    <w:rsid w:val="00860EFB"/>
    <w:rsid w:val="008933B9"/>
    <w:rsid w:val="008A5BC7"/>
    <w:rsid w:val="008B3476"/>
    <w:rsid w:val="008B64DF"/>
    <w:rsid w:val="008C1DFB"/>
    <w:rsid w:val="008C2D09"/>
    <w:rsid w:val="008C4FA1"/>
    <w:rsid w:val="008E00FA"/>
    <w:rsid w:val="008F2540"/>
    <w:rsid w:val="008F5C07"/>
    <w:rsid w:val="008F799D"/>
    <w:rsid w:val="0090532F"/>
    <w:rsid w:val="00906C2D"/>
    <w:rsid w:val="00907BB9"/>
    <w:rsid w:val="00910FAE"/>
    <w:rsid w:val="0092320D"/>
    <w:rsid w:val="00930B9A"/>
    <w:rsid w:val="0093517F"/>
    <w:rsid w:val="009466AA"/>
    <w:rsid w:val="00947E97"/>
    <w:rsid w:val="009506A5"/>
    <w:rsid w:val="009558F1"/>
    <w:rsid w:val="00971D1D"/>
    <w:rsid w:val="00992D81"/>
    <w:rsid w:val="009B38B0"/>
    <w:rsid w:val="009B78F1"/>
    <w:rsid w:val="009C55BB"/>
    <w:rsid w:val="009E157F"/>
    <w:rsid w:val="009E20E2"/>
    <w:rsid w:val="009F1C61"/>
    <w:rsid w:val="009F29FF"/>
    <w:rsid w:val="009F471B"/>
    <w:rsid w:val="00A1215A"/>
    <w:rsid w:val="00A30471"/>
    <w:rsid w:val="00A31F1C"/>
    <w:rsid w:val="00A344F7"/>
    <w:rsid w:val="00A3634C"/>
    <w:rsid w:val="00A41857"/>
    <w:rsid w:val="00A43914"/>
    <w:rsid w:val="00A476D5"/>
    <w:rsid w:val="00A47D37"/>
    <w:rsid w:val="00A50676"/>
    <w:rsid w:val="00A61812"/>
    <w:rsid w:val="00A726CD"/>
    <w:rsid w:val="00A74660"/>
    <w:rsid w:val="00A75926"/>
    <w:rsid w:val="00A75C11"/>
    <w:rsid w:val="00A84543"/>
    <w:rsid w:val="00A91985"/>
    <w:rsid w:val="00AA7044"/>
    <w:rsid w:val="00AC35B9"/>
    <w:rsid w:val="00AD0A8E"/>
    <w:rsid w:val="00AD7B7E"/>
    <w:rsid w:val="00AE1B2A"/>
    <w:rsid w:val="00AE650B"/>
    <w:rsid w:val="00AF4FC7"/>
    <w:rsid w:val="00AF6333"/>
    <w:rsid w:val="00B132D0"/>
    <w:rsid w:val="00B15E88"/>
    <w:rsid w:val="00B206A8"/>
    <w:rsid w:val="00B2396E"/>
    <w:rsid w:val="00B50D81"/>
    <w:rsid w:val="00B55F86"/>
    <w:rsid w:val="00B63D07"/>
    <w:rsid w:val="00B77E9A"/>
    <w:rsid w:val="00B83C76"/>
    <w:rsid w:val="00B8576D"/>
    <w:rsid w:val="00B86D87"/>
    <w:rsid w:val="00B9108A"/>
    <w:rsid w:val="00BA2F7F"/>
    <w:rsid w:val="00BA4955"/>
    <w:rsid w:val="00BB725E"/>
    <w:rsid w:val="00BC2D19"/>
    <w:rsid w:val="00BC5AC8"/>
    <w:rsid w:val="00BD01D8"/>
    <w:rsid w:val="00BE5616"/>
    <w:rsid w:val="00BE7F1E"/>
    <w:rsid w:val="00BF095E"/>
    <w:rsid w:val="00BF0EB3"/>
    <w:rsid w:val="00BF6EB6"/>
    <w:rsid w:val="00C104A7"/>
    <w:rsid w:val="00C12FA8"/>
    <w:rsid w:val="00C20759"/>
    <w:rsid w:val="00C32E89"/>
    <w:rsid w:val="00C512F5"/>
    <w:rsid w:val="00C549EB"/>
    <w:rsid w:val="00C822BE"/>
    <w:rsid w:val="00C8534B"/>
    <w:rsid w:val="00C954C8"/>
    <w:rsid w:val="00CA6345"/>
    <w:rsid w:val="00CC3AB9"/>
    <w:rsid w:val="00CC3F44"/>
    <w:rsid w:val="00CC5BD9"/>
    <w:rsid w:val="00CD0023"/>
    <w:rsid w:val="00CD6ED9"/>
    <w:rsid w:val="00CE5739"/>
    <w:rsid w:val="00CE7FD1"/>
    <w:rsid w:val="00CF317A"/>
    <w:rsid w:val="00D04F9D"/>
    <w:rsid w:val="00D05CF8"/>
    <w:rsid w:val="00D074EF"/>
    <w:rsid w:val="00D10947"/>
    <w:rsid w:val="00D1163E"/>
    <w:rsid w:val="00D24B7B"/>
    <w:rsid w:val="00D31ED0"/>
    <w:rsid w:val="00D43DC4"/>
    <w:rsid w:val="00D514D7"/>
    <w:rsid w:val="00D74249"/>
    <w:rsid w:val="00D74E34"/>
    <w:rsid w:val="00D851FA"/>
    <w:rsid w:val="00DA2A8B"/>
    <w:rsid w:val="00DE51C5"/>
    <w:rsid w:val="00DE53E0"/>
    <w:rsid w:val="00DE6321"/>
    <w:rsid w:val="00DF1230"/>
    <w:rsid w:val="00DF5BC7"/>
    <w:rsid w:val="00E01C17"/>
    <w:rsid w:val="00E051E9"/>
    <w:rsid w:val="00E231C5"/>
    <w:rsid w:val="00E40157"/>
    <w:rsid w:val="00E54C8F"/>
    <w:rsid w:val="00E81E34"/>
    <w:rsid w:val="00E846A4"/>
    <w:rsid w:val="00E91C94"/>
    <w:rsid w:val="00E9681C"/>
    <w:rsid w:val="00EA3334"/>
    <w:rsid w:val="00EA3B28"/>
    <w:rsid w:val="00EC6790"/>
    <w:rsid w:val="00ED48E9"/>
    <w:rsid w:val="00ED7A9E"/>
    <w:rsid w:val="00ED7C1D"/>
    <w:rsid w:val="00EF14BF"/>
    <w:rsid w:val="00EF1694"/>
    <w:rsid w:val="00EF575E"/>
    <w:rsid w:val="00F07BBE"/>
    <w:rsid w:val="00F13E6F"/>
    <w:rsid w:val="00F24372"/>
    <w:rsid w:val="00F2509B"/>
    <w:rsid w:val="00F349EA"/>
    <w:rsid w:val="00F42A92"/>
    <w:rsid w:val="00F4692C"/>
    <w:rsid w:val="00F53137"/>
    <w:rsid w:val="00F578C8"/>
    <w:rsid w:val="00F7014C"/>
    <w:rsid w:val="00F94531"/>
    <w:rsid w:val="00F95BED"/>
    <w:rsid w:val="00FB7CB7"/>
    <w:rsid w:val="00FC5FA7"/>
    <w:rsid w:val="00FD1C34"/>
    <w:rsid w:val="00FD748D"/>
    <w:rsid w:val="00FE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ACCF"/>
  <w15:chartTrackingRefBased/>
  <w15:docId w15:val="{89298F34-9684-4187-BA75-5D9C6F42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12"/>
    <w:rPr>
      <w:rFonts w:eastAsia="PMingLiU" w:cs="Times New Roman"/>
      <w:kern w:val="0"/>
      <w:szCs w:val="24"/>
      <w:lang w:eastAsia="sl-SI"/>
    </w:rPr>
  </w:style>
  <w:style w:type="paragraph" w:styleId="Heading1">
    <w:name w:val="heading 1"/>
    <w:basedOn w:val="Title"/>
    <w:next w:val="Normal"/>
    <w:link w:val="Heading1Char"/>
    <w:uiPriority w:val="9"/>
    <w:qFormat/>
    <w:rsid w:val="00A61812"/>
    <w:pPr>
      <w:jc w:val="left"/>
    </w:pPr>
    <w:rPr>
      <w:rFonts w:asciiTheme="majorHAnsi" w:hAnsiTheme="majorHAnsi"/>
    </w:rPr>
  </w:style>
  <w:style w:type="paragraph" w:styleId="Heading2">
    <w:name w:val="heading 2"/>
    <w:basedOn w:val="Title"/>
    <w:next w:val="Normal"/>
    <w:link w:val="Heading2Char"/>
    <w:uiPriority w:val="9"/>
    <w:unhideWhenUsed/>
    <w:qFormat/>
    <w:rsid w:val="00A61812"/>
    <w:pPr>
      <w:spacing w:after="240"/>
      <w:jc w:val="left"/>
      <w:outlineLvl w:val="1"/>
    </w:pPr>
    <w:rPr>
      <w:rFonts w:ascii="Verdana" w:hAnsi="Verdana" w:cs="Times New Roman"/>
      <w:b w:val="0"/>
      <w:i/>
      <w:iCs/>
      <w:kern w:val="0"/>
      <w:sz w:val="24"/>
      <w:szCs w:val="24"/>
    </w:rPr>
  </w:style>
  <w:style w:type="paragraph" w:styleId="Heading3">
    <w:name w:val="heading 3"/>
    <w:basedOn w:val="Normal"/>
    <w:next w:val="Normal"/>
    <w:link w:val="Heading3Char"/>
    <w:uiPriority w:val="9"/>
    <w:unhideWhenUsed/>
    <w:qFormat/>
    <w:rsid w:val="00A61812"/>
    <w:pPr>
      <w:spacing w:after="120"/>
      <w:ind w:left="7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ED7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C1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C1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A61812"/>
    <w:rPr>
      <w:rFonts w:asciiTheme="majorHAnsi" w:eastAsia="PMingLiU" w:hAnsiTheme="majorHAnsi" w:cs="Arial"/>
      <w:b/>
      <w:bCs/>
      <w:kern w:val="28"/>
      <w:sz w:val="28"/>
      <w:szCs w:val="28"/>
      <w:lang w:eastAsia="sl-SI"/>
    </w:rPr>
  </w:style>
  <w:style w:type="paragraph" w:styleId="Title">
    <w:name w:val="Title"/>
    <w:basedOn w:val="Normal"/>
    <w:link w:val="TitleChar"/>
    <w:qFormat/>
    <w:rsid w:val="00A61812"/>
    <w:pPr>
      <w:suppressAutoHyphens/>
      <w:spacing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A61812"/>
    <w:rPr>
      <w:rFonts w:ascii="Arial" w:eastAsia="PMingLiU" w:hAnsi="Arial" w:cs="Arial"/>
      <w:b/>
      <w:bCs/>
      <w:kern w:val="28"/>
      <w:sz w:val="28"/>
      <w:szCs w:val="28"/>
      <w:lang w:eastAsia="sl-SI"/>
    </w:rPr>
  </w:style>
  <w:style w:type="character" w:customStyle="1" w:styleId="Heading2Char">
    <w:name w:val="Heading 2 Char"/>
    <w:basedOn w:val="DefaultParagraphFont"/>
    <w:link w:val="Heading2"/>
    <w:uiPriority w:val="9"/>
    <w:rsid w:val="00A61812"/>
    <w:rPr>
      <w:rFonts w:ascii="Verdana" w:eastAsia="PMingLiU" w:hAnsi="Verdana" w:cs="Times New Roman"/>
      <w:bCs/>
      <w:i/>
      <w:iCs/>
      <w:kern w:val="0"/>
      <w:sz w:val="24"/>
      <w:szCs w:val="24"/>
      <w:lang w:eastAsia="sl-SI"/>
    </w:rPr>
  </w:style>
  <w:style w:type="character" w:customStyle="1" w:styleId="Heading3Char">
    <w:name w:val="Heading 3 Char"/>
    <w:basedOn w:val="DefaultParagraphFont"/>
    <w:link w:val="Heading3"/>
    <w:uiPriority w:val="9"/>
    <w:rsid w:val="00A61812"/>
    <w:rPr>
      <w:rFonts w:eastAsia="PMingLiU"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ED7C1D"/>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ED7C1D"/>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ED7C1D"/>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ED7C1D"/>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ED7C1D"/>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ED7C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C1D"/>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ED7C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7C1D"/>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ED7C1D"/>
    <w:pPr>
      <w:ind w:left="720"/>
      <w:contextualSpacing/>
    </w:pPr>
  </w:style>
  <w:style w:type="character" w:styleId="IntenseEmphasis">
    <w:name w:val="Intense Emphasis"/>
    <w:basedOn w:val="DefaultParagraphFont"/>
    <w:uiPriority w:val="21"/>
    <w:qFormat/>
    <w:rsid w:val="00ED7C1D"/>
    <w:rPr>
      <w:i/>
      <w:iCs/>
      <w:color w:val="0F4761" w:themeColor="accent1" w:themeShade="BF"/>
    </w:rPr>
  </w:style>
  <w:style w:type="paragraph" w:styleId="IntenseQuote">
    <w:name w:val="Intense Quote"/>
    <w:basedOn w:val="Normal"/>
    <w:next w:val="Normal"/>
    <w:link w:val="IntenseQuoteChar"/>
    <w:uiPriority w:val="30"/>
    <w:qFormat/>
    <w:rsid w:val="00ED7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C1D"/>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ED7C1D"/>
    <w:rPr>
      <w:b/>
      <w:bCs/>
      <w:smallCaps/>
      <w:color w:val="0F4761" w:themeColor="accent1" w:themeShade="BF"/>
      <w:spacing w:val="5"/>
    </w:rPr>
  </w:style>
  <w:style w:type="table" w:styleId="TableGridLight">
    <w:name w:val="Grid Table Light"/>
    <w:basedOn w:val="TableNormal"/>
    <w:uiPriority w:val="40"/>
    <w:rsid w:val="000B6FB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6127">
      <w:bodyDiv w:val="1"/>
      <w:marLeft w:val="0"/>
      <w:marRight w:val="0"/>
      <w:marTop w:val="0"/>
      <w:marBottom w:val="0"/>
      <w:divBdr>
        <w:top w:val="none" w:sz="0" w:space="0" w:color="auto"/>
        <w:left w:val="none" w:sz="0" w:space="0" w:color="auto"/>
        <w:bottom w:val="none" w:sz="0" w:space="0" w:color="auto"/>
        <w:right w:val="none" w:sz="0" w:space="0" w:color="auto"/>
      </w:divBdr>
      <w:divsChild>
        <w:div w:id="1963149724">
          <w:marLeft w:val="0"/>
          <w:marRight w:val="0"/>
          <w:marTop w:val="0"/>
          <w:marBottom w:val="0"/>
          <w:divBdr>
            <w:top w:val="single" w:sz="2" w:space="0" w:color="E5E7EB"/>
            <w:left w:val="single" w:sz="2" w:space="0" w:color="E5E7EB"/>
            <w:bottom w:val="single" w:sz="2" w:space="0" w:color="E5E7EB"/>
            <w:right w:val="single" w:sz="2" w:space="0" w:color="E5E7EB"/>
          </w:divBdr>
          <w:divsChild>
            <w:div w:id="21276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ricool.com/x-twitter-new-ai-training-policy-controvers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weekly.com/feature/Ethical-qualms-prompt-challenging-social-media-migrations" TargetMode="External"/><Relationship Id="rId12" Type="http://schemas.openxmlformats.org/officeDocument/2006/relationships/hyperlink" Target="https://metricool.com/x-twitter-new-ai-training-policy-controver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ricool.com/x-twitter-new-ai-training-policy-controversy/" TargetMode="External"/><Relationship Id="rId11" Type="http://schemas.openxmlformats.org/officeDocument/2006/relationships/hyperlink" Target="https://www.reddit.com/r/samharris/comments/1i7whn9/twitter_whistleblower_elon_musk_changed_x/" TargetMode="External"/><Relationship Id="rId5" Type="http://schemas.openxmlformats.org/officeDocument/2006/relationships/hyperlink" Target="https://metricool.com/x-twitter-new-ai-training-policy-controversy/" TargetMode="External"/><Relationship Id="rId10" Type="http://schemas.openxmlformats.org/officeDocument/2006/relationships/hyperlink" Target="https://www.reddit.com/r/samharris/comments/1i7whn9/twitter_whistleblower_elon_musk_changed_x/" TargetMode="External"/><Relationship Id="rId4" Type="http://schemas.openxmlformats.org/officeDocument/2006/relationships/webSettings" Target="webSettings.xml"/><Relationship Id="rId9" Type="http://schemas.openxmlformats.org/officeDocument/2006/relationships/hyperlink" Target="https://www.computerweekly.com/feature/Ethical-qualms-prompt-challenging-social-media-migr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3</cp:revision>
  <dcterms:created xsi:type="dcterms:W3CDTF">2025-05-30T05:11:00Z</dcterms:created>
  <dcterms:modified xsi:type="dcterms:W3CDTF">2025-05-30T05:28:00Z</dcterms:modified>
</cp:coreProperties>
</file>