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8BD42" w14:textId="77777777" w:rsidR="00854D84" w:rsidRDefault="00000000">
      <w:pPr>
        <w:pStyle w:val="Heading1"/>
      </w:pPr>
      <w:r>
        <w:t>AIBQ Investor Brief – Ethical Intelligence for the Age of AI</w:t>
      </w:r>
    </w:p>
    <w:p w14:paraId="32C151E9" w14:textId="77777777" w:rsidR="00854D84" w:rsidRDefault="00000000">
      <w:r>
        <w:t>Prepared by: Ran J. Hinrichs</w:t>
      </w:r>
    </w:p>
    <w:p w14:paraId="3D7035AF" w14:textId="77777777" w:rsidR="00854D84" w:rsidRDefault="00000000">
      <w:r>
        <w:t>Affiliations: University of Idaho / Norwich University – CyberEd in a Box Initiative</w:t>
      </w:r>
    </w:p>
    <w:p w14:paraId="14C8437B" w14:textId="77777777" w:rsidR="00854D84" w:rsidRDefault="00000000">
      <w:r>
        <w:t>Date: May 2025</w:t>
      </w:r>
    </w:p>
    <w:p w14:paraId="61D19568" w14:textId="77777777" w:rsidR="00854D84" w:rsidRDefault="00854D84"/>
    <w:p w14:paraId="405D9AD0" w14:textId="77777777" w:rsidR="00854D84" w:rsidRDefault="00000000">
      <w:pPr>
        <w:pStyle w:val="Heading2"/>
      </w:pPr>
      <w:r>
        <w:t>Executive Summary</w:t>
      </w:r>
    </w:p>
    <w:p w14:paraId="6208E3D8" w14:textId="77777777" w:rsidR="00854D84" w:rsidRDefault="00000000">
      <w:r>
        <w:t>The AI Behavior Quotient (AIBQ) is a first-of-its-kind ethical intelligence platform designed to evaluate, score, and support moral reasoning in high-stakes decision-making—particularly in cybersecurity, governance, and AI-human partnerships. The system delivers real-time value-based feedback, cultural interoperability, and ethical justification tracking.</w:t>
      </w:r>
      <w:r>
        <w:br/>
      </w:r>
      <w:r>
        <w:br/>
        <w:t>This brief outlines the economic rationale, scalability, and long-term strategic impact of the AIBQ platform.</w:t>
      </w:r>
    </w:p>
    <w:p w14:paraId="0A19BDD9" w14:textId="77777777" w:rsidR="00854D84" w:rsidRDefault="00000000">
      <w:pPr>
        <w:pStyle w:val="Heading2"/>
      </w:pPr>
      <w:r>
        <w:t>Core System Overview</w:t>
      </w:r>
    </w:p>
    <w:p w14:paraId="1894E249" w14:textId="77777777" w:rsidR="00854D84" w:rsidRDefault="00000000">
      <w:r>
        <w:t>- AIBQ Moral Dashboard: Mobile + web-based interface measuring moral alignment</w:t>
      </w:r>
      <w:r>
        <w:br/>
        <w:t>- Aidan (AI Moral Companion): Dialogue-based ethical reflection tool</w:t>
      </w:r>
      <w:r>
        <w:br/>
        <w:t>- Canonical Value Engine: 15 dynamic moral values with weight calibration and drift detection</w:t>
      </w:r>
      <w:r>
        <w:br/>
        <w:t>- Codified Decision Logs: Learner or AI responses stored, scored, and re-trainable</w:t>
      </w:r>
      <w:r>
        <w:br/>
        <w:t>- Cultural Plug-ins: Indigenous, religious, and political overlays supported without loss of canonical integrity</w:t>
      </w:r>
      <w:r>
        <w:br/>
      </w:r>
      <w:r>
        <w:br/>
        <w:t>Platform Targets:</w:t>
      </w:r>
      <w:r>
        <w:br/>
        <w:t>- Mobile (iOS, Android)</w:t>
      </w:r>
      <w:r>
        <w:br/>
        <w:t>- WatchOS and embedded systems (Tesla, health wearables)</w:t>
      </w:r>
      <w:r>
        <w:br/>
        <w:t>- Web dashboard (education, government, AI policy)</w:t>
      </w:r>
      <w:r>
        <w:br/>
        <w:t>- LMS integration (CyberEd in a Box, NICE/DCWF roles)</w:t>
      </w:r>
    </w:p>
    <w:p w14:paraId="22B9C3B1" w14:textId="77777777" w:rsidR="00854D84" w:rsidRDefault="00000000">
      <w:pPr>
        <w:pStyle w:val="Heading2"/>
      </w:pPr>
      <w:r>
        <w:t>Market Opportunity</w:t>
      </w:r>
    </w:p>
    <w:p w14:paraId="4B95277B" w14:textId="77777777" w:rsidR="00854D84" w:rsidRDefault="00000000">
      <w:r>
        <w:t>- Total Addressable Market: Cybersecurity education, ethical AI tooling, public governance compliance</w:t>
      </w:r>
      <w:r>
        <w:br/>
        <w:t>- Initial Market Penetration: Education pilot (CyberEd in a Box)</w:t>
      </w:r>
      <w:r>
        <w:br/>
        <w:t>- License Model: $20K/year per institution (includes dashboard, Aidan access, and value update cycles)</w:t>
      </w:r>
      <w:r>
        <w:br/>
      </w:r>
      <w:r>
        <w:br/>
        <w:t>Projected Revenue (Year 1): $200K (10 institutions)</w:t>
      </w:r>
      <w:r>
        <w:br/>
        <w:t>Development Cost (Year 1): $1M (Full-stack MVP + platform compatibility)</w:t>
      </w:r>
    </w:p>
    <w:p w14:paraId="34186CC8" w14:textId="77777777" w:rsidR="00854D84" w:rsidRDefault="00000000">
      <w:pPr>
        <w:pStyle w:val="Heading2"/>
      </w:pPr>
      <w:r>
        <w:lastRenderedPageBreak/>
        <w:t>Return on Ethical Intelligence (RoEI)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8119C" w14:paraId="041C7197" w14:textId="77777777" w:rsidTr="00E8119C">
        <w:tc>
          <w:tcPr>
            <w:tcW w:w="2952" w:type="dxa"/>
          </w:tcPr>
          <w:p w14:paraId="43007273" w14:textId="2B50D023" w:rsidR="00E8119C" w:rsidRDefault="006E2E15" w:rsidP="00E8119C">
            <w:r>
              <w:t>AIRB Score</w:t>
            </w:r>
          </w:p>
        </w:tc>
        <w:tc>
          <w:tcPr>
            <w:tcW w:w="2952" w:type="dxa"/>
          </w:tcPr>
          <w:p w14:paraId="03337A60" w14:textId="644C14D5" w:rsidR="00E8119C" w:rsidRDefault="006E2E15" w:rsidP="00E8119C">
            <w:r>
              <w:t>Classification</w:t>
            </w:r>
          </w:p>
        </w:tc>
        <w:tc>
          <w:tcPr>
            <w:tcW w:w="2952" w:type="dxa"/>
          </w:tcPr>
          <w:p w14:paraId="68EA6B1F" w14:textId="1A01DDAC" w:rsidR="00E8119C" w:rsidRDefault="006E2E15" w:rsidP="00E8119C">
            <w:r>
              <w:t>Strategic Implication</w:t>
            </w:r>
          </w:p>
        </w:tc>
      </w:tr>
      <w:tr w:rsidR="00E8119C" w14:paraId="5578821D" w14:textId="77777777" w:rsidTr="00E8119C">
        <w:tc>
          <w:tcPr>
            <w:tcW w:w="2952" w:type="dxa"/>
          </w:tcPr>
          <w:p w14:paraId="523E527F" w14:textId="12AECF11" w:rsidR="00E8119C" w:rsidRDefault="006E2E15" w:rsidP="00E8119C">
            <w:r>
              <w:t>85-100</w:t>
            </w:r>
          </w:p>
        </w:tc>
        <w:tc>
          <w:tcPr>
            <w:tcW w:w="2952" w:type="dxa"/>
          </w:tcPr>
          <w:p w14:paraId="3BEFA528" w14:textId="28FBA728" w:rsidR="00E8119C" w:rsidRDefault="006E2E15" w:rsidP="00E8119C">
            <w:r>
              <w:t>Reflexive Ethical Co-Agency</w:t>
            </w:r>
          </w:p>
        </w:tc>
        <w:tc>
          <w:tcPr>
            <w:tcW w:w="2952" w:type="dxa"/>
          </w:tcPr>
          <w:p w14:paraId="739FD342" w14:textId="4C011B7E" w:rsidR="00E8119C" w:rsidRDefault="006E2E15" w:rsidP="00E8119C">
            <w:r>
              <w:t>Optimal for crisis roles, governance agents</w:t>
            </w:r>
          </w:p>
        </w:tc>
      </w:tr>
      <w:tr w:rsidR="006E2E15" w14:paraId="24D5A282" w14:textId="77777777" w:rsidTr="00E8119C">
        <w:tc>
          <w:tcPr>
            <w:tcW w:w="2952" w:type="dxa"/>
          </w:tcPr>
          <w:p w14:paraId="195379E3" w14:textId="4E321AF2" w:rsidR="006E2E15" w:rsidRDefault="006E2E15" w:rsidP="00E8119C">
            <w:r>
              <w:t>70-84</w:t>
            </w:r>
          </w:p>
        </w:tc>
        <w:tc>
          <w:tcPr>
            <w:tcW w:w="2952" w:type="dxa"/>
          </w:tcPr>
          <w:p w14:paraId="3277B017" w14:textId="72BECC9C" w:rsidR="006E2E15" w:rsidRDefault="006E2E15" w:rsidP="00E8119C">
            <w:r>
              <w:t>Value-Aware Strategic Reasoner</w:t>
            </w:r>
          </w:p>
        </w:tc>
        <w:tc>
          <w:tcPr>
            <w:tcW w:w="2952" w:type="dxa"/>
          </w:tcPr>
          <w:p w14:paraId="34AB25CB" w14:textId="4BD7E32F" w:rsidR="006E2E15" w:rsidRDefault="006E2E15" w:rsidP="00E8119C">
            <w:r>
              <w:t>Best for advisory, mentorship, leadership</w:t>
            </w:r>
          </w:p>
        </w:tc>
      </w:tr>
      <w:tr w:rsidR="006E2E15" w14:paraId="2970E694" w14:textId="77777777" w:rsidTr="00E8119C">
        <w:tc>
          <w:tcPr>
            <w:tcW w:w="2952" w:type="dxa"/>
          </w:tcPr>
          <w:p w14:paraId="147FED0E" w14:textId="3896D2E4" w:rsidR="006E2E15" w:rsidRDefault="006E2E15" w:rsidP="00E8119C">
            <w:r>
              <w:t>50-69</w:t>
            </w:r>
          </w:p>
        </w:tc>
        <w:tc>
          <w:tcPr>
            <w:tcW w:w="2952" w:type="dxa"/>
          </w:tcPr>
          <w:p w14:paraId="0AB5E471" w14:textId="06CD1580" w:rsidR="006E2E15" w:rsidRDefault="006E2E15" w:rsidP="00E8119C">
            <w:r>
              <w:t>Rule-Following Ethical Learner</w:t>
            </w:r>
          </w:p>
        </w:tc>
        <w:tc>
          <w:tcPr>
            <w:tcW w:w="2952" w:type="dxa"/>
          </w:tcPr>
          <w:p w14:paraId="7F0978EC" w14:textId="4719450F" w:rsidR="006E2E15" w:rsidRDefault="006E2E15" w:rsidP="00E8119C">
            <w:r>
              <w:t>Policy-compliant, needs guidance</w:t>
            </w:r>
          </w:p>
        </w:tc>
      </w:tr>
      <w:tr w:rsidR="006E2E15" w14:paraId="1DB6FC7A" w14:textId="77777777" w:rsidTr="00E8119C">
        <w:tc>
          <w:tcPr>
            <w:tcW w:w="2952" w:type="dxa"/>
          </w:tcPr>
          <w:p w14:paraId="12335B03" w14:textId="7B60B7A7" w:rsidR="006E2E15" w:rsidRDefault="006E2E15" w:rsidP="00E8119C">
            <w:r>
              <w:t>&lt;50</w:t>
            </w:r>
          </w:p>
        </w:tc>
        <w:tc>
          <w:tcPr>
            <w:tcW w:w="2952" w:type="dxa"/>
          </w:tcPr>
          <w:p w14:paraId="57373DF5" w14:textId="1E2160C6" w:rsidR="006E2E15" w:rsidRDefault="006E2E15" w:rsidP="00E8119C">
            <w:r>
              <w:t>Underdeveloped Moral Reason</w:t>
            </w:r>
          </w:p>
        </w:tc>
        <w:tc>
          <w:tcPr>
            <w:tcW w:w="2952" w:type="dxa"/>
          </w:tcPr>
          <w:p w14:paraId="7D50BEDC" w14:textId="5BA638EC" w:rsidR="006E2E15" w:rsidRDefault="006E2E15" w:rsidP="00E8119C">
            <w:proofErr w:type="gramStart"/>
            <w:r>
              <w:t>High-risk</w:t>
            </w:r>
            <w:proofErr w:type="gramEnd"/>
            <w:r>
              <w:t xml:space="preserve"> in adversarial environments</w:t>
            </w:r>
          </w:p>
        </w:tc>
      </w:tr>
    </w:tbl>
    <w:p w14:paraId="2811F8FE" w14:textId="768C256E" w:rsidR="00854D84" w:rsidRDefault="00000000">
      <w:r>
        <w:br/>
        <w:t>Moral Lift Model: Every 10-point increase in AIBQ score correlates with a 20–25% increase in ethically reliable decision-making under pressure.</w:t>
      </w:r>
    </w:p>
    <w:p w14:paraId="5489F4ED" w14:textId="77777777" w:rsidR="00854D84" w:rsidRDefault="00000000">
      <w:pPr>
        <w:pStyle w:val="Heading2"/>
      </w:pPr>
      <w:r>
        <w:t>Why Cybersecurity First?</w:t>
      </w:r>
    </w:p>
    <w:p w14:paraId="4B85FAF8" w14:textId="77777777" w:rsidR="00854D84" w:rsidRDefault="00000000">
      <w:r>
        <w:t>- It is the proving ground for trust under conflict.</w:t>
      </w:r>
      <w:r>
        <w:br/>
        <w:t>- Ethics must be traceable, reproducible, and pressure-tested.</w:t>
      </w:r>
      <w:r>
        <w:br/>
        <w:t>- From national grid protection to misinformation, this is the sector where failure costs lives.</w:t>
      </w:r>
      <w:r>
        <w:br/>
      </w:r>
      <w:r>
        <w:br/>
        <w:t>Success in cybersecurity guarantees downstream credibility in finance, healthcare, governance, education, and diplomacy.</w:t>
      </w:r>
    </w:p>
    <w:p w14:paraId="6DF9D1E2" w14:textId="77777777" w:rsidR="00854D84" w:rsidRDefault="00000000">
      <w:pPr>
        <w:pStyle w:val="Heading2"/>
      </w:pPr>
      <w:r>
        <w:t>Investment Use</w:t>
      </w:r>
    </w:p>
    <w:p w14:paraId="23F5CA7B" w14:textId="77777777" w:rsidR="00854D84" w:rsidRDefault="00000000">
      <w:r>
        <w:t>- Secure cloud-based deployment of simulation platform</w:t>
      </w:r>
      <w:r>
        <w:br/>
        <w:t>- Multimodal UI development (mobile, embedded, watch)</w:t>
      </w:r>
      <w:r>
        <w:br/>
        <w:t>- Core IP protections and ethical plug-in sandboxing</w:t>
      </w:r>
      <w:r>
        <w:br/>
        <w:t>- Drift-detection engine (value shift analytics)</w:t>
      </w:r>
    </w:p>
    <w:p w14:paraId="2765A26F" w14:textId="77777777" w:rsidR="00854D84" w:rsidRDefault="00000000">
      <w:pPr>
        <w:pStyle w:val="Heading2"/>
      </w:pPr>
      <w:r>
        <w:t>Strategic Exit Options</w:t>
      </w:r>
    </w:p>
    <w:p w14:paraId="01153653" w14:textId="77777777" w:rsidR="00854D84" w:rsidRDefault="00000000">
      <w:r>
        <w:t>- Acquisition by education platform or LMS (Coursera, Anthology)</w:t>
      </w:r>
      <w:r>
        <w:br/>
        <w:t>- Government/DoD ethics training contracts</w:t>
      </w:r>
      <w:r>
        <w:br/>
        <w:t>- Integration into intelligent vehicle dashboards or trust-certifying AI agents</w:t>
      </w:r>
    </w:p>
    <w:p w14:paraId="25D1B1E5" w14:textId="77777777" w:rsidR="00854D84" w:rsidRDefault="00000000">
      <w:pPr>
        <w:pStyle w:val="Heading2"/>
      </w:pPr>
      <w:r>
        <w:t>Contact for Funding Dialogue</w:t>
      </w:r>
    </w:p>
    <w:p w14:paraId="78A26A51" w14:textId="3FC724C5" w:rsidR="00854D84" w:rsidRDefault="00000000">
      <w:r>
        <w:t>Ran J. Hinrichs</w:t>
      </w:r>
      <w:r>
        <w:br/>
      </w:r>
      <w:hyperlink r:id="rId6" w:history="1">
        <w:r w:rsidR="00433186" w:rsidRPr="00BB3DD8">
          <w:rPr>
            <w:rStyle w:val="Hyperlink"/>
          </w:rPr>
          <w:t>rhinrich@norwich.edu</w:t>
        </w:r>
      </w:hyperlink>
    </w:p>
    <w:p w14:paraId="7A27823A" w14:textId="6758FF50" w:rsidR="00433186" w:rsidRDefault="00433186">
      <w:r>
        <w:rPr>
          <w:noProof/>
        </w:rPr>
        <w:lastRenderedPageBreak/>
        <w:drawing>
          <wp:inline distT="0" distB="0" distL="0" distR="0" wp14:anchorId="5C479C5E" wp14:editId="14BA2530">
            <wp:extent cx="5486400" cy="3643630"/>
            <wp:effectExtent l="171450" t="190500" r="171450" b="185420"/>
            <wp:docPr id="26345781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57816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4331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6443539">
    <w:abstractNumId w:val="8"/>
  </w:num>
  <w:num w:numId="2" w16cid:durableId="1037971088">
    <w:abstractNumId w:val="6"/>
  </w:num>
  <w:num w:numId="3" w16cid:durableId="1457287936">
    <w:abstractNumId w:val="5"/>
  </w:num>
  <w:num w:numId="4" w16cid:durableId="903107162">
    <w:abstractNumId w:val="4"/>
  </w:num>
  <w:num w:numId="5" w16cid:durableId="371810541">
    <w:abstractNumId w:val="7"/>
  </w:num>
  <w:num w:numId="6" w16cid:durableId="1660888766">
    <w:abstractNumId w:val="3"/>
  </w:num>
  <w:num w:numId="7" w16cid:durableId="1856192577">
    <w:abstractNumId w:val="2"/>
  </w:num>
  <w:num w:numId="8" w16cid:durableId="1394694311">
    <w:abstractNumId w:val="1"/>
  </w:num>
  <w:num w:numId="9" w16cid:durableId="172074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186"/>
    <w:rsid w:val="006E2E15"/>
    <w:rsid w:val="00775A0B"/>
    <w:rsid w:val="007A2F60"/>
    <w:rsid w:val="00854D84"/>
    <w:rsid w:val="00AA1D8D"/>
    <w:rsid w:val="00AA49EE"/>
    <w:rsid w:val="00B47730"/>
    <w:rsid w:val="00CB0664"/>
    <w:rsid w:val="00E811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A92B127-D73C-44E0-8E93-5E9B4D51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331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inrich@norwi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 Hinrichs</cp:lastModifiedBy>
  <cp:revision>6</cp:revision>
  <dcterms:created xsi:type="dcterms:W3CDTF">2013-12-23T23:15:00Z</dcterms:created>
  <dcterms:modified xsi:type="dcterms:W3CDTF">2025-05-17T20:11:00Z</dcterms:modified>
  <cp:category/>
</cp:coreProperties>
</file>