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6889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Title: AIBQ Moral Dashboard </w:t>
      </w: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– User Requirements Document (URD)</w:t>
      </w:r>
    </w:p>
    <w:p w14:paraId="10792FC2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Prepared for: Ran J. Hinrichs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br/>
        <w:t>Affiliation: University of Idaho / Norwich University – CyberEd in a Box Initiative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br/>
        <w:t>Date: May 2025</w:t>
      </w:r>
    </w:p>
    <w:p w14:paraId="1429CCBE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E893F69">
          <v:rect id="_x0000_i1025" style="width:0;height:1.5pt" o:hralign="center" o:hrstd="t" o:hr="t" fillcolor="#a0a0a0" stroked="f"/>
        </w:pict>
      </w:r>
    </w:p>
    <w:p w14:paraId="22A04F65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I. Purpose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br/>
        <w:t>The AI Behavior Quotient (AIBQ) Moral Dashboard is a simulation-driven ethical assistant and value-scoring interface designed to support human-AI decision-making, education, and moral reflection. It operationalizes the AI Moral Code (AIMC) using dynamic value weighting, simulation contexts, and agent-based guidance. The dashboard will be available across devices to ensure ethical guidance is accessible at the point of action.</w:t>
      </w:r>
    </w:p>
    <w:p w14:paraId="7B129C45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2529CA6">
          <v:rect id="_x0000_i1026" style="width:0;height:1.5pt" o:hralign="center" o:hrstd="t" o:hr="t" fillcolor="#a0a0a0" stroked="f"/>
        </w:pict>
      </w:r>
    </w:p>
    <w:p w14:paraId="14020751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II. Target Users</w:t>
      </w:r>
    </w:p>
    <w:p w14:paraId="2CDF78D5" w14:textId="77777777" w:rsidR="00E65A8C" w:rsidRPr="00E65A8C" w:rsidRDefault="00E65A8C" w:rsidP="00E65A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Cybersecurity learners (students, interns)</w:t>
      </w:r>
    </w:p>
    <w:p w14:paraId="142B4505" w14:textId="77777777" w:rsidR="00E65A8C" w:rsidRPr="00E65A8C" w:rsidRDefault="00E65A8C" w:rsidP="00E65A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Learning management teams (instructors, mentors, AI proctors)</w:t>
      </w:r>
    </w:p>
    <w:p w14:paraId="5B0388C9" w14:textId="77777777" w:rsidR="00E65A8C" w:rsidRPr="00E65A8C" w:rsidRDefault="00E65A8C" w:rsidP="00E65A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Institutional partners (universities, agencies, enterprises)</w:t>
      </w:r>
    </w:p>
    <w:p w14:paraId="31A37B29" w14:textId="77777777" w:rsidR="00E65A8C" w:rsidRPr="00E65A8C" w:rsidRDefault="00E65A8C" w:rsidP="00E65A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Public users (future release)</w:t>
      </w:r>
    </w:p>
    <w:p w14:paraId="67B89C33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66506FBC">
          <v:rect id="_x0000_i1027" style="width:0;height:1.5pt" o:hralign="center" o:hrstd="t" o:hr="t" fillcolor="#a0a0a0" stroked="f"/>
        </w:pict>
      </w:r>
    </w:p>
    <w:p w14:paraId="304D353B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III. Supported Platforms and Devices</w:t>
      </w:r>
    </w:p>
    <w:p w14:paraId="1CFFF712" w14:textId="77777777" w:rsidR="00E65A8C" w:rsidRPr="00E65A8C" w:rsidRDefault="00E65A8C" w:rsidP="00E65A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Mobile (iOS/Android)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Full dashboard with simulation prompts, value scores, and Aidan assistant</w:t>
      </w:r>
    </w:p>
    <w:p w14:paraId="22B630D4" w14:textId="77777777" w:rsidR="00E65A8C" w:rsidRPr="00E65A8C" w:rsidRDefault="00E65A8C" w:rsidP="00E65A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Smartwatches (Apple Watch, Wear OS)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Minimalist display of value weights (e.g., "Justice ↑ 0.84"), ethical alerts, quick prompts</w:t>
      </w:r>
    </w:p>
    <w:p w14:paraId="427BECD6" w14:textId="77777777" w:rsidR="00E65A8C" w:rsidRPr="00E65A8C" w:rsidRDefault="00E65A8C" w:rsidP="00E65A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Web Browser (Windows, macOS, Linux)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Full dashboard with historical review, instructor feedback portal, codified decision analysis</w:t>
      </w:r>
    </w:p>
    <w:p w14:paraId="2739B3F2" w14:textId="77777777" w:rsidR="00E65A8C" w:rsidRPr="00E65A8C" w:rsidRDefault="00E65A8C" w:rsidP="00E65A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In-Car Interfaces (e.g., Tesla OS)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Glanceable moral indicators for AI-assisted driving, ethical nudges for in-transit decision support</w:t>
      </w:r>
    </w:p>
    <w:p w14:paraId="6BB91B76" w14:textId="77777777" w:rsidR="00E65A8C" w:rsidRPr="00E65A8C" w:rsidRDefault="00E65A8C" w:rsidP="00E65A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Tablet/Kiosk (Training Labs)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Touch-enabled full dashboard for classroom and public learning spaces</w:t>
      </w:r>
    </w:p>
    <w:p w14:paraId="375F61D3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36DB5AA3">
          <v:rect id="_x0000_i1028" style="width:0;height:1.5pt" o:hralign="center" o:hrstd="t" o:hr="t" fillcolor="#a0a0a0" stroked="f"/>
        </w:pict>
      </w:r>
    </w:p>
    <w:p w14:paraId="61389B1D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IV. Functional Requirements</w:t>
      </w:r>
    </w:p>
    <w:p w14:paraId="53A3A1F8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FR-01: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The system shall present a dynamic value score (0.00–1.00) for each of the 15 canonical values.</w:t>
      </w:r>
    </w:p>
    <w:p w14:paraId="4789794A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FR-02: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Aidan shall engage users in context-aware moral dialogue based on simulation triggers.</w:t>
      </w:r>
    </w:p>
    <w:p w14:paraId="7FFEEFAF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FR-03: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The user shall provide a justification and codified decision in each simulation.</w:t>
      </w:r>
    </w:p>
    <w:p w14:paraId="723E0AAD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FR-04: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The dashboard shall store anonymized decisions for pattern recognition and reflection.</w:t>
      </w:r>
    </w:p>
    <w:p w14:paraId="512C83A9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FR-05: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Users shall be able to toggle between cultural value overlays (e.g., Ubuntu, Shariah) based on simulation type or learning preference.</w:t>
      </w:r>
    </w:p>
    <w:p w14:paraId="33C3CB21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FR-06: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The system shall notify the user of value weight shifts when the simulation context changes.</w:t>
      </w:r>
    </w:p>
    <w:p w14:paraId="79547791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FR-07: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Mobile and smartwatch interfaces shall display value scores and guidance in 8 words or fewer per card.</w:t>
      </w:r>
    </w:p>
    <w:p w14:paraId="387BF9ED" w14:textId="77777777" w:rsidR="00E65A8C" w:rsidRPr="00E65A8C" w:rsidRDefault="00E65A8C" w:rsidP="00E65A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FR-08: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All platform versions shall operate under the same ethical logic and scoring engine.</w:t>
      </w:r>
    </w:p>
    <w:p w14:paraId="072FC381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1830E2CE">
          <v:rect id="_x0000_i1029" style="width:0;height:1.5pt" o:hralign="center" o:hrstd="t" o:hr="t" fillcolor="#a0a0a0" stroked="f"/>
        </w:pict>
      </w:r>
    </w:p>
    <w:p w14:paraId="4E6BED80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V. Non-Functional Requirements</w:t>
      </w:r>
    </w:p>
    <w:p w14:paraId="1D8325D6" w14:textId="77777777" w:rsidR="00E65A8C" w:rsidRPr="00E65A8C" w:rsidRDefault="00E65A8C" w:rsidP="00E65A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NFR-01: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Platform-independent architecture using web-based deployment and responsive frameworks.</w:t>
      </w:r>
    </w:p>
    <w:p w14:paraId="4B4F5084" w14:textId="77777777" w:rsidR="00E65A8C" w:rsidRPr="00E65A8C" w:rsidRDefault="00E65A8C" w:rsidP="00E65A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NFR-02: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Integration of real-time text analysis (NLP) for simulation response monitoring.</w:t>
      </w:r>
    </w:p>
    <w:p w14:paraId="3CD0C69F" w14:textId="77777777" w:rsidR="00E65A8C" w:rsidRPr="00E65A8C" w:rsidRDefault="00E65A8C" w:rsidP="00E65A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NFR-03: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Support for spiritual and cultural plug-ins that adjust value emphasis without compromising canonical compliance.</w:t>
      </w:r>
    </w:p>
    <w:p w14:paraId="3060A677" w14:textId="77777777" w:rsidR="00E65A8C" w:rsidRPr="00E65A8C" w:rsidRDefault="00E65A8C" w:rsidP="00E65A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NFR-04: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Privacy-compliant logging of simulation behavior and decision rationale.</w:t>
      </w:r>
    </w:p>
    <w:p w14:paraId="06DF01DE" w14:textId="77777777" w:rsidR="00E65A8C" w:rsidRPr="00E65A8C" w:rsidRDefault="00E65A8C" w:rsidP="00E65A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NFR-05: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Offline simulation caching for mobile and vehicle environments.</w:t>
      </w:r>
    </w:p>
    <w:p w14:paraId="345764EF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679A62B">
          <v:rect id="_x0000_i1030" style="width:0;height:1.5pt" o:hralign="center" o:hrstd="t" o:hr="t" fillcolor="#a0a0a0" stroked="f"/>
        </w:pict>
      </w:r>
    </w:p>
    <w:p w14:paraId="17C80303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VI. Ethical and Design Principles</w:t>
      </w:r>
    </w:p>
    <w:p w14:paraId="6F2849ED" w14:textId="77777777" w:rsidR="00E65A8C" w:rsidRPr="00E65A8C" w:rsidRDefault="00E65A8C" w:rsidP="00E65A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Plug-and-play with local moral systems</w:t>
      </w:r>
    </w:p>
    <w:p w14:paraId="77A90001" w14:textId="77777777" w:rsidR="00E65A8C" w:rsidRPr="00E65A8C" w:rsidRDefault="00E65A8C" w:rsidP="00E65A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Value traceability, justification accountability</w:t>
      </w:r>
    </w:p>
    <w:p w14:paraId="297230C2" w14:textId="77777777" w:rsidR="00E65A8C" w:rsidRPr="00E65A8C" w:rsidRDefault="00E65A8C" w:rsidP="00E65A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Low cognitive friction, high ethical transparency</w:t>
      </w:r>
    </w:p>
    <w:p w14:paraId="1CC548D6" w14:textId="77777777" w:rsidR="00E65A8C" w:rsidRPr="00E65A8C" w:rsidRDefault="00E65A8C" w:rsidP="00E65A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Designed for formative reflection, not punitive scoring</w:t>
      </w:r>
    </w:p>
    <w:p w14:paraId="578802B9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3E89557">
          <v:rect id="_x0000_i1031" style="width:0;height:1.5pt" o:hralign="center" o:hrstd="t" o:hr="t" fillcolor="#a0a0a0" stroked="f"/>
        </w:pict>
      </w:r>
    </w:p>
    <w:p w14:paraId="17DD49E7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VII. Future Extensions (Planned)</w:t>
      </w:r>
    </w:p>
    <w:p w14:paraId="1F68DC77" w14:textId="77777777" w:rsidR="00E65A8C" w:rsidRPr="00E65A8C" w:rsidRDefault="00E65A8C" w:rsidP="00E65A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Public-facing AI moral companion (Aidan)</w:t>
      </w:r>
    </w:p>
    <w:p w14:paraId="14DE87E4" w14:textId="77777777" w:rsidR="00E65A8C" w:rsidRPr="00E65A8C" w:rsidRDefault="00E65A8C" w:rsidP="00E65A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API for integration with LMS platforms, simulation engines, and policy review tools</w:t>
      </w:r>
    </w:p>
    <w:p w14:paraId="380FF452" w14:textId="77777777" w:rsidR="00E65A8C" w:rsidRPr="00E65A8C" w:rsidRDefault="00E65A8C" w:rsidP="00E65A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Dynamic simulation authoring module with NRBC alignment</w:t>
      </w:r>
    </w:p>
    <w:p w14:paraId="571CB3FF" w14:textId="77777777" w:rsidR="00E65A8C" w:rsidRPr="00E65A8C" w:rsidRDefault="00E65A8C" w:rsidP="00E65A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t>Internationalization of values-based scoring templates</w:t>
      </w:r>
    </w:p>
    <w:p w14:paraId="03321F0C" w14:textId="77777777" w:rsidR="00E65A8C" w:rsidRPr="00E65A8C" w:rsidRDefault="00E65A8C" w:rsidP="00E65A8C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CB5FCA7">
          <v:rect id="_x0000_i1032" style="width:0;height:1.5pt" o:hralign="center" o:hrstd="t" o:hr="t" fillcolor="#a0a0a0" stroked="f"/>
        </w:pict>
      </w:r>
    </w:p>
    <w:p w14:paraId="34DDC7EE" w14:textId="77777777" w:rsidR="00E65A8C" w:rsidRPr="00E65A8C" w:rsidRDefault="00E65A8C" w:rsidP="00E65A8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E65A8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Document Maintained by: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br/>
        <w:t>Ran J. Hinrichs and development partners</w:t>
      </w:r>
      <w:r w:rsidRPr="00E65A8C">
        <w:rPr>
          <w:rFonts w:ascii="Times New Roman" w:eastAsia="Times New Roman" w:hAnsi="Times New Roman"/>
          <w:sz w:val="24"/>
          <w:lang w:eastAsia="en-US"/>
          <w14:ligatures w14:val="none"/>
        </w:rPr>
        <w:br/>
        <w:t>CyberEd in a Box Moral Reasoning Initiative</w:t>
      </w:r>
    </w:p>
    <w:p w14:paraId="4D2C924F" w14:textId="77777777" w:rsidR="00C822BE" w:rsidRPr="00A61812" w:rsidRDefault="00C822BE" w:rsidP="00A61812">
      <w:pPr>
        <w:pStyle w:val="Heading3"/>
      </w:pPr>
    </w:p>
    <w:sectPr w:rsidR="00C822BE" w:rsidRPr="00A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677A"/>
    <w:multiLevelType w:val="multilevel"/>
    <w:tmpl w:val="23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E4C"/>
    <w:multiLevelType w:val="multilevel"/>
    <w:tmpl w:val="F396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F7B12"/>
    <w:multiLevelType w:val="multilevel"/>
    <w:tmpl w:val="8A4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A080B"/>
    <w:multiLevelType w:val="multilevel"/>
    <w:tmpl w:val="6594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114A4"/>
    <w:multiLevelType w:val="multilevel"/>
    <w:tmpl w:val="27B8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F1675"/>
    <w:multiLevelType w:val="multilevel"/>
    <w:tmpl w:val="62B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964600">
    <w:abstractNumId w:val="3"/>
  </w:num>
  <w:num w:numId="2" w16cid:durableId="852650321">
    <w:abstractNumId w:val="4"/>
  </w:num>
  <w:num w:numId="3" w16cid:durableId="36779823">
    <w:abstractNumId w:val="1"/>
  </w:num>
  <w:num w:numId="4" w16cid:durableId="1294212150">
    <w:abstractNumId w:val="2"/>
  </w:num>
  <w:num w:numId="5" w16cid:durableId="605847099">
    <w:abstractNumId w:val="0"/>
  </w:num>
  <w:num w:numId="6" w16cid:durableId="1019313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CC8"/>
    <w:rsid w:val="00005A3C"/>
    <w:rsid w:val="00010E94"/>
    <w:rsid w:val="000135C7"/>
    <w:rsid w:val="00013CFB"/>
    <w:rsid w:val="00015939"/>
    <w:rsid w:val="000361FA"/>
    <w:rsid w:val="00053CCB"/>
    <w:rsid w:val="000570B7"/>
    <w:rsid w:val="00067B00"/>
    <w:rsid w:val="00070731"/>
    <w:rsid w:val="000A0879"/>
    <w:rsid w:val="000B2C2C"/>
    <w:rsid w:val="000C17D0"/>
    <w:rsid w:val="000D1191"/>
    <w:rsid w:val="000D1B77"/>
    <w:rsid w:val="000D713B"/>
    <w:rsid w:val="00115791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D441F"/>
    <w:rsid w:val="005E6CA1"/>
    <w:rsid w:val="005F35D5"/>
    <w:rsid w:val="00604302"/>
    <w:rsid w:val="0061078F"/>
    <w:rsid w:val="0061319E"/>
    <w:rsid w:val="00614E8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112C8"/>
    <w:rsid w:val="00716811"/>
    <w:rsid w:val="007211E5"/>
    <w:rsid w:val="007212DC"/>
    <w:rsid w:val="00725C8F"/>
    <w:rsid w:val="00733547"/>
    <w:rsid w:val="0074600F"/>
    <w:rsid w:val="0075078A"/>
    <w:rsid w:val="00752D8E"/>
    <w:rsid w:val="00776C02"/>
    <w:rsid w:val="007854C9"/>
    <w:rsid w:val="007D10F4"/>
    <w:rsid w:val="007D17FD"/>
    <w:rsid w:val="007D7A94"/>
    <w:rsid w:val="007E0412"/>
    <w:rsid w:val="007F1949"/>
    <w:rsid w:val="0080032F"/>
    <w:rsid w:val="00805A69"/>
    <w:rsid w:val="00816E2D"/>
    <w:rsid w:val="008176A8"/>
    <w:rsid w:val="00821C80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532F"/>
    <w:rsid w:val="00906C2D"/>
    <w:rsid w:val="00907BB9"/>
    <w:rsid w:val="00910FAE"/>
    <w:rsid w:val="0092320D"/>
    <w:rsid w:val="00930B9A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D0A8E"/>
    <w:rsid w:val="00AD7B7E"/>
    <w:rsid w:val="00AE1B2A"/>
    <w:rsid w:val="00AE650B"/>
    <w:rsid w:val="00AF6333"/>
    <w:rsid w:val="00B132D0"/>
    <w:rsid w:val="00B15E88"/>
    <w:rsid w:val="00B206A8"/>
    <w:rsid w:val="00B2396E"/>
    <w:rsid w:val="00B50D81"/>
    <w:rsid w:val="00B55F86"/>
    <w:rsid w:val="00B63D07"/>
    <w:rsid w:val="00B77E9A"/>
    <w:rsid w:val="00B83C76"/>
    <w:rsid w:val="00B8576D"/>
    <w:rsid w:val="00B86D87"/>
    <w:rsid w:val="00B9108A"/>
    <w:rsid w:val="00BA2F7F"/>
    <w:rsid w:val="00BA4955"/>
    <w:rsid w:val="00BB725E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5BC7"/>
    <w:rsid w:val="00E231C5"/>
    <w:rsid w:val="00E40157"/>
    <w:rsid w:val="00E54C8F"/>
    <w:rsid w:val="00E65A8C"/>
    <w:rsid w:val="00E81E34"/>
    <w:rsid w:val="00E846A4"/>
    <w:rsid w:val="00E91C94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0CC8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E9948E25-9E5A-4E15-A847-818E8AA5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CC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CC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CC8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CC8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CC8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CC8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CC8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CC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F50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CC8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F5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CC8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F50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3</cp:revision>
  <dcterms:created xsi:type="dcterms:W3CDTF">2025-05-17T17:53:00Z</dcterms:created>
  <dcterms:modified xsi:type="dcterms:W3CDTF">2025-05-17T18:34:00Z</dcterms:modified>
</cp:coreProperties>
</file>