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w:t>
            </w:r>
            <w:proofErr w:type="gramStart"/>
            <w:r>
              <w:rPr>
                <w:b/>
                <w:bCs/>
                <w:i/>
                <w:iCs/>
              </w:rPr>
              <w:t>as a result of</w:t>
            </w:r>
            <w:proofErr w:type="gramEnd"/>
            <w:r>
              <w:rPr>
                <w:b/>
                <w:bCs/>
                <w:i/>
                <w:iCs/>
              </w:rPr>
              <w:t xml:space="preserve">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7EFB936A" w:rsidR="00A72604" w:rsidRDefault="00A72604" w:rsidP="00ED167A">
            <w:pPr>
              <w:pStyle w:val="TableEntry"/>
            </w:pPr>
            <w:r>
              <w:t xml:space="preserve">Does the CDA template work result in any changes that are appropriate to DICOM TIDs?  </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6A2B4ADA" w14:textId="65EDF3AE" w:rsidR="007F1D7B" w:rsidRPr="00AD344A" w:rsidRDefault="007F1D7B" w:rsidP="00625E61">
            <w:pPr>
              <w:pStyle w:val="TableEntry"/>
              <w:rPr>
                <w:b/>
                <w:bCs/>
                <w:i/>
                <w:iCs/>
              </w:rPr>
            </w:pPr>
            <w:r w:rsidRPr="00AD344A">
              <w:rPr>
                <w:b/>
                <w:bCs/>
                <w:i/>
                <w:iCs/>
              </w:rPr>
              <w:t>Write a separate CP</w:t>
            </w:r>
            <w:r>
              <w:rPr>
                <w:b/>
                <w:bCs/>
                <w:i/>
                <w:iCs/>
              </w:rPr>
              <w:t xml:space="preserve"> (done)</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 xml:space="preserve">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66D86B93" w:rsidR="007C48C0" w:rsidRDefault="007C48C0" w:rsidP="007C48C0">
      <w:pPr>
        <w:pStyle w:val="Heading1"/>
      </w:pPr>
      <w:bookmarkStart w:id="43" w:name="_Toc124852215"/>
      <w:r>
        <w:t>Scope and Field</w:t>
      </w:r>
      <w:bookmarkEnd w:id="43"/>
    </w:p>
    <w:p w14:paraId="17A3DE71" w14:textId="7D5F18AD" w:rsidR="00A72604" w:rsidRDefault="00A72604" w:rsidP="00A72604">
      <w:r>
        <w:t>Strategy:</w:t>
      </w:r>
    </w:p>
    <w:p w14:paraId="44429CA8" w14:textId="073B5EEF" w:rsidR="00A72604" w:rsidRPr="00A72604" w:rsidRDefault="00A72604" w:rsidP="00A72604">
      <w:pPr>
        <w:pStyle w:val="ListParagraph"/>
        <w:numPr>
          <w:ilvl w:val="0"/>
          <w:numId w:val="11"/>
        </w:numPr>
      </w:pPr>
      <w:r>
        <w:t>Based on HL7 Gender Harmony project, which defined a base model for information structure to address the full gender community.</w:t>
      </w:r>
    </w:p>
    <w:p w14:paraId="6EC6F4BB" w14:textId="48C9E154" w:rsidR="00B77C22" w:rsidRDefault="00B77C22" w:rsidP="00A72604">
      <w:pPr>
        <w:pStyle w:val="ListParagraph"/>
        <w:numPr>
          <w:ilvl w:val="1"/>
          <w:numId w:val="11"/>
        </w:numPr>
      </w:pPr>
      <w:r>
        <w:t>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03D6408A" w14:textId="784BD1B2" w:rsidR="00A72604" w:rsidRDefault="00A72604" w:rsidP="00A72604">
      <w:pPr>
        <w:pStyle w:val="ListParagraph"/>
        <w:numPr>
          <w:ilvl w:val="0"/>
          <w:numId w:val="11"/>
        </w:numPr>
      </w:pPr>
      <w:r>
        <w:t>Replicate the model attributes as DICOM attributes at the Patient Study level.</w:t>
      </w:r>
    </w:p>
    <w:p w14:paraId="0FB8A0B0" w14:textId="451AB07A" w:rsidR="00A72604" w:rsidRDefault="00A72604" w:rsidP="00A72604">
      <w:pPr>
        <w:pStyle w:val="ListParagraph"/>
        <w:numPr>
          <w:ilvl w:val="0"/>
          <w:numId w:val="11"/>
        </w:numPr>
      </w:pPr>
      <w:r>
        <w:t>Update Patient Sex (0010,0040)</w:t>
      </w:r>
    </w:p>
    <w:p w14:paraId="2BF11F46" w14:textId="7AD27BFB" w:rsidR="00A72604" w:rsidRDefault="00A72604" w:rsidP="00A72604">
      <w:pPr>
        <w:pStyle w:val="ListParagraph"/>
        <w:numPr>
          <w:ilvl w:val="0"/>
          <w:numId w:val="11"/>
        </w:numPr>
      </w:pPr>
      <w:r>
        <w:t>Update CIDs</w:t>
      </w:r>
    </w:p>
    <w:p w14:paraId="77EB4DF5" w14:textId="183FC65B" w:rsidR="00A72604" w:rsidRDefault="00A72604" w:rsidP="00A72604">
      <w:pPr>
        <w:pStyle w:val="ListParagraph"/>
        <w:numPr>
          <w:ilvl w:val="0"/>
          <w:numId w:val="11"/>
        </w:numPr>
      </w:pPr>
      <w:r>
        <w:t>Maintain the same definitions as are being used in FHIR.  A little tricky because FHIR refers to a HL7 IG base model, which is an updated version of the original base model.  HL7 has mapped the base model into FHIR structures, CDA templates, and V2.x segments.</w:t>
      </w:r>
    </w:p>
    <w:p w14:paraId="44BE7FD8" w14:textId="2C2A69EB" w:rsidR="00A72604" w:rsidRDefault="00A72604" w:rsidP="00A72604">
      <w:pPr>
        <w:pStyle w:val="ListParagraph"/>
        <w:numPr>
          <w:ilvl w:val="0"/>
          <w:numId w:val="11"/>
        </w:numPr>
      </w:pPr>
      <w:r>
        <w:t xml:space="preserve">Provide </w:t>
      </w:r>
      <w:proofErr w:type="gramStart"/>
      <w:r>
        <w:t>examples</w:t>
      </w:r>
      <w:proofErr w:type="gramEnd"/>
    </w:p>
    <w:p w14:paraId="722E1790" w14:textId="1EC096B5" w:rsidR="00A72604" w:rsidRDefault="00A72604" w:rsidP="00A72604">
      <w:pPr>
        <w:pStyle w:val="ListParagraph"/>
        <w:numPr>
          <w:ilvl w:val="0"/>
          <w:numId w:val="11"/>
        </w:numPr>
      </w:pPr>
      <w:r>
        <w:t>Controlled terminologies are from ISO, LOINC, HL7, (and others?)</w:t>
      </w:r>
    </w:p>
    <w:p w14:paraId="60F323C9" w14:textId="4274915D" w:rsidR="006567D4" w:rsidRDefault="006567D4" w:rsidP="00B77C22"/>
    <w:p w14:paraId="0CF97042" w14:textId="53A02AEA" w:rsidR="006567D4" w:rsidRDefault="006567D4" w:rsidP="006567D4">
      <w:pPr>
        <w:pStyle w:val="Heading1"/>
      </w:pPr>
      <w:bookmarkStart w:id="44" w:name="_Toc124852216"/>
      <w:r>
        <w:t>HL7 Gender Harmony Project Notes</w:t>
      </w:r>
      <w:bookmarkEnd w:id="44"/>
    </w:p>
    <w:p w14:paraId="429B4187" w14:textId="793F91DD" w:rsidR="006567D4" w:rsidRDefault="006567D4" w:rsidP="006567D4">
      <w:pPr>
        <w:pStyle w:val="ListParagraph"/>
        <w:numPr>
          <w:ilvl w:val="0"/>
          <w:numId w:val="8"/>
        </w:numPr>
      </w:pPr>
      <w:r>
        <w:t>Question regarding proper mapping between FHIR terminology and value sets and DICOM Attributes with Enumerated Values.  How should this be documented in FHIR?  Does this affect anything in the text of the DICOM Standard?</w:t>
      </w:r>
      <w:r w:rsidR="00C41812">
        <w:t xml:space="preserve">  Should DICOM  define a CID that contains codes that correspond precisely to Enumerated Values in specific attributes? With equivalent DICOM codes? (</w:t>
      </w:r>
      <w:proofErr w:type="gramStart"/>
      <w:r w:rsidR="00C41812">
        <w:t>wg</w:t>
      </w:r>
      <w:proofErr w:type="gramEnd"/>
      <w:r w:rsidR="00C41812">
        <w:t>-06 and WG-20 question)</w:t>
      </w:r>
    </w:p>
    <w:p w14:paraId="16CBD60E" w14:textId="42F1435F" w:rsidR="005F0FC1" w:rsidRPr="005F0FC1" w:rsidRDefault="005F0FC1" w:rsidP="005F0FC1">
      <w:pPr>
        <w:ind w:left="720"/>
        <w:rPr>
          <w:b/>
          <w:bCs/>
        </w:rPr>
      </w:pPr>
      <w:r>
        <w:rPr>
          <w:b/>
          <w:bCs/>
        </w:rPr>
        <w:t>Resolution. FHIR terminology is being defined and DICOM will make use of it.</w:t>
      </w:r>
    </w:p>
    <w:p w14:paraId="522241C7" w14:textId="7B7AB1C8" w:rsidR="006567D4" w:rsidRDefault="006567D4" w:rsidP="006567D4">
      <w:pPr>
        <w:pStyle w:val="ListParagraph"/>
        <w:numPr>
          <w:ilvl w:val="0"/>
          <w:numId w:val="8"/>
        </w:numPr>
      </w:pPr>
      <w:r>
        <w:t>Question regarding proper reference to FHIR value sets (and terminology?) from DICOM.  How should this kind of reference be made?  How (if at all) are value sets and terminologies coordinated when changes are made?</w:t>
      </w:r>
    </w:p>
    <w:p w14:paraId="2D0344F6" w14:textId="01EDA3A0" w:rsidR="005F0FC1" w:rsidRPr="005F0FC1" w:rsidRDefault="005F0FC1" w:rsidP="005F0FC1">
      <w:pPr>
        <w:ind w:left="720"/>
        <w:rPr>
          <w:b/>
          <w:bCs/>
        </w:rPr>
      </w:pPr>
      <w:r>
        <w:rPr>
          <w:b/>
          <w:bCs/>
        </w:rPr>
        <w:t>Resolution: CP proposed to add FHIR terminology.</w:t>
      </w:r>
    </w:p>
    <w:p w14:paraId="2B164A23" w14:textId="77777777" w:rsidR="00C41812" w:rsidRDefault="00C41812" w:rsidP="00C41812">
      <w:pPr>
        <w:pStyle w:val="ListParagraph"/>
      </w:pPr>
    </w:p>
    <w:p w14:paraId="37CF48DD" w14:textId="044CE688" w:rsidR="006567D4" w:rsidRDefault="006567D4" w:rsidP="006567D4">
      <w:pPr>
        <w:pStyle w:val="ListParagraph"/>
        <w:numPr>
          <w:ilvl w:val="0"/>
          <w:numId w:val="8"/>
        </w:numPr>
      </w:pPr>
      <w:r>
        <w:t xml:space="preserve">Gender related information (e.g., Patient Sex (0010,0040) is provided by HL7 to systems that populate DICOM Modality Worklists.  HL7 will be providing this information in </w:t>
      </w:r>
      <w:r w:rsidR="004C0139">
        <w:t>various</w:t>
      </w:r>
      <w:r>
        <w:t xml:space="preserve"> standard forms: </w:t>
      </w:r>
    </w:p>
    <w:p w14:paraId="09ABA1C7" w14:textId="2752A74C" w:rsidR="006567D4" w:rsidRDefault="006567D4" w:rsidP="006567D4">
      <w:pPr>
        <w:pStyle w:val="ListParagraph"/>
        <w:numPr>
          <w:ilvl w:val="1"/>
          <w:numId w:val="8"/>
        </w:numPr>
      </w:pPr>
      <w:r>
        <w:t>FHIR Orders, as a FHIR resource extension, or as extensions on referenced or include</w:t>
      </w:r>
      <w:r w:rsidR="006C3919">
        <w:t>d</w:t>
      </w:r>
      <w:r>
        <w:t xml:space="preserve"> FHIR elements and resources.  For example, the FHIR Order will usually refer to a Patient Resource</w:t>
      </w:r>
      <w:r w:rsidR="006C3919">
        <w:t xml:space="preserve"> and the gender information may be present as a resource extension to the patient resource rather than as an extension to the order resource.</w:t>
      </w:r>
    </w:p>
    <w:p w14:paraId="615E85C3" w14:textId="4BADCEA0" w:rsidR="006C3919" w:rsidRDefault="006C3919" w:rsidP="006567D4">
      <w:pPr>
        <w:pStyle w:val="ListParagraph"/>
        <w:numPr>
          <w:ilvl w:val="1"/>
          <w:numId w:val="8"/>
        </w:numPr>
      </w:pPr>
      <w:r>
        <w:t>HL7 v2.9 segments.  New segments are being defined to convey the gender information related to this message.  An order sent using v2.9 can include gender segments.</w:t>
      </w:r>
    </w:p>
    <w:p w14:paraId="65DCAE15" w14:textId="0B3AD1AB" w:rsidR="006C3919" w:rsidRDefault="006C3919" w:rsidP="006567D4">
      <w:pPr>
        <w:pStyle w:val="ListParagraph"/>
        <w:numPr>
          <w:ilvl w:val="1"/>
          <w:numId w:val="8"/>
        </w:numPr>
      </w:pPr>
      <w:r>
        <w:t>HL7 v2.5.1 backwards compatible segments.  The segments defined for v2.9 can be added to v2.5.1 messages in accordance with a specified standard process for extensions.</w:t>
      </w:r>
    </w:p>
    <w:p w14:paraId="6A8A4A7C" w14:textId="6CC50C18" w:rsidR="00C41812" w:rsidRDefault="00C41812" w:rsidP="00C41812">
      <w:pPr>
        <w:pStyle w:val="ListParagraph"/>
        <w:numPr>
          <w:ilvl w:val="1"/>
          <w:numId w:val="8"/>
        </w:numPr>
      </w:pPr>
      <w:r>
        <w:t>The old PID-8.</w:t>
      </w:r>
    </w:p>
    <w:p w14:paraId="3338DD98" w14:textId="77777777" w:rsidR="00B95B48" w:rsidRDefault="006C3919" w:rsidP="00B95B48">
      <w:pPr>
        <w:pStyle w:val="ListParagraph"/>
        <w:numPr>
          <w:ilvl w:val="1"/>
          <w:numId w:val="8"/>
        </w:numPr>
      </w:pPr>
      <w:r>
        <w:t xml:space="preserve">Should this supplement or a CP be written to describe use of this information for systems that generate MWL?  Is this something that will be managed by IHE?  Is this something to be described as part of an informative annex section explaining the relationship between attributes of DICOM and HL7 protocols?  </w:t>
      </w:r>
    </w:p>
    <w:p w14:paraId="3129DE7F" w14:textId="66B12C23" w:rsidR="006C3919" w:rsidRDefault="00B95B48" w:rsidP="00B95B48">
      <w:pPr>
        <w:pStyle w:val="ListParagraph"/>
        <w:numPr>
          <w:ilvl w:val="0"/>
          <w:numId w:val="8"/>
        </w:numPr>
      </w:pPr>
      <w:r>
        <w:t>How will changes by FHIR or HL7 be tracked to generate appropriate CPs or commentary by DICOM?</w:t>
      </w:r>
    </w:p>
    <w:p w14:paraId="35F717ED" w14:textId="724AF1F4" w:rsidR="00C71E6B" w:rsidRDefault="00C71E6B" w:rsidP="00B95B48">
      <w:pPr>
        <w:pStyle w:val="ListParagraph"/>
        <w:numPr>
          <w:ilvl w:val="0"/>
          <w:numId w:val="8"/>
        </w:numPr>
      </w:pPr>
      <w:r>
        <w:t xml:space="preserve">Steve’s question about how </w:t>
      </w:r>
      <w:proofErr w:type="gramStart"/>
      <w:r>
        <w:t>do we illustrate (FHIR, v2)</w:t>
      </w:r>
      <w:proofErr w:type="gramEnd"/>
      <w:r>
        <w:t>&lt;-&gt;DICOM mapping properly in our informative annex in Part 17.</w:t>
      </w:r>
    </w:p>
    <w:p w14:paraId="66130CFF" w14:textId="77777777" w:rsidR="006C3919" w:rsidRPr="006567D4" w:rsidRDefault="006C3919" w:rsidP="006C3919"/>
    <w:p w14:paraId="3CB309B4" w14:textId="47FAF58B" w:rsidR="002E6E25" w:rsidRDefault="008D04AD" w:rsidP="008D04AD">
      <w:pPr>
        <w:pStyle w:val="Heading1"/>
      </w:pPr>
      <w:bookmarkStart w:id="45"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5"/>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6" w:name="_Toc106867478"/>
    </w:p>
    <w:p w14:paraId="5D010414" w14:textId="4047E1F9" w:rsidR="00967EF7" w:rsidRDefault="00967EF7" w:rsidP="00967EF7">
      <w:pPr>
        <w:pStyle w:val="Instruction"/>
      </w:pPr>
      <w:bookmarkStart w:id="47" w:name="_Hlk111537235"/>
      <w:r>
        <w:t>Update Part 3, Table C.2-3. Patient Demographic Module Attributes</w:t>
      </w:r>
    </w:p>
    <w:p w14:paraId="0B064D12" w14:textId="77777777" w:rsidR="00967EF7" w:rsidRDefault="00967EF7" w:rsidP="00967EF7">
      <w:pPr>
        <w:pStyle w:val="Heading3"/>
      </w:pPr>
      <w:bookmarkStart w:id="48" w:name="_Toc124852218"/>
      <w:bookmarkEnd w:id="47"/>
      <w:r>
        <w:t xml:space="preserve">C.2.3 Patient Demographic </w:t>
      </w:r>
      <w:r w:rsidRPr="00967EF7">
        <w:t>Module</w:t>
      </w:r>
      <w:bookmarkEnd w:id="48"/>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9"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0"/>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0"/>
            <w:r w:rsidR="00834B82">
              <w:rPr>
                <w:rStyle w:val="CommentReference"/>
              </w:rPr>
              <w:commentReference w:id="50"/>
            </w:r>
          </w:p>
        </w:tc>
      </w:tr>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1"/>
            <w:commentRangeStart w:id="52"/>
            <w:commentRangeStart w:id="53"/>
            <w:r w:rsidRPr="00B40E31">
              <w:rPr>
                <w:b/>
                <w:u w:val="single"/>
              </w:rPr>
              <w:t>&gt;Name</w:t>
            </w:r>
            <w:commentRangeEnd w:id="51"/>
            <w:r w:rsidRPr="00B40E31">
              <w:commentReference w:id="51"/>
            </w:r>
            <w:commentRangeEnd w:id="52"/>
            <w:r>
              <w:rPr>
                <w:rStyle w:val="CommentReference"/>
              </w:rPr>
              <w:commentReference w:id="52"/>
            </w:r>
            <w:commentRangeEnd w:id="53"/>
            <w:r w:rsidR="00990BA0">
              <w:rPr>
                <w:rStyle w:val="CommentReference"/>
              </w:rPr>
              <w:commentReference w:id="53"/>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4"/>
            <w:commentRangeStart w:id="55"/>
            <w:commentRangeStart w:id="56"/>
            <w:r w:rsidRPr="00B40E31">
              <w:rPr>
                <w:b/>
                <w:u w:val="single"/>
              </w:rPr>
              <w:t>Recorded Sex or Gender Sequence</w:t>
            </w:r>
            <w:commentRangeEnd w:id="54"/>
            <w:r w:rsidRPr="00B40E31">
              <w:commentReference w:id="54"/>
            </w:r>
            <w:commentRangeEnd w:id="55"/>
            <w:r>
              <w:rPr>
                <w:rStyle w:val="CommentReference"/>
              </w:rPr>
              <w:commentReference w:id="55"/>
            </w:r>
            <w:commentRangeEnd w:id="56"/>
            <w:r>
              <w:rPr>
                <w:rStyle w:val="CommentReference"/>
              </w:rPr>
              <w:commentReference w:id="56"/>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9"/>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8"/>
            <w:commentRangeStart w:id="59"/>
            <w:r w:rsidRPr="00FE2351">
              <w:rPr>
                <w:b/>
                <w:u w:val="single"/>
              </w:rPr>
              <w:t>&gt;Name</w:t>
            </w:r>
            <w:commentRangeEnd w:id="58"/>
            <w:r w:rsidRPr="00FE2351">
              <w:commentReference w:id="58"/>
            </w:r>
            <w:commentRangeEnd w:id="59"/>
            <w:r w:rsidRPr="00FE2351">
              <w:rPr>
                <w:sz w:val="16"/>
                <w:szCs w:val="16"/>
              </w:rPr>
              <w:commentReference w:id="59"/>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0"/>
            <w:commentRangeStart w:id="61"/>
            <w:commentRangeStart w:id="62"/>
            <w:commentRangeStart w:id="63"/>
            <w:r w:rsidRPr="00FE2351">
              <w:rPr>
                <w:b/>
                <w:u w:val="single"/>
              </w:rPr>
              <w:t>Recorded Sex or Gender Sequence</w:t>
            </w:r>
            <w:commentRangeEnd w:id="60"/>
            <w:r w:rsidRPr="00FE2351">
              <w:commentReference w:id="60"/>
            </w:r>
            <w:commentRangeEnd w:id="61"/>
            <w:commentRangeEnd w:id="62"/>
            <w:r w:rsidR="00834B82">
              <w:rPr>
                <w:rStyle w:val="CommentReference"/>
              </w:rPr>
              <w:commentReference w:id="61"/>
            </w:r>
            <w:r w:rsidRPr="00FE2351">
              <w:rPr>
                <w:sz w:val="16"/>
                <w:szCs w:val="16"/>
              </w:rPr>
              <w:commentReference w:id="62"/>
            </w:r>
            <w:commentRangeEnd w:id="63"/>
            <w:r w:rsidRPr="00FE2351">
              <w:rPr>
                <w:sz w:val="16"/>
                <w:szCs w:val="16"/>
              </w:rPr>
              <w:commentReference w:id="63"/>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4" w:name="_Toc124852220"/>
      <w:r w:rsidRPr="00B40E31">
        <w:t>C.7.1 Common Patient IE Modules</w:t>
      </w:r>
      <w:bookmarkEnd w:id="46"/>
      <w:bookmarkEnd w:id="64"/>
    </w:p>
    <w:p w14:paraId="0C8464A0" w14:textId="77777777" w:rsidR="00B40E31" w:rsidRPr="00B40E31" w:rsidRDefault="00B40E31" w:rsidP="009C3132">
      <w:pPr>
        <w:pStyle w:val="Heading4"/>
      </w:pPr>
      <w:bookmarkStart w:id="65" w:name="_Toc124852221"/>
      <w:r w:rsidRPr="00B40E31">
        <w:t>C.7.1.1 Patient Module</w:t>
      </w:r>
      <w:bookmarkEnd w:id="65"/>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6"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6"/>
    </w:tbl>
    <w:p w14:paraId="00DC47DB" w14:textId="6208D5F0" w:rsidR="00A02107" w:rsidRDefault="00A02107" w:rsidP="00B40E31"/>
    <w:p w14:paraId="0804328E" w14:textId="71616E1B" w:rsidR="00D66306" w:rsidRPr="00D66306" w:rsidRDefault="00D66306" w:rsidP="00D66306">
      <w:pPr>
        <w:pStyle w:val="Note"/>
        <w:rPr>
          <w:b/>
          <w:bCs/>
          <w:u w:val="single"/>
        </w:rPr>
      </w:pPr>
      <w:r w:rsidRPr="00A72604">
        <w:rPr>
          <w:b/>
          <w:bCs/>
          <w:highlight w:val="yellow"/>
          <w:u w:val="single"/>
        </w:rPr>
        <w:t>Note:</w:t>
      </w:r>
      <w:r w:rsidRPr="00A72604">
        <w:rPr>
          <w:b/>
          <w:bCs/>
          <w:highlight w:val="yellow"/>
          <w:u w:val="single"/>
        </w:rPr>
        <w:tab/>
        <w:t>The Patient's Sex (0010,0040) is required to be the same for all studies performed on the patient when in this Module.</w:t>
      </w:r>
      <w:r w:rsidR="00C34A9A" w:rsidRPr="00A72604">
        <w:rPr>
          <w:b/>
          <w:bCs/>
          <w:highlight w:val="yellow"/>
          <w:u w:val="single"/>
        </w:rPr>
        <w:t xml:space="preserve"> </w:t>
      </w:r>
      <w:r w:rsidRPr="00A72604">
        <w:rPr>
          <w:b/>
          <w:bCs/>
          <w:highlight w:val="yellow"/>
          <w:u w:val="single"/>
        </w:rPr>
        <w:t xml:space="preserve"> If a patient sex change occurs, then the Patient’s Sex (0010,0040) attribute may be updated</w:t>
      </w:r>
      <w:r w:rsidR="00C34A9A" w:rsidRPr="00A72604">
        <w:rPr>
          <w:b/>
          <w:bCs/>
          <w:highlight w:val="yellow"/>
          <w:u w:val="single"/>
        </w:rPr>
        <w:t xml:space="preserve"> in all SOP instances in all studies</w:t>
      </w:r>
      <w:r w:rsidRPr="00A72604">
        <w:rPr>
          <w:b/>
          <w:bCs/>
          <w:highlight w:val="yellow"/>
          <w:u w:val="single"/>
        </w:rPr>
        <w:t xml:space="preserve"> to reflect that change.  (The</w:t>
      </w:r>
      <w:r w:rsidR="00A72604">
        <w:rPr>
          <w:b/>
          <w:bCs/>
          <w:highlight w:val="yellow"/>
          <w:u w:val="single"/>
        </w:rPr>
        <w:t xml:space="preserve"> policies and</w:t>
      </w:r>
      <w:r w:rsidRPr="00A72604">
        <w:rPr>
          <w:b/>
          <w:bCs/>
          <w:highlight w:val="yellow"/>
          <w:u w:val="single"/>
        </w:rPr>
        <w:t xml:space="preserve"> mechanisms for such updates are outside the scope of DICOM).  There are other sex related attributes that are in the Patient Study Module (see C.7.2.2) that do not need to be updated because they are permitted to be different in different studies.</w:t>
      </w:r>
      <w:r w:rsidRPr="00D66306">
        <w:rPr>
          <w:b/>
          <w:bCs/>
          <w:u w:val="single"/>
        </w:rPr>
        <w:t xml:space="preserve"> </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7" w:name="_Toc124852222"/>
      <w:r>
        <w:t>C.7.2.2 Patient Study Module</w:t>
      </w:r>
      <w:bookmarkEnd w:id="67"/>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8" w:name="_Hlk110254660"/>
            <w:bookmarkStart w:id="69" w:name="_Hlk128473810"/>
            <w:r w:rsidRPr="00B40E31">
              <w:rPr>
                <w:b/>
                <w:u w:val="single"/>
              </w:rPr>
              <w:t>Gender Identity Sequence</w:t>
            </w:r>
            <w:bookmarkEnd w:id="69"/>
          </w:p>
        </w:tc>
        <w:tc>
          <w:tcPr>
            <w:tcW w:w="1735" w:type="dxa"/>
          </w:tcPr>
          <w:p w14:paraId="685FF8CD" w14:textId="77777777" w:rsidR="00B40E31" w:rsidRPr="00B40E31" w:rsidRDefault="00B40E31" w:rsidP="008A6475">
            <w:pPr>
              <w:pStyle w:val="TableEntry"/>
              <w:rPr>
                <w:b/>
                <w:u w:val="single"/>
              </w:rPr>
            </w:pPr>
            <w:bookmarkStart w:id="70" w:name="_Hlk128473831"/>
            <w:r w:rsidRPr="00B40E31">
              <w:rPr>
                <w:b/>
                <w:u w:val="single"/>
              </w:rPr>
              <w:t>(0010,xxxx)</w:t>
            </w:r>
            <w:bookmarkEnd w:id="70"/>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556EF4FB" w:rsidR="00B40E31" w:rsidRDefault="008D04AD" w:rsidP="008A6475">
            <w:pPr>
              <w:pStyle w:val="TableEntry"/>
              <w:rPr>
                <w:b/>
                <w:u w:val="single"/>
              </w:rPr>
            </w:pPr>
            <w:r>
              <w:rPr>
                <w:b/>
                <w:u w:val="single"/>
              </w:rPr>
              <w:t>Patient Gender Identitie</w:t>
            </w:r>
            <w:r w:rsidR="00081231">
              <w:rPr>
                <w:b/>
                <w:u w:val="single"/>
              </w:rPr>
              <w:t xml:space="preserve">s that </w:t>
            </w:r>
            <w:r w:rsidR="00EC4687">
              <w:rPr>
                <w:b/>
                <w:u w:val="single"/>
              </w:rPr>
              <w:t xml:space="preserve">currently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5170C37" w:rsidR="00B40E31" w:rsidRPr="00B40E31" w:rsidRDefault="00B40E31" w:rsidP="008A6475">
            <w:pPr>
              <w:pStyle w:val="TableEntry"/>
              <w:rPr>
                <w:b/>
                <w:u w:val="single"/>
              </w:rPr>
            </w:pPr>
            <w:r w:rsidRPr="00B40E31">
              <w:rPr>
                <w:b/>
                <w:u w:val="single"/>
              </w:rPr>
              <w:t>&gt;Gender 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 xml:space="preserve">A specific gender </w:t>
            </w:r>
            <w:proofErr w:type="gramStart"/>
            <w:r>
              <w:rPr>
                <w:b/>
                <w:u w:val="single"/>
              </w:rPr>
              <w:t>code</w:t>
            </w:r>
            <w:proofErr w:type="gramEnd"/>
            <w:r>
              <w:rPr>
                <w:b/>
                <w:u w:val="single"/>
              </w:rPr>
              <w:t>.</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1"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1"/>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616E614" w:rsidR="00081231" w:rsidRDefault="00913FA2" w:rsidP="008A6475">
            <w:pPr>
              <w:pStyle w:val="TableEntry"/>
              <w:rPr>
                <w:b/>
                <w:u w:val="single"/>
              </w:rPr>
            </w:pPr>
            <w:commentRangeStart w:id="72"/>
            <w:r>
              <w:rPr>
                <w:b/>
                <w:u w:val="single"/>
              </w:rPr>
              <w:t xml:space="preserve">Observations related to </w:t>
            </w:r>
            <w:r w:rsidR="001E7973">
              <w:rPr>
                <w:b/>
                <w:u w:val="single"/>
              </w:rPr>
              <w:t>Sex</w:t>
            </w:r>
            <w:r w:rsidR="00AE3DD7">
              <w:rPr>
                <w:b/>
                <w:u w:val="single"/>
              </w:rPr>
              <w:t xml:space="preserve"> parameters </w:t>
            </w:r>
            <w:r w:rsidR="00081231">
              <w:rPr>
                <w:b/>
                <w:u w:val="single"/>
              </w:rPr>
              <w:t>for Clinical Use that apply to this patient.</w:t>
            </w:r>
            <w:commentRangeEnd w:id="72"/>
            <w:r w:rsidR="00AE3DD7">
              <w:rPr>
                <w:rStyle w:val="CommentReference"/>
              </w:rPr>
              <w:commentReference w:id="72"/>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39E515EC" w:rsidR="00B40E31" w:rsidRDefault="00081231" w:rsidP="008A6475">
            <w:pPr>
              <w:pStyle w:val="TableEntry"/>
              <w:rPr>
                <w:b/>
                <w:u w:val="single"/>
              </w:rPr>
            </w:pPr>
            <w:r>
              <w:rPr>
                <w:b/>
                <w:u w:val="single"/>
              </w:rPr>
              <w:t xml:space="preserve"> A specific </w:t>
            </w:r>
            <w:r w:rsidR="00667B81">
              <w:rPr>
                <w:b/>
                <w:u w:val="single"/>
              </w:rPr>
              <w:t>SPCU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3"/>
            <w:commentRangeStart w:id="74"/>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3"/>
            <w:r w:rsidR="00882E70">
              <w:rPr>
                <w:rStyle w:val="CommentReference"/>
              </w:rPr>
              <w:commentReference w:id="73"/>
            </w:r>
            <w:commentRangeEnd w:id="74"/>
            <w:r>
              <w:rPr>
                <w:rStyle w:val="CommentReference"/>
              </w:rPr>
              <w:commentReference w:id="74"/>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557160C8" w:rsidR="00B40E31" w:rsidRP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5"/>
            <w:commentRangeStart w:id="76"/>
            <w:r w:rsidRPr="00B40E31">
              <w:rPr>
                <w:b/>
                <w:u w:val="single"/>
              </w:rPr>
              <w:t>&gt;Name</w:t>
            </w:r>
            <w:commentRangeEnd w:id="75"/>
            <w:r w:rsidRPr="00B40E31">
              <w:commentReference w:id="75"/>
            </w:r>
            <w:commentRangeEnd w:id="76"/>
            <w:r w:rsidR="00367BDF">
              <w:rPr>
                <w:rStyle w:val="CommentReference"/>
              </w:rPr>
              <w:commentReference w:id="76"/>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7"/>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7"/>
            <w:r w:rsidR="00882E70">
              <w:rPr>
                <w:rStyle w:val="CommentReference"/>
              </w:rPr>
              <w:commentReference w:id="77"/>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8"/>
            <w:commentRangeStart w:id="79"/>
            <w:commentRangeStart w:id="80"/>
            <w:r w:rsidRPr="00B40E31">
              <w:rPr>
                <w:b/>
                <w:u w:val="single"/>
              </w:rPr>
              <w:t>Recorded Sex or Gender Sequence</w:t>
            </w:r>
            <w:commentRangeEnd w:id="78"/>
            <w:r w:rsidRPr="00B40E31">
              <w:commentReference w:id="78"/>
            </w:r>
            <w:commentRangeEnd w:id="79"/>
            <w:r w:rsidR="00EB4A43">
              <w:rPr>
                <w:rStyle w:val="CommentReference"/>
              </w:rPr>
              <w:commentReference w:id="79"/>
            </w:r>
            <w:commentRangeEnd w:id="80"/>
            <w:r w:rsidR="00367BDF">
              <w:rPr>
                <w:rStyle w:val="CommentReference"/>
              </w:rPr>
              <w:commentReference w:id="80"/>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1"/>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1"/>
            <w:r w:rsidRPr="00B40E31">
              <w:commentReference w:id="81"/>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2" w:name="_Toc124852223"/>
      <w:r>
        <w:t>C.7.2.2</w:t>
      </w:r>
      <w:r w:rsidR="00C827B5">
        <w:t>.1.x</w:t>
      </w:r>
      <w:r w:rsidR="001D582F">
        <w:t>1</w:t>
      </w:r>
      <w:r w:rsidR="00C827B5">
        <w:tab/>
        <w:t>Patient's Gender and Sex Attribute</w:t>
      </w:r>
      <w:r w:rsidR="008F17CA">
        <w:t>s</w:t>
      </w:r>
      <w:bookmarkEnd w:id="82"/>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3"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3"/>
    </w:p>
    <w:p w14:paraId="51F3FB6C" w14:textId="1696A5CE" w:rsidR="00677C19" w:rsidRDefault="00677C19" w:rsidP="00677C19">
      <w:r>
        <w:t xml:space="preserve">Sex Parameter for Clinical Use (SPCU) - a summary parameter that provides guidance on how a receiver should apply settings or reference ranges that are derived from observable information such as organ inventory, recent hormone labs tests, genetic testing, menstrual status, obstetric history, etc. This property is intended for use in clinical decision </w:t>
      </w:r>
      <w:proofErr w:type="gramStart"/>
      <w:r>
        <w:t>making, and</w:t>
      </w:r>
      <w:proofErr w:type="gramEnd"/>
      <w:r>
        <w:t xml:space="preserve"> indicates that treatment or diagnostic tests should consider best practices associated with the relevant reference population. </w:t>
      </w:r>
    </w:p>
    <w:p w14:paraId="1FB668B8" w14:textId="77777777" w:rsidR="00677C19" w:rsidRDefault="00677C19" w:rsidP="00677C19">
      <w:r>
        <w:t xml:space="preserve">Clinical observations about sex characteristics are a testable observation about a biological property of the patient. This could include karyotypic/genetic/chromosomal sex, gonadal sex, ductal sex, hormone levels, or various other phenotypic attributes, etc. </w:t>
      </w:r>
    </w:p>
    <w:p w14:paraId="32402F3D" w14:textId="4D035000" w:rsidR="00677C19" w:rsidRDefault="00677C19" w:rsidP="00677C19">
      <w:pPr>
        <w:pStyle w:val="Note"/>
      </w:pPr>
      <w:r>
        <w:t>Note:</w:t>
      </w:r>
      <w:r>
        <w:tab/>
        <w:t xml:space="preserve">In HL7 FHIR and CDA clinical observations about sex characteristics </w:t>
      </w:r>
      <w:r w:rsidR="005B3EE7">
        <w:t>can</w:t>
      </w:r>
      <w:r>
        <w:t xml:space="preserve"> be represented using Observation, qualified with the appropriate clinical codes from LOINC and/or SNOMED. These observations may serve as supporting information for the Sex Parameter for Clinical Use categorization.</w:t>
      </w:r>
    </w:p>
    <w:p w14:paraId="1320F3E2" w14:textId="77777777" w:rsidR="00133EF6" w:rsidRPr="00677C19" w:rsidRDefault="00133EF6" w:rsidP="00677C19">
      <w:pPr>
        <w:pStyle w:val="Note"/>
      </w:pPr>
    </w:p>
    <w:p w14:paraId="645B7AFA" w14:textId="1F2662E9" w:rsidR="00712B8D" w:rsidRDefault="001E7973" w:rsidP="00C827B5">
      <w:r>
        <w:t>Sex</w:t>
      </w:r>
      <w:r w:rsidR="00AE3DD7">
        <w:t xml:space="preserve"> parameters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79DED87E" w14:textId="378DA861" w:rsidR="00DA31FF" w:rsidRDefault="007253B2" w:rsidP="00DA31FF">
      <w:pPr>
        <w:pStyle w:val="Note"/>
      </w:pPr>
      <w:bookmarkStart w:id="84"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w:t>
      </w:r>
      <w:r w:rsidR="001E7973">
        <w:rPr>
          <w:highlight w:val="yellow"/>
        </w:rPr>
        <w:t>Sex</w:t>
      </w:r>
      <w:r w:rsidR="00AE3DD7">
        <w:rPr>
          <w:highlight w:val="yellow"/>
        </w:rPr>
        <w:t xml:space="preserve"> parameters </w:t>
      </w:r>
      <w:r w:rsidR="00712B8D" w:rsidRPr="00934376">
        <w:rPr>
          <w:highlight w:val="yellow"/>
        </w:rPr>
        <w:t xml:space="preserve">for Clinical Use Sequence (0010,xxx2) and might be used as a substitute when the </w:t>
      </w:r>
      <w:r w:rsidR="001E7973">
        <w:rPr>
          <w:highlight w:val="yellow"/>
        </w:rPr>
        <w:t>Sex</w:t>
      </w:r>
      <w:r w:rsidR="00AE3DD7">
        <w:rPr>
          <w:highlight w:val="yellow"/>
        </w:rPr>
        <w:t xml:space="preserve"> parameters</w:t>
      </w:r>
      <w:r w:rsidR="00712B8D" w:rsidRPr="00934376">
        <w:rPr>
          <w:highlight w:val="yellow"/>
        </w:rPr>
        <w:t xml:space="preserve"> for Clinical Use Sequence (0010,xxx2) is not </w:t>
      </w:r>
      <w:bookmarkEnd w:id="84"/>
      <w:r w:rsidR="005B3EE7">
        <w:t>available.</w:t>
      </w:r>
      <w:r w:rsidR="00DA31FF">
        <w:t xml:space="preserve">  It may have been populated based on an HL7v2 message PID-8.</w:t>
      </w:r>
    </w:p>
    <w:p w14:paraId="1DD57F29" w14:textId="77777777" w:rsidR="006F3C93" w:rsidRDefault="006F3C93" w:rsidP="007253B2">
      <w:pPr>
        <w:pStyle w:val="Note"/>
      </w:pPr>
    </w:p>
    <w:p w14:paraId="567BAEB4" w14:textId="6F4A6E1F" w:rsidR="00C827B5" w:rsidRDefault="001E7973" w:rsidP="00C827B5">
      <w:r>
        <w:t>Sex</w:t>
      </w:r>
      <w:r w:rsidR="00AE3DD7">
        <w:t xml:space="preserve"> parameters </w:t>
      </w:r>
      <w:r w:rsidR="00712B8D">
        <w:t xml:space="preserve">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0F235FF5" w:rsidR="00C827B5" w:rsidRDefault="00476867" w:rsidP="00C827B5">
      <w:r>
        <w:t xml:space="preserve">Each individual sequence item shall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08B395D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p>
    <w:p w14:paraId="6C9600DE" w14:textId="7DE8CF4A" w:rsidR="00C827B5" w:rsidRDefault="00E4275F" w:rsidP="00476867">
      <w:pPr>
        <w:pStyle w:val="Heading6"/>
      </w:pPr>
      <w:bookmarkStart w:id="85" w:name="_Toc124852225"/>
      <w:r>
        <w:t>C.7.2.2</w:t>
      </w:r>
      <w:r w:rsidR="00C827B5">
        <w:t>.1.y</w:t>
      </w:r>
      <w:r w:rsidR="00C827B5">
        <w:tab/>
        <w:t>Patient's Gender Identity</w:t>
      </w:r>
      <w:r w:rsidR="00361F96">
        <w:t xml:space="preserve"> Sequence</w:t>
      </w:r>
      <w:bookmarkEnd w:id="85"/>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6" w:name="_Toc124852226"/>
      <w:r>
        <w:t>C.7.2.2</w:t>
      </w:r>
      <w:r w:rsidR="00C827B5">
        <w:t>.1.a</w:t>
      </w:r>
      <w:r w:rsidR="00C827B5">
        <w:tab/>
        <w:t>Name to Use</w:t>
      </w:r>
      <w:bookmarkEnd w:id="86"/>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7" w:name="_Toc124852227"/>
      <w:r>
        <w:t>C.7.2.2</w:t>
      </w:r>
      <w:r w:rsidR="00C827B5">
        <w:t>.1.b</w:t>
      </w:r>
      <w:r w:rsidR="00C827B5">
        <w:tab/>
        <w:t>Recorded Sex and Gender</w:t>
      </w:r>
      <w:r w:rsidR="00033E6F">
        <w:t xml:space="preserve"> Sequence</w:t>
      </w:r>
      <w:bookmarkEnd w:id="87"/>
    </w:p>
    <w:p w14:paraId="6B649828" w14:textId="058070F3" w:rsidR="00033E6F" w:rsidRDefault="00033E6F" w:rsidP="00A17663">
      <w:r>
        <w:t xml:space="preserve">The Recorded Sex or Gender Sequence (0010,xx14) provides a catalog of sex or gender information obtained from various documents or sources </w:t>
      </w:r>
      <w:r w:rsidR="004502BE">
        <w:t>about</w:t>
      </w:r>
      <w:r>
        <w:t xml:space="preserve"> this person.  Each item may include an RSG Type Code Sequence (00x0,xx16)  to provide equivalence information for records whose encoding or definition might not be known to the recipient.   </w:t>
      </w:r>
      <w:r w:rsidR="00CD27C8">
        <w:t xml:space="preserve">It may include current information from </w:t>
      </w:r>
      <w:r w:rsidR="00CD27C8" w:rsidRPr="00CD27C8">
        <w:t>Gender Identity Sequence</w:t>
      </w:r>
      <w:r w:rsidR="00CD27C8" w:rsidRPr="00CD27C8">
        <w:t xml:space="preserve"> </w:t>
      </w:r>
      <w:r w:rsidR="00CD27C8" w:rsidRPr="00CD27C8">
        <w:t>(0010,xxxx)</w:t>
      </w:r>
      <w:r w:rsidR="00CD27C8">
        <w:t xml:space="preserve"> and/or historical information.</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8" w:name="_Toc106867480"/>
      <w:bookmarkStart w:id="89" w:name="_Toc124852228"/>
      <w:r w:rsidRPr="0049492E">
        <w:t>C.30.4 Unified Procedure Step Relationship Module</w:t>
      </w:r>
      <w:bookmarkEnd w:id="88"/>
      <w:bookmarkEnd w:id="89"/>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90"/>
            <w:commentRangeStart w:id="91"/>
            <w:r w:rsidRPr="00B40E31">
              <w:rPr>
                <w:b/>
                <w:u w:val="single"/>
              </w:rPr>
              <w:t>&gt;Name</w:t>
            </w:r>
            <w:commentRangeEnd w:id="90"/>
            <w:r w:rsidRPr="00B40E31">
              <w:commentReference w:id="90"/>
            </w:r>
            <w:commentRangeEnd w:id="91"/>
            <w:r>
              <w:rPr>
                <w:rStyle w:val="CommentReference"/>
              </w:rPr>
              <w:commentReference w:id="91"/>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2"/>
            <w:commentRangeStart w:id="93"/>
            <w:commentRangeStart w:id="94"/>
            <w:r w:rsidRPr="00B40E31">
              <w:rPr>
                <w:b/>
                <w:u w:val="single"/>
              </w:rPr>
              <w:t>Recorded Sex or Gender Sequence</w:t>
            </w:r>
            <w:commentRangeEnd w:id="92"/>
            <w:r w:rsidRPr="00B40E31">
              <w:commentReference w:id="92"/>
            </w:r>
            <w:commentRangeEnd w:id="93"/>
            <w:r>
              <w:rPr>
                <w:rStyle w:val="CommentReference"/>
              </w:rPr>
              <w:commentReference w:id="93"/>
            </w:r>
            <w:commentRangeEnd w:id="94"/>
            <w:r>
              <w:rPr>
                <w:rStyle w:val="CommentReference"/>
              </w:rPr>
              <w:commentReference w:id="94"/>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5"/>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5"/>
            <w:r w:rsidRPr="00B40E31">
              <w:commentReference w:id="95"/>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6" w:name="_Toc106867481"/>
      <w:bookmarkStart w:id="97" w:name="_Toc124852229"/>
      <w:r w:rsidRPr="0049492E">
        <w:t>Part 4</w:t>
      </w:r>
      <w:bookmarkEnd w:id="96"/>
      <w:bookmarkEnd w:id="9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98" w:name="_Toc106867482"/>
      <w:bookmarkStart w:id="99" w:name="_Toc124852230"/>
      <w:r w:rsidRPr="0049492E">
        <w:t>C.6.1 Patient Root SOP Class Group</w:t>
      </w:r>
      <w:bookmarkEnd w:id="98"/>
      <w:bookmarkEnd w:id="99"/>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0" w:name="_Toc106867483"/>
      <w:bookmarkStart w:id="101" w:name="_Toc124852231"/>
      <w:r w:rsidRPr="0049492E">
        <w:t>C.6.2 Study Root SOP Class Group</w:t>
      </w:r>
      <w:bookmarkEnd w:id="100"/>
      <w:bookmarkEnd w:id="10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2" w:name="_Hlk111645714"/>
            <w:bookmarkStart w:id="10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2"/>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4"/>
            <w:commentRangeStart w:id="105"/>
            <w:r w:rsidRPr="00B40E31">
              <w:rPr>
                <w:b/>
                <w:u w:val="single"/>
              </w:rPr>
              <w:t>&gt;Name</w:t>
            </w:r>
            <w:commentRangeEnd w:id="104"/>
            <w:r w:rsidRPr="00B40E31">
              <w:commentReference w:id="104"/>
            </w:r>
            <w:commentRangeEnd w:id="105"/>
            <w:r>
              <w:rPr>
                <w:rStyle w:val="CommentReference"/>
              </w:rPr>
              <w:commentReference w:id="105"/>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6" w:name="_Toc106867484"/>
      <w:bookmarkStart w:id="107" w:name="_Toc124852232"/>
      <w:r w:rsidRPr="0049492E">
        <w:t>F.7.2 Operations</w:t>
      </w:r>
      <w:bookmarkEnd w:id="106"/>
      <w:bookmarkEnd w:id="107"/>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8" w:name="_Toc124852233"/>
      <w:r w:rsidRPr="0049492E">
        <w:t>F.7.2.1.1 Modality Performed Procedure Step Subset Specification</w:t>
      </w:r>
      <w:bookmarkEnd w:id="108"/>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09"/>
            <w:commentRangeStart w:id="110"/>
            <w:r w:rsidRPr="00B40E31">
              <w:rPr>
                <w:b/>
                <w:u w:val="single"/>
              </w:rPr>
              <w:t>&gt;Name</w:t>
            </w:r>
            <w:commentRangeEnd w:id="109"/>
            <w:r w:rsidRPr="00B40E31">
              <w:commentReference w:id="109"/>
            </w:r>
            <w:commentRangeEnd w:id="110"/>
            <w:r>
              <w:rPr>
                <w:rStyle w:val="CommentReference"/>
              </w:rPr>
              <w:commentReference w:id="110"/>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1" w:name="_Toc106867485"/>
      <w:bookmarkStart w:id="112" w:name="_Toc124852234"/>
      <w:r w:rsidRPr="0049492E">
        <w:t>F.8.2 Operations</w:t>
      </w:r>
      <w:bookmarkEnd w:id="111"/>
      <w:bookmarkEnd w:id="112"/>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3"/>
            <w:commentRangeStart w:id="114"/>
            <w:r w:rsidRPr="00FE2351">
              <w:rPr>
                <w:b/>
                <w:u w:val="single"/>
              </w:rPr>
              <w:t>&gt;Name</w:t>
            </w:r>
            <w:commentRangeEnd w:id="113"/>
            <w:r w:rsidRPr="00FE2351">
              <w:commentReference w:id="113"/>
            </w:r>
            <w:commentRangeEnd w:id="114"/>
            <w:r w:rsidRPr="00FE2351">
              <w:rPr>
                <w:sz w:val="16"/>
                <w:szCs w:val="16"/>
              </w:rPr>
              <w:commentReference w:id="114"/>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5" w:name="_Toc106867486"/>
      <w:bookmarkStart w:id="116" w:name="_Toc124852235"/>
      <w:r w:rsidRPr="0049492E">
        <w:t>K.6.1 Modality Worklist SOP Class</w:t>
      </w:r>
      <w:bookmarkEnd w:id="115"/>
      <w:bookmarkEnd w:id="116"/>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7"/>
            <w:commentRangeStart w:id="118"/>
            <w:r w:rsidRPr="00B40E31">
              <w:rPr>
                <w:b/>
                <w:u w:val="single"/>
              </w:rPr>
              <w:t>&gt;Name</w:t>
            </w:r>
            <w:commentRangeEnd w:id="117"/>
            <w:r w:rsidRPr="00B40E31">
              <w:commentReference w:id="117"/>
            </w:r>
            <w:commentRangeEnd w:id="118"/>
            <w:r>
              <w:rPr>
                <w:rStyle w:val="CommentReference"/>
              </w:rPr>
              <w:commentReference w:id="118"/>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19" w:name="_Toc106867487"/>
      <w:bookmarkStart w:id="120" w:name="_Toc124852236"/>
      <w:r w:rsidRPr="0049492E">
        <w:t>Q.4.3 Relevant Patient Information Model SOP Classes</w:t>
      </w:r>
      <w:bookmarkEnd w:id="119"/>
      <w:bookmarkEnd w:id="120"/>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1"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commentRangeStart w:id="122"/>
            <w:commentRangeStart w:id="123"/>
            <w:r w:rsidRPr="00B40E31">
              <w:rPr>
                <w:b/>
                <w:u w:val="single"/>
              </w:rPr>
              <w:t>&gt;Name</w:t>
            </w:r>
            <w:commentRangeEnd w:id="122"/>
            <w:r w:rsidRPr="00B40E31">
              <w:commentReference w:id="122"/>
            </w:r>
            <w:commentRangeEnd w:id="123"/>
            <w:r>
              <w:rPr>
                <w:rStyle w:val="CommentReference"/>
              </w:rPr>
              <w:commentReference w:id="123"/>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6CE3BBE" w14:textId="77777777" w:rsidTr="00392B02">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392B02">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782CC0AE" w14:textId="77777777" w:rsidTr="00392B02">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392B02">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392B02">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392B02">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392B02">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392B02">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392B02">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392B02">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392B02">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1"/>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4" w:name="_Toc106867488"/>
      <w:bookmarkStart w:id="125" w:name="_Toc124852237"/>
      <w:r w:rsidRPr="0049492E">
        <w:t>V.6.2 Substance Approval Query SOP Class</w:t>
      </w:r>
      <w:bookmarkEnd w:id="124"/>
      <w:bookmarkEnd w:id="125"/>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26"/>
            <w:commentRangeStart w:id="127"/>
            <w:r w:rsidRPr="00B40E31">
              <w:rPr>
                <w:b/>
                <w:u w:val="single"/>
              </w:rPr>
              <w:t>&gt;Name</w:t>
            </w:r>
            <w:commentRangeEnd w:id="126"/>
            <w:r w:rsidRPr="00B40E31">
              <w:commentReference w:id="126"/>
            </w:r>
            <w:commentRangeEnd w:id="127"/>
            <w:r>
              <w:rPr>
                <w:rStyle w:val="CommentReference"/>
              </w:rPr>
              <w:commentReference w:id="127"/>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8" w:name="_Toc106867489"/>
      <w:bookmarkStart w:id="129" w:name="_Toc124852238"/>
      <w:r w:rsidRPr="00981ED3">
        <w:t>CC.2.5 Create a Unified Procedure Step (N-CREATE)</w:t>
      </w:r>
      <w:bookmarkEnd w:id="128"/>
      <w:bookmarkEnd w:id="129"/>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0"/>
            <w:commentRangeStart w:id="131"/>
            <w:r w:rsidRPr="00FE2351">
              <w:rPr>
                <w:b/>
                <w:u w:val="single"/>
              </w:rPr>
              <w:t>&gt;Name</w:t>
            </w:r>
            <w:commentRangeEnd w:id="130"/>
            <w:r w:rsidRPr="00FE2351">
              <w:commentReference w:id="130"/>
            </w:r>
            <w:commentRangeEnd w:id="131"/>
            <w:r w:rsidRPr="00FE2351">
              <w:rPr>
                <w:sz w:val="16"/>
                <w:szCs w:val="16"/>
              </w:rPr>
              <w:commentReference w:id="131"/>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2" w:name="_Toc124852239"/>
      <w:r>
        <w:t>Part 6</w:t>
      </w:r>
      <w:bookmarkEnd w:id="132"/>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3"/>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3"/>
        <w:tc>
          <w:tcPr>
            <w:tcW w:w="1865" w:type="dxa"/>
          </w:tcPr>
          <w:p w14:paraId="32688604" w14:textId="77777777" w:rsidR="00B40E31" w:rsidRPr="00B40E31" w:rsidRDefault="00B40E31" w:rsidP="008A6475">
            <w:pPr>
              <w:pStyle w:val="TableEntry"/>
            </w:pPr>
            <w:r w:rsidRPr="00B40E31">
              <w:commentReference w:id="133"/>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4"/>
            <w:commentRangeEnd w:id="134"/>
            <w:r w:rsidRPr="00B40E31">
              <w:commentReference w:id="134"/>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5" w:name="_Toc124852240"/>
      <w:r>
        <w:t>Part 15</w:t>
      </w:r>
      <w:bookmarkEnd w:id="135"/>
    </w:p>
    <w:p w14:paraId="65EDC826" w14:textId="65804008" w:rsidR="00FB4EF1" w:rsidRDefault="00B40D10" w:rsidP="00B40D10">
      <w:pPr>
        <w:pStyle w:val="Heading2"/>
      </w:pPr>
      <w:bookmarkStart w:id="136" w:name="_Toc124852241"/>
      <w:r>
        <w:t xml:space="preserve">E.1 </w:t>
      </w:r>
      <w:proofErr w:type="gramStart"/>
      <w:r>
        <w:t>APPLICATION LEVEL</w:t>
      </w:r>
      <w:proofErr w:type="gramEnd"/>
      <w:r>
        <w:t xml:space="preserve"> CONFIDENTIALITY PROFILES</w:t>
      </w:r>
      <w:bookmarkEnd w:id="136"/>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7"/>
            <w:r w:rsidRPr="00F3122F">
              <w:rPr>
                <w:b/>
                <w:u w:val="single"/>
              </w:rPr>
              <w:t>K</w:t>
            </w:r>
            <w:commentRangeEnd w:id="137"/>
            <w:r>
              <w:rPr>
                <w:rStyle w:val="CommentReference"/>
              </w:rPr>
              <w:commentReference w:id="137"/>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38"/>
            <w:r w:rsidRPr="00D73268">
              <w:rPr>
                <w:b/>
                <w:bCs/>
                <w:u w:val="single"/>
              </w:rPr>
              <w:t xml:space="preserve">K </w:t>
            </w:r>
            <w:commentRangeEnd w:id="138"/>
            <w:r>
              <w:rPr>
                <w:rStyle w:val="CommentReference"/>
              </w:rPr>
              <w:commentReference w:id="138"/>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39" w:name="_Toc124852242"/>
      <w:r>
        <w:t>Part 16</w:t>
      </w:r>
      <w:bookmarkEnd w:id="139"/>
    </w:p>
    <w:p w14:paraId="5179DD7C" w14:textId="7112A3D1" w:rsidR="000B7EFF" w:rsidRDefault="000B7EFF" w:rsidP="000B7EFF"/>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53963349" w:rsidR="00E5122F" w:rsidRDefault="00E5122F" w:rsidP="00E5122F">
      <w:pPr>
        <w:pStyle w:val="Instruction"/>
      </w:pPr>
      <w:r>
        <w:t>Add FHIR codes using HL7 Coding Scheme method</w:t>
      </w:r>
      <w:r w:rsidR="00392B02">
        <w:t xml:space="preserve">  (Confirm UID values after HL7 Ballot resolution)</w:t>
      </w:r>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proofErr w:type="spellStart"/>
            <w:r w:rsidRPr="00586875">
              <w:rPr>
                <w:b/>
                <w:bCs/>
                <w:u w:val="single"/>
              </w:rPr>
              <w:t>Administrati</w:t>
            </w:r>
            <w:r>
              <w:rPr>
                <w:b/>
                <w:bCs/>
                <w:u w:val="single"/>
              </w:rPr>
              <w:t>veG</w:t>
            </w:r>
            <w:r w:rsidRPr="00586875">
              <w:rPr>
                <w:b/>
                <w:bCs/>
                <w:u w:val="single"/>
              </w:rPr>
              <w:t>ender</w:t>
            </w:r>
            <w:proofErr w:type="spellEnd"/>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11379A31" w:rsidR="00E5122F" w:rsidRPr="00586875" w:rsidRDefault="00586875" w:rsidP="00586875">
            <w:pPr>
              <w:pStyle w:val="TableEntry"/>
              <w:rPr>
                <w:b/>
                <w:bCs/>
                <w:u w:val="single"/>
              </w:rPr>
            </w:pPr>
            <w:r>
              <w:rPr>
                <w:b/>
                <w:bCs/>
                <w:u w:val="single"/>
              </w:rPr>
              <w:t xml:space="preserve">Administrative Genders used in HL7v2 PID-8 field, and various other locations in </w:t>
            </w:r>
            <w:r w:rsidR="00DA31FF">
              <w:rPr>
                <w:b/>
                <w:bCs/>
                <w:u w:val="single"/>
              </w:rPr>
              <w:t>HL7v</w:t>
            </w:r>
            <w:r>
              <w:rPr>
                <w:b/>
                <w:bCs/>
                <w:u w:val="single"/>
              </w:rPr>
              <w:t>3</w:t>
            </w:r>
            <w:r w:rsidR="00DA31FF">
              <w:rPr>
                <w:b/>
                <w:bCs/>
                <w:u w:val="single"/>
              </w:rPr>
              <w:t>, CDA,</w:t>
            </w:r>
            <w:r>
              <w:rPr>
                <w:b/>
                <w:bCs/>
                <w:u w:val="single"/>
              </w:rPr>
              <w:t xml:space="preserve"> and FHIR.</w:t>
            </w:r>
          </w:p>
        </w:tc>
      </w:tr>
      <w:tr w:rsidR="00E5122F" w:rsidRPr="00586875" w14:paraId="31B708C4" w14:textId="77777777" w:rsidTr="00E5122F">
        <w:tc>
          <w:tcPr>
            <w:tcW w:w="3116" w:type="dxa"/>
          </w:tcPr>
          <w:p w14:paraId="010B0F67" w14:textId="116F670B" w:rsidR="00E5122F" w:rsidRPr="00586875" w:rsidRDefault="00586875" w:rsidP="00586875">
            <w:pPr>
              <w:pStyle w:val="TableEntry"/>
              <w:rPr>
                <w:b/>
                <w:bCs/>
                <w:u w:val="single"/>
              </w:rPr>
            </w:pPr>
            <w:r w:rsidRPr="00586875">
              <w:rPr>
                <w:b/>
                <w:bCs/>
                <w:u w:val="single"/>
              </w:rPr>
              <w:t>&lt;</w:t>
            </w:r>
            <w:r w:rsidR="00667B81">
              <w:rPr>
                <w:b/>
                <w:bCs/>
                <w:u w:val="single"/>
              </w:rPr>
              <w:t>SPCU</w:t>
            </w:r>
            <w:r w:rsidRPr="00586875">
              <w:rPr>
                <w:b/>
                <w:bCs/>
                <w:u w:val="single"/>
              </w:rPr>
              <w:t xml:space="preserve">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7"/>
        <w:gridCol w:w="2337"/>
        <w:gridCol w:w="2338"/>
        <w:gridCol w:w="2338"/>
      </w:tblGrid>
      <w:tr w:rsidR="003831FC" w14:paraId="292895F4" w14:textId="77777777" w:rsidTr="003831FC">
        <w:tc>
          <w:tcPr>
            <w:tcW w:w="2337"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8"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3831FC">
        <w:tc>
          <w:tcPr>
            <w:tcW w:w="2337"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8"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3831FC">
        <w:tc>
          <w:tcPr>
            <w:tcW w:w="2337"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8"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3831FC">
        <w:tc>
          <w:tcPr>
            <w:tcW w:w="2337"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8"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3831FC">
        <w:tc>
          <w:tcPr>
            <w:tcW w:w="2337"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8"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3831FC">
        <w:tc>
          <w:tcPr>
            <w:tcW w:w="2337"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8" w:type="dxa"/>
          </w:tcPr>
          <w:p w14:paraId="5FEC46D0" w14:textId="55C0ADDF" w:rsidR="003831FC" w:rsidRDefault="003831FC" w:rsidP="003831FC">
            <w:pPr>
              <w:pStyle w:val="TableEntry"/>
            </w:pPr>
            <w:r>
              <w:t xml:space="preserve">Female </w:t>
            </w:r>
            <w:proofErr w:type="spellStart"/>
            <w:r>
              <w:t>Pseudohermaphtodite</w:t>
            </w:r>
            <w:proofErr w:type="spellEnd"/>
          </w:p>
        </w:tc>
        <w:tc>
          <w:tcPr>
            <w:tcW w:w="2338" w:type="dxa"/>
          </w:tcPr>
          <w:p w14:paraId="06658863" w14:textId="77777777" w:rsidR="003831FC" w:rsidRDefault="003831FC" w:rsidP="003831FC">
            <w:pPr>
              <w:pStyle w:val="TableEntry"/>
              <w:jc w:val="center"/>
            </w:pPr>
          </w:p>
        </w:tc>
      </w:tr>
      <w:tr w:rsidR="003831FC" w14:paraId="15839390" w14:textId="77777777" w:rsidTr="003831FC">
        <w:tc>
          <w:tcPr>
            <w:tcW w:w="2337"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8"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3831FC">
        <w:tc>
          <w:tcPr>
            <w:tcW w:w="2337"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8"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3831FC">
        <w:tc>
          <w:tcPr>
            <w:tcW w:w="2337"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8"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3831FC">
        <w:tc>
          <w:tcPr>
            <w:tcW w:w="2337"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8"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3831FC">
        <w:tc>
          <w:tcPr>
            <w:tcW w:w="2337"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8"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3831FC">
        <w:tc>
          <w:tcPr>
            <w:tcW w:w="2337"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8"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A3049B" w14:paraId="1485A4C0" w14:textId="77777777" w:rsidTr="003831FC">
        <w:tc>
          <w:tcPr>
            <w:tcW w:w="2337" w:type="dxa"/>
          </w:tcPr>
          <w:p w14:paraId="22A6ED6E" w14:textId="0B3E2447"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78EF66EF" w14:textId="2EB406C1" w:rsidR="00A3049B" w:rsidRPr="00A3049B" w:rsidRDefault="00A3049B" w:rsidP="003831FC">
            <w:pPr>
              <w:pStyle w:val="TableEntry"/>
              <w:jc w:val="center"/>
              <w:rPr>
                <w:b/>
                <w:bCs/>
                <w:u w:val="single"/>
              </w:rPr>
            </w:pPr>
            <w:r w:rsidRPr="00A3049B">
              <w:rPr>
                <w:b/>
                <w:bCs/>
                <w:u w:val="single"/>
              </w:rPr>
              <w:t>Female-typical</w:t>
            </w:r>
          </w:p>
        </w:tc>
        <w:tc>
          <w:tcPr>
            <w:tcW w:w="2338" w:type="dxa"/>
          </w:tcPr>
          <w:p w14:paraId="134CC4BB" w14:textId="17CD3309" w:rsidR="00A3049B" w:rsidRPr="00A3049B" w:rsidRDefault="00A3049B" w:rsidP="003831FC">
            <w:pPr>
              <w:pStyle w:val="TableEntry"/>
              <w:rPr>
                <w:b/>
                <w:bCs/>
                <w:u w:val="single"/>
              </w:rPr>
            </w:pPr>
            <w:r w:rsidRPr="00A3049B">
              <w:rPr>
                <w:b/>
                <w:bCs/>
                <w:u w:val="single"/>
              </w:rPr>
              <w:t>Female Typical Parameters</w:t>
            </w:r>
          </w:p>
        </w:tc>
        <w:tc>
          <w:tcPr>
            <w:tcW w:w="2338" w:type="dxa"/>
          </w:tcPr>
          <w:p w14:paraId="0323EE9D" w14:textId="0A41BEA1" w:rsidR="00A3049B" w:rsidRPr="00A3049B" w:rsidRDefault="00A3049B" w:rsidP="003831FC">
            <w:pPr>
              <w:pStyle w:val="TableEntry"/>
              <w:jc w:val="center"/>
              <w:rPr>
                <w:b/>
                <w:bCs/>
                <w:u w:val="single"/>
              </w:rPr>
            </w:pPr>
            <w:r w:rsidRPr="00A3049B">
              <w:rPr>
                <w:b/>
                <w:bCs/>
                <w:u w:val="single"/>
              </w:rPr>
              <w:t>F</w:t>
            </w:r>
          </w:p>
        </w:tc>
      </w:tr>
      <w:tr w:rsidR="00A3049B" w14:paraId="3B766B73" w14:textId="77777777" w:rsidTr="003831FC">
        <w:tc>
          <w:tcPr>
            <w:tcW w:w="2337" w:type="dxa"/>
          </w:tcPr>
          <w:p w14:paraId="60290BF6" w14:textId="6CD4C056"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21BCD707" w14:textId="258A6924" w:rsidR="00A3049B" w:rsidRPr="00A3049B" w:rsidRDefault="00A3049B" w:rsidP="003831FC">
            <w:pPr>
              <w:pStyle w:val="TableEntry"/>
              <w:jc w:val="center"/>
              <w:rPr>
                <w:b/>
                <w:bCs/>
                <w:u w:val="single"/>
              </w:rPr>
            </w:pPr>
            <w:r w:rsidRPr="00A3049B">
              <w:rPr>
                <w:b/>
                <w:bCs/>
                <w:u w:val="single"/>
              </w:rPr>
              <w:t>Male-typical</w:t>
            </w:r>
          </w:p>
        </w:tc>
        <w:tc>
          <w:tcPr>
            <w:tcW w:w="2338" w:type="dxa"/>
          </w:tcPr>
          <w:p w14:paraId="6491E847" w14:textId="34B801BE" w:rsidR="00A3049B" w:rsidRPr="00A3049B" w:rsidRDefault="00A3049B" w:rsidP="003831FC">
            <w:pPr>
              <w:pStyle w:val="TableEntry"/>
              <w:rPr>
                <w:b/>
                <w:bCs/>
                <w:u w:val="single"/>
              </w:rPr>
            </w:pPr>
            <w:r w:rsidRPr="00A3049B">
              <w:rPr>
                <w:b/>
                <w:bCs/>
                <w:u w:val="single"/>
              </w:rPr>
              <w:t>Male typical parameters</w:t>
            </w:r>
          </w:p>
        </w:tc>
        <w:tc>
          <w:tcPr>
            <w:tcW w:w="2338" w:type="dxa"/>
          </w:tcPr>
          <w:p w14:paraId="4C88E999" w14:textId="4E94ADD0" w:rsidR="00A3049B" w:rsidRPr="00A3049B" w:rsidRDefault="00A3049B" w:rsidP="003831FC">
            <w:pPr>
              <w:pStyle w:val="TableEntry"/>
              <w:jc w:val="center"/>
              <w:rPr>
                <w:b/>
                <w:bCs/>
                <w:u w:val="single"/>
              </w:rPr>
            </w:pPr>
            <w:r w:rsidRPr="00A3049B">
              <w:rPr>
                <w:b/>
                <w:bCs/>
                <w:u w:val="single"/>
              </w:rPr>
              <w:t>M</w:t>
            </w:r>
          </w:p>
        </w:tc>
      </w:tr>
      <w:tr w:rsidR="00A3049B" w14:paraId="58B8F99D" w14:textId="77777777" w:rsidTr="003831FC">
        <w:tc>
          <w:tcPr>
            <w:tcW w:w="2337" w:type="dxa"/>
          </w:tcPr>
          <w:p w14:paraId="518E6BD5" w14:textId="3139A78E"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5FCBA783" w14:textId="297DCB03" w:rsidR="00A3049B" w:rsidRPr="00A3049B" w:rsidRDefault="00A3049B" w:rsidP="003831FC">
            <w:pPr>
              <w:pStyle w:val="TableEntry"/>
              <w:jc w:val="center"/>
              <w:rPr>
                <w:b/>
                <w:bCs/>
                <w:u w:val="single"/>
              </w:rPr>
            </w:pPr>
            <w:r w:rsidRPr="00A3049B">
              <w:rPr>
                <w:b/>
                <w:bCs/>
                <w:u w:val="single"/>
              </w:rPr>
              <w:t>Specified</w:t>
            </w:r>
          </w:p>
        </w:tc>
        <w:tc>
          <w:tcPr>
            <w:tcW w:w="2338" w:type="dxa"/>
          </w:tcPr>
          <w:p w14:paraId="22E64454" w14:textId="50BD8492" w:rsidR="00A3049B" w:rsidRPr="00A3049B" w:rsidRDefault="00A3049B" w:rsidP="003831FC">
            <w:pPr>
              <w:pStyle w:val="TableEntry"/>
              <w:rPr>
                <w:b/>
                <w:bCs/>
                <w:u w:val="single"/>
              </w:rPr>
            </w:pPr>
            <w:r w:rsidRPr="00A3049B">
              <w:rPr>
                <w:b/>
                <w:bCs/>
                <w:u w:val="single"/>
              </w:rPr>
              <w:t>Patient specific parameters specified</w:t>
            </w:r>
          </w:p>
        </w:tc>
        <w:tc>
          <w:tcPr>
            <w:tcW w:w="2338" w:type="dxa"/>
          </w:tcPr>
          <w:p w14:paraId="76D80807" w14:textId="173AEEA6" w:rsidR="00A3049B" w:rsidRPr="00A3049B" w:rsidRDefault="00A3049B" w:rsidP="003831FC">
            <w:pPr>
              <w:pStyle w:val="TableEntry"/>
              <w:jc w:val="center"/>
              <w:rPr>
                <w:b/>
                <w:bCs/>
                <w:u w:val="single"/>
              </w:rPr>
            </w:pPr>
            <w:r w:rsidRPr="00A3049B">
              <w:rPr>
                <w:b/>
                <w:bCs/>
                <w:u w:val="single"/>
              </w:rPr>
              <w:t>O</w:t>
            </w:r>
          </w:p>
        </w:tc>
      </w:tr>
      <w:tr w:rsidR="00A3049B" w14:paraId="65E68DD5" w14:textId="77777777" w:rsidTr="003831FC">
        <w:tc>
          <w:tcPr>
            <w:tcW w:w="2337" w:type="dxa"/>
          </w:tcPr>
          <w:p w14:paraId="47640F08" w14:textId="79351E91"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64A17242" w14:textId="64EB9076" w:rsidR="00A3049B" w:rsidRPr="00A3049B" w:rsidRDefault="00A3049B" w:rsidP="003831FC">
            <w:pPr>
              <w:pStyle w:val="TableEntry"/>
              <w:jc w:val="center"/>
              <w:rPr>
                <w:b/>
                <w:bCs/>
                <w:u w:val="single"/>
              </w:rPr>
            </w:pPr>
            <w:r w:rsidRPr="00A3049B">
              <w:rPr>
                <w:b/>
                <w:bCs/>
                <w:u w:val="single"/>
              </w:rPr>
              <w:t>Unknown</w:t>
            </w:r>
          </w:p>
        </w:tc>
        <w:tc>
          <w:tcPr>
            <w:tcW w:w="2338" w:type="dxa"/>
          </w:tcPr>
          <w:p w14:paraId="20A92B57" w14:textId="00B0116C" w:rsidR="00A3049B" w:rsidRPr="00A3049B" w:rsidRDefault="00990BA0" w:rsidP="003831FC">
            <w:pPr>
              <w:pStyle w:val="TableEntry"/>
              <w:rPr>
                <w:b/>
                <w:bCs/>
                <w:u w:val="single"/>
              </w:rPr>
            </w:pPr>
            <w:r>
              <w:rPr>
                <w:b/>
                <w:bCs/>
                <w:u w:val="single"/>
              </w:rPr>
              <w:t>P</w:t>
            </w:r>
            <w:r w:rsidR="00A3049B" w:rsidRPr="00A3049B">
              <w:rPr>
                <w:b/>
                <w:bCs/>
                <w:u w:val="single"/>
              </w:rPr>
              <w:t>arameters</w:t>
            </w:r>
            <w:r>
              <w:rPr>
                <w:b/>
                <w:bCs/>
                <w:u w:val="single"/>
              </w:rPr>
              <w:t xml:space="preserve"> appropriate for unknown sex</w:t>
            </w:r>
          </w:p>
        </w:tc>
        <w:tc>
          <w:tcPr>
            <w:tcW w:w="2338" w:type="dxa"/>
          </w:tcPr>
          <w:p w14:paraId="14F06886" w14:textId="2E0DB4EC" w:rsidR="00A3049B" w:rsidRPr="00A3049B" w:rsidRDefault="00990BA0" w:rsidP="003831FC">
            <w:pPr>
              <w:pStyle w:val="TableEntry"/>
              <w:jc w:val="center"/>
              <w:rPr>
                <w:b/>
                <w:bCs/>
                <w:u w:val="single"/>
              </w:rPr>
            </w:pPr>
            <w:r>
              <w:rPr>
                <w:b/>
                <w:bCs/>
                <w:u w:val="single"/>
              </w:rPr>
              <w:t>&lt;empty&gt;</w:t>
            </w:r>
          </w:p>
        </w:tc>
      </w:tr>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3297441E" w:rsidR="00FB4EF1" w:rsidRDefault="000A3254" w:rsidP="000F57AD">
      <w:pPr>
        <w:pStyle w:val="Heading3"/>
      </w:pPr>
      <w:bookmarkStart w:id="140" w:name="_Toc124852243"/>
      <w:r>
        <w:t>CIDxxx1</w:t>
      </w:r>
      <w:r w:rsidR="00FB4EF1">
        <w:t xml:space="preserve"> </w:t>
      </w:r>
      <w:r>
        <w:t>Person Gender</w:t>
      </w:r>
      <w:bookmarkEnd w:id="140"/>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41" w:name="_Toc124852244"/>
      <w:r>
        <w:t xml:space="preserve">CIDxxx2 </w:t>
      </w:r>
      <w:r w:rsidR="001E7973">
        <w:t>Sex</w:t>
      </w:r>
      <w:r w:rsidR="00AE3DD7">
        <w:t xml:space="preserve"> parameters for clinical use</w:t>
      </w:r>
      <w:bookmarkEnd w:id="141"/>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43266F20" w:rsidR="00384C49" w:rsidRPr="002D76A0" w:rsidRDefault="00384C49" w:rsidP="00384C49">
            <w:pPr>
              <w:pStyle w:val="TableEntry"/>
            </w:pPr>
            <w:r w:rsidRPr="00AF2F3E">
              <w:t>&lt;</w:t>
            </w:r>
            <w:r w:rsidR="00667B81">
              <w:t>SPCU</w:t>
            </w:r>
            <w:r w:rsidRPr="00AF2F3E">
              <w:t xml:space="preserve"> value set&gt;</w:t>
            </w:r>
          </w:p>
        </w:tc>
        <w:tc>
          <w:tcPr>
            <w:tcW w:w="2167" w:type="dxa"/>
          </w:tcPr>
          <w:p w14:paraId="308D4244" w14:textId="5A57DC7C" w:rsidR="00384C49" w:rsidRPr="002D76A0" w:rsidRDefault="000F1FC9" w:rsidP="00384C49">
            <w:pPr>
              <w:pStyle w:val="TableEntry"/>
            </w:pPr>
            <w:r w:rsidRPr="002D76A0">
              <w:t>F</w:t>
            </w:r>
            <w:r w:rsidR="00384C49" w:rsidRPr="002D76A0">
              <w:t>emale</w:t>
            </w:r>
            <w:r>
              <w:t>-typical</w:t>
            </w:r>
          </w:p>
        </w:tc>
        <w:tc>
          <w:tcPr>
            <w:tcW w:w="1808" w:type="dxa"/>
          </w:tcPr>
          <w:p w14:paraId="7498EEF3" w14:textId="63A9FE4E" w:rsidR="00384C49" w:rsidRPr="002D76A0" w:rsidRDefault="00384C49" w:rsidP="00384C49">
            <w:pPr>
              <w:pStyle w:val="TableEntry"/>
            </w:pPr>
            <w:r>
              <w:t>Female</w:t>
            </w:r>
            <w:r w:rsidR="000F1FC9">
              <w:t xml:space="preserve"> typical parameters</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5B2EDAA8" w:rsidR="00384C49" w:rsidRPr="002D76A0" w:rsidRDefault="00384C49" w:rsidP="00384C49">
            <w:pPr>
              <w:pStyle w:val="TableEntry"/>
            </w:pPr>
            <w:r w:rsidRPr="00AF2F3E">
              <w:t>&lt;</w:t>
            </w:r>
            <w:r w:rsidR="00667B81">
              <w:t>SPCU</w:t>
            </w:r>
            <w:r w:rsidRPr="00AF2F3E">
              <w:t xml:space="preserve"> value set&gt;</w:t>
            </w:r>
          </w:p>
        </w:tc>
        <w:tc>
          <w:tcPr>
            <w:tcW w:w="2167" w:type="dxa"/>
          </w:tcPr>
          <w:p w14:paraId="5AE328CF" w14:textId="68F540C4" w:rsidR="00384C49" w:rsidRPr="002D76A0" w:rsidRDefault="000F1FC9" w:rsidP="00384C49">
            <w:pPr>
              <w:pStyle w:val="TableEntry"/>
            </w:pPr>
            <w:r w:rsidRPr="002D76A0">
              <w:t>M</w:t>
            </w:r>
            <w:r w:rsidR="00384C49" w:rsidRPr="002D76A0">
              <w:t>ale</w:t>
            </w:r>
            <w:r>
              <w:t>-typical</w:t>
            </w:r>
          </w:p>
        </w:tc>
        <w:tc>
          <w:tcPr>
            <w:tcW w:w="1808" w:type="dxa"/>
          </w:tcPr>
          <w:p w14:paraId="5405898E" w14:textId="28C1EE11" w:rsidR="00384C49" w:rsidRPr="002D76A0" w:rsidRDefault="00384C49" w:rsidP="00384C49">
            <w:pPr>
              <w:pStyle w:val="TableEntry"/>
            </w:pPr>
            <w:r>
              <w:t>Male</w:t>
            </w:r>
            <w:r w:rsidR="000F1FC9">
              <w:t xml:space="preserve"> typical parameters</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54454A9" w:rsidR="00384C49" w:rsidRPr="002D76A0" w:rsidRDefault="00384C49" w:rsidP="00384C49">
            <w:pPr>
              <w:pStyle w:val="TableEntry"/>
            </w:pPr>
            <w:r w:rsidRPr="00AF2F3E">
              <w:t>&lt;</w:t>
            </w:r>
            <w:r w:rsidR="00667B81">
              <w:t>SPCU</w:t>
            </w:r>
            <w:r w:rsidRPr="00AF2F3E">
              <w:t xml:space="preserve">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014E41F1" w:rsidR="00384C49" w:rsidRPr="002D76A0" w:rsidRDefault="00384C49" w:rsidP="00384C49">
            <w:pPr>
              <w:pStyle w:val="TableEntry"/>
            </w:pPr>
            <w:r>
              <w:t>Specified</w:t>
            </w:r>
            <w:r w:rsidR="000F1FC9">
              <w:t xml:space="preserve"> parameters</w:t>
            </w:r>
          </w:p>
        </w:tc>
        <w:tc>
          <w:tcPr>
            <w:tcW w:w="2348" w:type="dxa"/>
          </w:tcPr>
          <w:p w14:paraId="51097134" w14:textId="192149CF"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 xml:space="preserve">does not align with </w:t>
            </w:r>
            <w:r w:rsidR="000F1FC9">
              <w:t>typical</w:t>
            </w:r>
            <w:r w:rsidRPr="002D76A0">
              <w:t xml:space="preserve"> male or female </w:t>
            </w:r>
            <w:r w:rsidR="000F1FC9">
              <w:t>parameters, reference ranges, etc</w:t>
            </w:r>
            <w:r w:rsidRPr="002D76A0">
              <w:t>.</w:t>
            </w:r>
          </w:p>
        </w:tc>
      </w:tr>
      <w:tr w:rsidR="00384C49" w:rsidRPr="002D76A0" w14:paraId="1EE15D13" w14:textId="77777777" w:rsidTr="00B916B4">
        <w:trPr>
          <w:cantSplit/>
        </w:trPr>
        <w:tc>
          <w:tcPr>
            <w:tcW w:w="3027" w:type="dxa"/>
          </w:tcPr>
          <w:p w14:paraId="59F2C16A" w14:textId="4DB6C83A" w:rsidR="00384C49" w:rsidRPr="002D76A0" w:rsidRDefault="00384C49" w:rsidP="00384C49">
            <w:pPr>
              <w:pStyle w:val="TableEntry"/>
            </w:pPr>
            <w:r w:rsidRPr="00AF2F3E">
              <w:t>&lt;</w:t>
            </w:r>
            <w:r w:rsidR="00667B81">
              <w:t>SPCU</w:t>
            </w:r>
            <w:r w:rsidRPr="00AF2F3E">
              <w:t xml:space="preserve">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7"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2" w:name="_Toc124852246"/>
      <w:r>
        <w:t>CIDxxx4 Third Person Pronouns</w:t>
      </w:r>
      <w:bookmarkEnd w:id="142"/>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3" w:name="_Toc124852247"/>
      <w:r>
        <w:t>Part 17</w:t>
      </w:r>
      <w:bookmarkEnd w:id="143"/>
    </w:p>
    <w:p w14:paraId="5DADABB5" w14:textId="7A0EEDCC" w:rsidR="00155ADC" w:rsidRDefault="00155ADC" w:rsidP="00956CA5">
      <w:pPr>
        <w:pStyle w:val="Heading1"/>
      </w:pPr>
      <w:bookmarkStart w:id="144" w:name="_Toc124852248"/>
      <w:r>
        <w:t>Annex XX Sex and Gender Examples</w:t>
      </w:r>
      <w:bookmarkEnd w:id="144"/>
    </w:p>
    <w:p w14:paraId="29C5962F" w14:textId="1C1F5248" w:rsidR="00155ADC" w:rsidRDefault="00155ADC" w:rsidP="00155ADC"/>
    <w:p w14:paraId="78A45963" w14:textId="743EF0B4" w:rsidR="00155ADC" w:rsidRDefault="00155ADC" w:rsidP="00956CA5">
      <w:pPr>
        <w:pStyle w:val="Heading2"/>
      </w:pPr>
      <w:bookmarkStart w:id="145" w:name="_Toc124852249"/>
      <w:r>
        <w:t>XX.</w:t>
      </w:r>
      <w:r w:rsidR="00F92829">
        <w:t>1</w:t>
      </w:r>
      <w:r>
        <w:t xml:space="preserve"> Pet/CT Use Case</w:t>
      </w:r>
      <w:bookmarkEnd w:id="145"/>
    </w:p>
    <w:p w14:paraId="08FDF30C" w14:textId="29E131FF" w:rsidR="00155ADC" w:rsidRDefault="0049597B" w:rsidP="0049597B">
      <w:r>
        <w:t>(</w:t>
      </w:r>
      <w:proofErr w:type="gramStart"/>
      <w:r>
        <w:t>same</w:t>
      </w:r>
      <w:proofErr w:type="gramEnd"/>
      <w:r>
        <w:t xml:space="preserve"> case as HL7 Gender Harmony example for DICOM, but with examples of MWL, MPPS, PET image, etc.)</w:t>
      </w:r>
    </w:p>
    <w:p w14:paraId="3F47C44D" w14:textId="77777777" w:rsidR="00C96472" w:rsidRDefault="00C96472" w:rsidP="0049597B"/>
    <w:p w14:paraId="34CEF73E" w14:textId="398FACA6" w:rsidR="00F92829" w:rsidRDefault="00F92829" w:rsidP="00F92829"/>
    <w:p w14:paraId="57DF38C4" w14:textId="2FED380F" w:rsidR="00F92829" w:rsidRDefault="00F92829" w:rsidP="00F92829">
      <w:pPr>
        <w:pStyle w:val="Heading2"/>
      </w:pPr>
      <w:bookmarkStart w:id="146" w:name="_Toc124852250"/>
      <w:r>
        <w:t>XX.2 Find Relevant Priors</w:t>
      </w:r>
      <w:bookmarkEnd w:id="146"/>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 xml:space="preserve">look at the stuff just added as part of archive </w:t>
      </w:r>
      <w:proofErr w:type="gramStart"/>
      <w:r>
        <w:t>inventory</w:t>
      </w:r>
      <w:proofErr w:type="gramEnd"/>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25AC16CF" w14:textId="58A858C7" w:rsidR="00A143D0" w:rsidRDefault="00A143D0" w:rsidP="00877A6E">
      <w:pPr>
        <w:pStyle w:val="List1"/>
      </w:pPr>
      <w:r w:rsidRPr="00A143D0">
        <w:rPr>
          <w:b/>
          <w:bCs/>
        </w:rPr>
        <w:t>TODO</w:t>
      </w:r>
      <w:r>
        <w:t xml:space="preserve"> obtaining outside priors (is this in scope for a DICOM annex? but perhaps worth some notes)</w:t>
      </w:r>
    </w:p>
    <w:p w14:paraId="4D62A614" w14:textId="7AD4E46B" w:rsidR="00D66306" w:rsidRDefault="00D66306" w:rsidP="00877A6E">
      <w:pPr>
        <w:pStyle w:val="List1"/>
      </w:pPr>
    </w:p>
    <w:p w14:paraId="544BD787" w14:textId="5ACE5DBB" w:rsidR="00D66306" w:rsidRPr="00D66306" w:rsidRDefault="00D66306" w:rsidP="00877A6E">
      <w:pPr>
        <w:pStyle w:val="List1"/>
      </w:pPr>
      <w:r w:rsidRPr="00D66306">
        <w:rPr>
          <w:b/>
          <w:bCs/>
        </w:rPr>
        <w:t>TODO</w:t>
      </w:r>
      <w:r>
        <w:rPr>
          <w:b/>
          <w:bCs/>
        </w:rPr>
        <w:t xml:space="preserve"> </w:t>
      </w:r>
      <w:r>
        <w:t>(outside scope) – Note that some systems will coerce all SOP instances to have a common Patient’s sex (0010,0040) when they receive an update to patient demographics.  The new attributes need not be updated.</w:t>
      </w: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Robert Horn" w:date="2023-02-27T12:16:00Z" w:initials="RH">
    <w:p w14:paraId="3C93B98A" w14:textId="77777777" w:rsidR="00834B82" w:rsidRDefault="00834B82" w:rsidP="00105B75">
      <w:pPr>
        <w:pStyle w:val="CommentText"/>
      </w:pPr>
      <w:r>
        <w:rPr>
          <w:rStyle w:val="CommentReference"/>
        </w:rPr>
        <w:annotationRef/>
      </w:r>
      <w:r>
        <w:t>Copy change to rest of document</w:t>
      </w:r>
    </w:p>
  </w:comment>
  <w:comment w:id="51" w:author="Robert Horn" w:date="2022-08-02T10:49:00Z" w:initials="RH">
    <w:p w14:paraId="49B7C51E" w14:textId="32C6DB45" w:rsidR="00A44041" w:rsidRDefault="00A44041" w:rsidP="00B40E31">
      <w:pPr>
        <w:pStyle w:val="CommentText"/>
      </w:pPr>
      <w:r>
        <w:rPr>
          <w:rStyle w:val="CommentReference"/>
        </w:rPr>
        <w:annotationRef/>
      </w:r>
      <w:r>
        <w:t>PN or string?</w:t>
      </w:r>
    </w:p>
  </w:comment>
  <w:comment w:id="52"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3"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4"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5"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6"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8"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9"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0"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1"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62" w:author="Robert Horn" w:date="2022-08-09T09:22:00Z" w:initials="RH">
    <w:p w14:paraId="53288B9D" w14:textId="0B9CBCBA" w:rsidR="00FE2351" w:rsidRDefault="00FE2351" w:rsidP="00FE2351">
      <w:pPr>
        <w:pStyle w:val="CommentText"/>
      </w:pPr>
      <w:r>
        <w:rPr>
          <w:rStyle w:val="CommentReference"/>
        </w:rPr>
        <w:annotationRef/>
      </w:r>
      <w:r>
        <w:t>Does DICOM need this for anything?</w:t>
      </w:r>
    </w:p>
  </w:comment>
  <w:comment w:id="63"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2" w:author="Robert Horn" w:date="2023-02-13T13:53:00Z" w:initials="RH">
    <w:p w14:paraId="443B8483" w14:textId="77777777" w:rsidR="00AE3DD7" w:rsidRDefault="00AE3DD7" w:rsidP="00136B38">
      <w:pPr>
        <w:pStyle w:val="CommentText"/>
      </w:pPr>
      <w:r>
        <w:rPr>
          <w:rStyle w:val="CommentReference"/>
        </w:rPr>
        <w:annotationRef/>
      </w:r>
      <w:r>
        <w:t>Fix wording</w:t>
      </w:r>
    </w:p>
  </w:comment>
  <w:comment w:id="73" w:author="Robert Horn" w:date="2022-09-19T09:20:00Z" w:initials="RH">
    <w:p w14:paraId="28BE5DE9" w14:textId="29923F26" w:rsidR="00882E70" w:rsidRDefault="00882E70" w:rsidP="00F33163">
      <w:pPr>
        <w:pStyle w:val="CommentText"/>
      </w:pPr>
      <w:r>
        <w:rPr>
          <w:rStyle w:val="CommentReference"/>
        </w:rPr>
        <w:annotationRef/>
      </w:r>
      <w:r>
        <w:t>Word smith</w:t>
      </w:r>
    </w:p>
  </w:comment>
  <w:comment w:id="74" w:author="Robert Horn" w:date="2022-09-25T18:20:00Z" w:initials="RH">
    <w:p w14:paraId="61171ABB" w14:textId="77777777" w:rsidR="00CA1A13" w:rsidRDefault="00CA1A13" w:rsidP="00FC656D">
      <w:pPr>
        <w:pStyle w:val="CommentText"/>
      </w:pPr>
      <w:r>
        <w:rPr>
          <w:rStyle w:val="CommentReference"/>
        </w:rPr>
        <w:annotationRef/>
      </w:r>
      <w:r>
        <w:t>Done</w:t>
      </w:r>
    </w:p>
  </w:comment>
  <w:comment w:id="75"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6"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7"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8"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9"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80"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1"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90"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1"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2"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3"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4"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5"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9"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0"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3"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4"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7"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18"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2"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3"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6"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27"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0"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1"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3"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4"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37"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38"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3B98A" w15:done="0"/>
  <w15:commentEx w15:paraId="49B7C51E" w15:done="0"/>
  <w15:commentEx w15:paraId="2A11DAAE" w15:paraIdParent="49B7C51E" w15:done="0"/>
  <w15:commentEx w15:paraId="4466ED2A" w15:paraIdParent="49B7C51E"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2A8BE04C" w15:done="0"/>
  <w15:commentEx w15:paraId="072A6ABA" w15:paraIdParent="2A8BE04C" w15:done="0"/>
  <w15:commentEx w15:paraId="53288B9D" w15:done="1"/>
  <w15:commentEx w15:paraId="5580F53A" w15:paraIdParent="53288B9D" w15:done="1"/>
  <w15:commentEx w15:paraId="443B8483" w15:done="0"/>
  <w15:commentEx w15:paraId="28BE5DE9" w15:done="0"/>
  <w15:commentEx w15:paraId="61171ABB" w15:paraIdParent="28BE5DE9" w15:done="0"/>
  <w15:commentEx w15:paraId="15227E36" w15:done="0"/>
  <w15:commentEx w15:paraId="6A610230" w15:paraIdParent="15227E36" w15:done="0"/>
  <w15:commentEx w15:paraId="6C5A9361"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0A205676" w15:done="0"/>
  <w15:commentEx w15:paraId="15A1AE5C" w15:paraIdParent="0A205676" w15:done="0"/>
  <w15:commentEx w15:paraId="786142E2" w15:done="0"/>
  <w15:commentEx w15:paraId="464FC1AD" w15:paraIdParent="786142E2" w15:done="0"/>
  <w15:commentEx w15:paraId="28BBA9AE" w15:done="0"/>
  <w15:commentEx w15:paraId="42693487" w15:paraIdParent="28BBA9AE" w15:done="0"/>
  <w15:commentEx w15:paraId="4D314BE2" w15:done="0"/>
  <w15:commentEx w15:paraId="77390C84" w15:paraIdParent="4D314BE2"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DA6" w16cex:dateUtc="2023-02-27T17:1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A" w16cex:dateUtc="2022-08-02T14:54:00Z"/>
  <w16cex:commentExtensible w16cex:durableId="27A71E05" w16cex:dateUtc="2023-02-27T17:18:00Z"/>
  <w16cex:commentExtensible w16cex:durableId="26A5EC49" w16cex:dateUtc="2022-08-09T13:22:00Z"/>
  <w16cex:commentExtensible w16cex:durableId="26A5EC48" w16cex:dateUtc="2022-08-11T16:28:00Z"/>
  <w16cex:commentExtensible w16cex:durableId="2794BF47" w16cex:dateUtc="2023-02-13T18:53: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794AC" w16cex:dateUtc="2022-08-02T14:49:00Z"/>
  <w16cex:commentExtensible w16cex:durableId="26A794AB" w16cex:dateUtc="2022-08-11T16:27:00Z"/>
  <w16cex:commentExtensible w16cex:durableId="26A795ED" w16cex:dateUtc="2022-08-02T14:49:00Z"/>
  <w16cex:commentExtensible w16cex:durableId="26A795EC" w16cex:dateUtc="2022-08-11T16:27: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3B98A" w16cid:durableId="27A71DA6"/>
  <w16cid:commentId w16cid:paraId="49B7C51E" w16cid:durableId="26A5EA7E"/>
  <w16cid:commentId w16cid:paraId="2A11DAAE" w16cid:durableId="26A5EA7D"/>
  <w16cid:commentId w16cid:paraId="4466ED2A" w16cid:durableId="2795E54E"/>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2A8BE04C" w16cid:durableId="26A5EC4A"/>
  <w16cid:commentId w16cid:paraId="072A6ABA" w16cid:durableId="27A71E05"/>
  <w16cid:commentId w16cid:paraId="53288B9D" w16cid:durableId="26A5EC49"/>
  <w16cid:commentId w16cid:paraId="5580F53A" w16cid:durableId="26A5EC48"/>
  <w16cid:commentId w16cid:paraId="443B8483" w16cid:durableId="2794BF47"/>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0A205676" w16cid:durableId="26A79907"/>
  <w16cid:commentId w16cid:paraId="15A1AE5C" w16cid:durableId="26A79906"/>
  <w16cid:commentId w16cid:paraId="786142E2" w16cid:durableId="26A8B975"/>
  <w16cid:commentId w16cid:paraId="464FC1AD" w16cid:durableId="26A8B974"/>
  <w16cid:commentId w16cid:paraId="28BBA9AE" w16cid:durableId="26A794AC"/>
  <w16cid:commentId w16cid:paraId="42693487" w16cid:durableId="26A794AB"/>
  <w16cid:commentId w16cid:paraId="4D314BE2" w16cid:durableId="26A795ED"/>
  <w16cid:commentId w16cid:paraId="77390C84" w16cid:durableId="26A795EC"/>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6101" w14:textId="77777777" w:rsidR="00427704" w:rsidRDefault="00427704">
      <w:pPr>
        <w:spacing w:after="0"/>
      </w:pPr>
      <w:r>
        <w:separator/>
      </w:r>
    </w:p>
  </w:endnote>
  <w:endnote w:type="continuationSeparator" w:id="0">
    <w:p w14:paraId="129E59BE" w14:textId="77777777" w:rsidR="00427704" w:rsidRDefault="0042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DF08" w14:textId="77777777" w:rsidR="00427704" w:rsidRDefault="00427704">
      <w:pPr>
        <w:spacing w:after="0"/>
      </w:pPr>
      <w:r>
        <w:separator/>
      </w:r>
    </w:p>
  </w:footnote>
  <w:footnote w:type="continuationSeparator" w:id="0">
    <w:p w14:paraId="48642223" w14:textId="77777777" w:rsidR="00427704" w:rsidRDefault="0042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EE64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0"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105455">
    <w:abstractNumId w:val="1"/>
  </w:num>
  <w:num w:numId="2" w16cid:durableId="586422627">
    <w:abstractNumId w:val="7"/>
  </w:num>
  <w:num w:numId="3" w16cid:durableId="1982417353">
    <w:abstractNumId w:val="9"/>
  </w:num>
  <w:num w:numId="4" w16cid:durableId="488981344">
    <w:abstractNumId w:val="0"/>
  </w:num>
  <w:num w:numId="5" w16cid:durableId="1669944433">
    <w:abstractNumId w:val="3"/>
  </w:num>
  <w:num w:numId="6" w16cid:durableId="934245251">
    <w:abstractNumId w:val="5"/>
  </w:num>
  <w:num w:numId="7" w16cid:durableId="1912502349">
    <w:abstractNumId w:val="8"/>
  </w:num>
  <w:num w:numId="8" w16cid:durableId="709495973">
    <w:abstractNumId w:val="2"/>
  </w:num>
  <w:num w:numId="9" w16cid:durableId="1775588708">
    <w:abstractNumId w:val="4"/>
  </w:num>
  <w:num w:numId="10" w16cid:durableId="1751153473">
    <w:abstractNumId w:val="6"/>
  </w:num>
  <w:num w:numId="11" w16cid:durableId="1195694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2258D"/>
    <w:rsid w:val="00033E6F"/>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33EF6"/>
    <w:rsid w:val="00155ADC"/>
    <w:rsid w:val="00170495"/>
    <w:rsid w:val="0017308E"/>
    <w:rsid w:val="001C019D"/>
    <w:rsid w:val="001C63C0"/>
    <w:rsid w:val="001D582F"/>
    <w:rsid w:val="001E6BD9"/>
    <w:rsid w:val="001E7973"/>
    <w:rsid w:val="001F2D26"/>
    <w:rsid w:val="00204536"/>
    <w:rsid w:val="00204DC9"/>
    <w:rsid w:val="0022367A"/>
    <w:rsid w:val="002244C6"/>
    <w:rsid w:val="002265E7"/>
    <w:rsid w:val="00242D03"/>
    <w:rsid w:val="00243F50"/>
    <w:rsid w:val="002618E9"/>
    <w:rsid w:val="002717BA"/>
    <w:rsid w:val="00286715"/>
    <w:rsid w:val="00293B04"/>
    <w:rsid w:val="00293F38"/>
    <w:rsid w:val="002C78F7"/>
    <w:rsid w:val="002D76A0"/>
    <w:rsid w:val="002E6E25"/>
    <w:rsid w:val="00302FF4"/>
    <w:rsid w:val="00320182"/>
    <w:rsid w:val="00361F96"/>
    <w:rsid w:val="00367BDF"/>
    <w:rsid w:val="00373D5C"/>
    <w:rsid w:val="003831FC"/>
    <w:rsid w:val="00384C49"/>
    <w:rsid w:val="00392B02"/>
    <w:rsid w:val="003A31CA"/>
    <w:rsid w:val="003A48E5"/>
    <w:rsid w:val="003C6882"/>
    <w:rsid w:val="003D3F3C"/>
    <w:rsid w:val="003D565E"/>
    <w:rsid w:val="003E2413"/>
    <w:rsid w:val="003F0A1B"/>
    <w:rsid w:val="003F2607"/>
    <w:rsid w:val="0040596F"/>
    <w:rsid w:val="00412C71"/>
    <w:rsid w:val="00427704"/>
    <w:rsid w:val="0044158C"/>
    <w:rsid w:val="004502BE"/>
    <w:rsid w:val="004573C3"/>
    <w:rsid w:val="00462470"/>
    <w:rsid w:val="00467924"/>
    <w:rsid w:val="00467A4C"/>
    <w:rsid w:val="00470A16"/>
    <w:rsid w:val="0047482C"/>
    <w:rsid w:val="00475128"/>
    <w:rsid w:val="00476867"/>
    <w:rsid w:val="00487C0A"/>
    <w:rsid w:val="00490EE1"/>
    <w:rsid w:val="0049492E"/>
    <w:rsid w:val="0049597B"/>
    <w:rsid w:val="004C0139"/>
    <w:rsid w:val="004C05DE"/>
    <w:rsid w:val="004C1D86"/>
    <w:rsid w:val="004C27FE"/>
    <w:rsid w:val="004C6C59"/>
    <w:rsid w:val="004F396D"/>
    <w:rsid w:val="004F3A16"/>
    <w:rsid w:val="00505F5F"/>
    <w:rsid w:val="005075ED"/>
    <w:rsid w:val="00507768"/>
    <w:rsid w:val="005100B2"/>
    <w:rsid w:val="00522F99"/>
    <w:rsid w:val="00525215"/>
    <w:rsid w:val="00531BF7"/>
    <w:rsid w:val="00543C66"/>
    <w:rsid w:val="00552076"/>
    <w:rsid w:val="005548C6"/>
    <w:rsid w:val="0057507E"/>
    <w:rsid w:val="00586875"/>
    <w:rsid w:val="00593B3D"/>
    <w:rsid w:val="00596E5B"/>
    <w:rsid w:val="00597ABD"/>
    <w:rsid w:val="005B3EE7"/>
    <w:rsid w:val="005B5D2A"/>
    <w:rsid w:val="005C4916"/>
    <w:rsid w:val="005C7365"/>
    <w:rsid w:val="005E19E0"/>
    <w:rsid w:val="005E4FB4"/>
    <w:rsid w:val="005E5B55"/>
    <w:rsid w:val="005F0FC1"/>
    <w:rsid w:val="005F2D79"/>
    <w:rsid w:val="00620E5F"/>
    <w:rsid w:val="00625C80"/>
    <w:rsid w:val="00625F5A"/>
    <w:rsid w:val="0063517C"/>
    <w:rsid w:val="00650590"/>
    <w:rsid w:val="00650F81"/>
    <w:rsid w:val="0065181A"/>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3389E"/>
    <w:rsid w:val="00747DEA"/>
    <w:rsid w:val="007532C2"/>
    <w:rsid w:val="00754AAD"/>
    <w:rsid w:val="00757FBA"/>
    <w:rsid w:val="00792E1B"/>
    <w:rsid w:val="00796331"/>
    <w:rsid w:val="007A0EF1"/>
    <w:rsid w:val="007C48C0"/>
    <w:rsid w:val="007C6B2F"/>
    <w:rsid w:val="007E44F2"/>
    <w:rsid w:val="007F1D7B"/>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E70"/>
    <w:rsid w:val="0088783D"/>
    <w:rsid w:val="00894792"/>
    <w:rsid w:val="008A4733"/>
    <w:rsid w:val="008A6475"/>
    <w:rsid w:val="008B15C9"/>
    <w:rsid w:val="008B71AF"/>
    <w:rsid w:val="008D04AD"/>
    <w:rsid w:val="008E69DB"/>
    <w:rsid w:val="008F17CA"/>
    <w:rsid w:val="00907FB2"/>
    <w:rsid w:val="00910072"/>
    <w:rsid w:val="009100F1"/>
    <w:rsid w:val="00913FA2"/>
    <w:rsid w:val="00934376"/>
    <w:rsid w:val="00940D44"/>
    <w:rsid w:val="00956CA5"/>
    <w:rsid w:val="00967EF7"/>
    <w:rsid w:val="0097233B"/>
    <w:rsid w:val="00981ED3"/>
    <w:rsid w:val="00990BA0"/>
    <w:rsid w:val="00993C5B"/>
    <w:rsid w:val="009B6D9F"/>
    <w:rsid w:val="009B7281"/>
    <w:rsid w:val="009C3132"/>
    <w:rsid w:val="009F58BF"/>
    <w:rsid w:val="00A02107"/>
    <w:rsid w:val="00A143D0"/>
    <w:rsid w:val="00A17663"/>
    <w:rsid w:val="00A20D98"/>
    <w:rsid w:val="00A3049B"/>
    <w:rsid w:val="00A33712"/>
    <w:rsid w:val="00A37BE8"/>
    <w:rsid w:val="00A438E0"/>
    <w:rsid w:val="00A44041"/>
    <w:rsid w:val="00A7175B"/>
    <w:rsid w:val="00A72604"/>
    <w:rsid w:val="00A94760"/>
    <w:rsid w:val="00AA51C0"/>
    <w:rsid w:val="00AA5B07"/>
    <w:rsid w:val="00AA7BBB"/>
    <w:rsid w:val="00AB072D"/>
    <w:rsid w:val="00AC1D63"/>
    <w:rsid w:val="00AD24F1"/>
    <w:rsid w:val="00AD344A"/>
    <w:rsid w:val="00AD5F22"/>
    <w:rsid w:val="00AE3DD7"/>
    <w:rsid w:val="00AE7966"/>
    <w:rsid w:val="00B40D10"/>
    <w:rsid w:val="00B40E31"/>
    <w:rsid w:val="00B415EB"/>
    <w:rsid w:val="00B52DBF"/>
    <w:rsid w:val="00B560D8"/>
    <w:rsid w:val="00B77C22"/>
    <w:rsid w:val="00B916B4"/>
    <w:rsid w:val="00B95B48"/>
    <w:rsid w:val="00BA685D"/>
    <w:rsid w:val="00BB0BC4"/>
    <w:rsid w:val="00BC5F6F"/>
    <w:rsid w:val="00BD7721"/>
    <w:rsid w:val="00C005C7"/>
    <w:rsid w:val="00C011FE"/>
    <w:rsid w:val="00C27799"/>
    <w:rsid w:val="00C34A9A"/>
    <w:rsid w:val="00C35E66"/>
    <w:rsid w:val="00C41812"/>
    <w:rsid w:val="00C465FF"/>
    <w:rsid w:val="00C47EB7"/>
    <w:rsid w:val="00C5710C"/>
    <w:rsid w:val="00C6321E"/>
    <w:rsid w:val="00C64C89"/>
    <w:rsid w:val="00C71E6B"/>
    <w:rsid w:val="00C827B5"/>
    <w:rsid w:val="00C829FE"/>
    <w:rsid w:val="00C849B9"/>
    <w:rsid w:val="00C96472"/>
    <w:rsid w:val="00CA1A13"/>
    <w:rsid w:val="00CA39E2"/>
    <w:rsid w:val="00CB1D07"/>
    <w:rsid w:val="00CC279D"/>
    <w:rsid w:val="00CC7CEA"/>
    <w:rsid w:val="00CD11F8"/>
    <w:rsid w:val="00CD27C8"/>
    <w:rsid w:val="00CD6F28"/>
    <w:rsid w:val="00CE1D82"/>
    <w:rsid w:val="00CE5F4F"/>
    <w:rsid w:val="00CF747E"/>
    <w:rsid w:val="00D00A82"/>
    <w:rsid w:val="00D12415"/>
    <w:rsid w:val="00D34988"/>
    <w:rsid w:val="00D56775"/>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C4687"/>
    <w:rsid w:val="00ED167A"/>
    <w:rsid w:val="00ED569A"/>
    <w:rsid w:val="00EE0C88"/>
    <w:rsid w:val="00F019EC"/>
    <w:rsid w:val="00F27220"/>
    <w:rsid w:val="00F45B45"/>
    <w:rsid w:val="00F53ED4"/>
    <w:rsid w:val="00F83D64"/>
    <w:rsid w:val="00F92829"/>
    <w:rsid w:val="00FA21F7"/>
    <w:rsid w:val="00FB164E"/>
    <w:rsid w:val="00FB4EF1"/>
    <w:rsid w:val="00FC530B"/>
    <w:rsid w:val="00FC5D7E"/>
    <w:rsid w:val="00FD07EA"/>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build.fhir.org/ig/HL7/fhir-gender-harmony/branches/main/ValueSet-sex-for-clinical-use-category-vs.html"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44</Pages>
  <Words>9940</Words>
  <Characters>56659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2023-03-13T19:41:00Z</dcterms:created>
  <dcterms:modified xsi:type="dcterms:W3CDTF">2023-03-14T23:27:00Z</dcterms:modified>
</cp:coreProperties>
</file>