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56"/>
          <w:szCs w:val="56"/>
        </w:rPr>
        <w:t xml:space="preserve">Analyse platform</w:t>
      </w:r>
    </w:p>
    <w:p>
      <w:pPr>
        <w:spacing w:after="200"/>
        <w:jc w:val="center"/>
      </w:pPr>
      <w:r>
        <w:rPr>
          <w:sz w:val="28"/>
          <w:szCs w:val="28"/>
        </w:rPr>
        <w:t xml:space="preserve">Met recente wijzigingen – 23-10</w:t>
      </w:r>
    </w:p>
    <w:p>
      <w:pPr>
        <w:spacing w:after="400"/>
        <w:jc w:val="center"/>
      </w:pPr>
      <w:r>
        <w:rPr>
          <w:color w:val="666666"/>
        </w:rPr>
        <w:t xml:space="preserve">2025-10-23T18:10:18.928Z</w:t>
      </w:r>
    </w:p>
    <w:p>
      <w:pPr>
        <w:pStyle w:val="Heading1"/>
      </w:pPr>
      <w:r>
        <w:rPr>
          <w:b/>
          <w:bCs/>
        </w:rPr>
        <w:t xml:space="preserve">Inhoudsopgave</w:t>
      </w:r>
    </w:p>
    <w:sdt>
      <w:sdtPr/>
      <w:sdtContent>
        <w:p>
          <w:r>
            <w:fldChar w:fldCharType="begin" w:dirty="true"/>
            <w:instrText xml:space="preserve">TOC \o "1-5"</w:instrText>
            <w:fldChar w:fldCharType="separate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Heading1"/>
      </w:pPr>
      <w:r>
        <w:rPr>
          <w:b/>
          <w:bCs/>
        </w:rPr>
        <w:t xml:space="preserve">1. Doel en doelgroep</w:t>
      </w:r>
    </w:p>
    <w:p>
      <w:r>
        <w:t xml:space="preserve">Dit document is bedoeld voor jou, een toekomstige Cursor-agent of ontwikkelaar, om het Appalti AI platform snel en correct te begrijpen en wijzigingen veilig door te voeren.</w:t>
      </w:r>
    </w:p>
    <w:p>
      <w:r>
        <w:t xml:space="preserve">Focus: architectuur, flows, omgevingsvariabelen, endpoints, multi-tenant gedrag, e-mailverificatie, uitnodigingen en de laatste wijzigingen.</w:t>
      </w:r>
    </w:p>
    <w:p>
      <w:pPr>
        <w:pStyle w:val="Heading1"/>
      </w:pPr>
      <w:r>
        <w:rPr>
          <w:b/>
          <w:bCs/>
        </w:rPr>
        <w:t xml:space="preserve">2. Snelle start (development)</w:t>
      </w:r>
    </w:p>
    <w:p>
      <w:r>
        <w:t xml:space="preserve">1) Vereiste env (voorbeeld, zie hoofdstuk 5 en 6):</w:t>
      </w:r>
    </w:p>
    <w:p>
      <w:r>
        <w:rPr>
          <w:rFonts w:ascii="Consolas" w:cs="Consolas" w:eastAsia="Consolas" w:hAnsi="Consolas"/>
        </w:rPr>
        <w:t xml:space="preserve">MONGODB_URI, MONGODB_DB, NEXTAUTH_SECRET, AUTH0_CLIENT_ID, AUTH0_CLIENT_SECRET, AUTH0_ISSUER_BASE_URL, REQUIRE_VERIFIED_EMAIL=1</w:t>
      </w:r>
    </w:p>
    <w:p>
      <w:r>
        <w:rPr>
          <w:rFonts w:ascii="Consolas" w:cs="Consolas" w:eastAsia="Consolas" w:hAnsi="Consolas"/>
        </w:rPr>
        <w:t xml:space="preserve">GRAPH_TENANT_ID, GRAPH_CLIENT_ID, GRAPH_CLIENT_SECRET, (optioneel GRAPH_MAIL_*), GRAPH_FROM_EMAIL of EMAIL_FROM</w:t>
      </w:r>
    </w:p>
    <w:p>
      <w:r>
        <w:rPr>
          <w:rFonts w:ascii="Consolas" w:cs="Consolas" w:eastAsia="Consolas" w:hAnsi="Consolas"/>
        </w:rPr>
        <w:t xml:space="preserve">OPENAI_API_KEY, (OPENAI_EMBEDDING_MODEL), Upstash Redis voor rate limit (optioneel)</w:t>
      </w:r>
    </w:p>
    <w:p>
      <w:r>
        <w:t xml:space="preserve">2) Run: npm run dev (Next.js 15, App Router).</w:t>
      </w:r>
    </w:p>
    <w:p>
      <w:r>
        <w:t xml:space="preserve">3) Login: Auth0 Universal Login. Eerste login synchroniseert user + memberships; Appalti-accounts (@appalti.nl) worden automatisch aan de Appalti-company toegevoegd.</w:t>
      </w:r>
    </w:p>
    <w:p>
      <w:pPr>
        <w:pStyle w:val="Heading1"/>
      </w:pPr>
      <w:r>
        <w:rPr>
          <w:b/>
          <w:bCs/>
        </w:rPr>
        <w:t xml:space="preserve">3. Architectuuroverzicht</w:t>
      </w:r>
    </w:p>
    <w:p>
      <w:r>
        <w:t xml:space="preserve">Next.js (App Router) + NextAuth (Auth0) + MongoDB Atlas. Integraties: Microsoft Graph (mail + files), KVK, TenderNed, @vercel/blob, Upstash (rate limiting), Sentry, AI: OpenAI (embeddings) + Anthropic (generatie/review).</w:t>
      </w:r>
    </w:p>
    <w:p>
      <w:pPr>
        <w:jc w:val="center"/>
      </w:pPr>
      <w:r>
        <w:drawing>
          <wp:inline distT="0" distB="0" distL="0" distR="0">
            <wp:extent cx="7620000" cy="4953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b/>
          <w:bCs/>
        </w:rPr>
        <w:t xml:space="preserve">4. Authenticatie, sessies en middleware</w:t>
      </w:r>
    </w:p>
    <w:p>
      <w:r>
        <w:t xml:space="preserve">Bronnen: src/lib/auth.ts, middleware.ts, src/lib/auth/context.ts</w:t>
      </w:r>
    </w:p>
    <w:p>
      <w:r>
        <w:t xml:space="preserve">- NextAuth v5 (Auth0). Sessiestrategie: database via MongoDB adapter.</w:t>
      </w:r>
    </w:p>
    <w:p>
      <w:r>
        <w:t xml:space="preserve">- callbacks.session verrijkt sessie met: user.id, isAppaltiUser (domeincheck), memberships → tenantId/companyId/rollen.</w:t>
      </w:r>
    </w:p>
    <w:p>
      <w:r>
        <w:t xml:space="preserve">- callbacks.signIn: user sync (create/update), emailVerified uit Auth0 claim, optioneel blokkeren bij REQUIRE_VERIFIED_EMAIL=1.</w:t>
      </w:r>
    </w:p>
    <w:p>
      <w:r>
        <w:t xml:space="preserve">- Appalti e-mails worden (idempotent) lid van de Appalti-company.</w:t>
      </w:r>
    </w:p>
    <w:p>
      <w:r>
        <w:t xml:space="preserve">- middleware.ts: redirect naar /auth/signin als niet ingelogd (uitzonderingen: auth, api/auth, static, /).</w:t>
      </w:r>
    </w:p>
    <w:p>
      <w:pPr>
        <w:pStyle w:val="Heading1"/>
      </w:pPr>
      <w:r>
        <w:rPr>
          <w:b/>
          <w:bCs/>
        </w:rPr>
        <w:t xml:space="preserve">5. Omgevingsvariabelen (minimaal)</w:t>
      </w:r>
    </w:p>
    <w:p>
      <w:r>
        <w:t xml:space="preserve">- MONGODB_URI, MONGODB_DB</w:t>
      </w:r>
    </w:p>
    <w:p>
      <w:r>
        <w:t xml:space="preserve">- NEXTAUTH_SECRET, AUTH0_CLIENT_ID, AUTH0_CLIENT_SECRET, AUTH0_ISSUER_BASE_URL</w:t>
      </w:r>
    </w:p>
    <w:p>
      <w:r>
        <w:t xml:space="preserve">- REQUIRE_VERIFIED_EMAIL=1 (om niet-geverifieerde logins te weigeren)</w:t>
      </w:r>
    </w:p>
    <w:p>
      <w:r>
        <w:t xml:space="preserve">- GRAPH_TENANT_ID, GRAPH_CLIENT_ID, GRAPH_CLIENT_SECRET (Graph API)</w:t>
      </w:r>
    </w:p>
    <w:p>
      <w:r>
        <w:t xml:space="preserve">- GRAPH_FROM_EMAIL of EMAIL_FROM (afzender voor e-mail)</w:t>
      </w:r>
    </w:p>
    <w:p>
      <w:r>
        <w:t xml:space="preserve">- OPENAI_API_KEY (embeddings)</w:t>
      </w:r>
    </w:p>
    <w:p>
      <w:r>
        <w:t xml:space="preserve">- (Optioneel) GRAPH_MAIL_* voor gescheiden mail-credentials; Upstash Redis tokens; Sentry project tokens; Vercel Blob secrets.</w:t>
      </w:r>
    </w:p>
    <w:p>
      <w:pPr>
        <w:pStyle w:val="Heading1"/>
      </w:pPr>
      <w:r>
        <w:rPr>
          <w:b/>
          <w:bCs/>
        </w:rPr>
        <w:t xml:space="preserve">6. Multi-tenancy en rollen</w:t>
      </w:r>
    </w:p>
    <w:p>
      <w:r>
        <w:t xml:space="preserve">Memberships koppelen users ↔ companies met tenantId en rollen. Helpers: requireAuth, requireCompanyRole, requirePlatformRole.</w:t>
      </w:r>
    </w:p>
    <w:p>
      <w:r>
        <w:t xml:space="preserve">Actieve context kan via cookies: activeCompanyId/activeTenantId (wisselen via POST /api/auth/switch-tenant).</w:t>
      </w:r>
    </w:p>
    <w:p>
      <w:r>
        <w:t xml:space="preserve">Company roles: viewer &lt; member &lt; admin &lt; owner. Platform roles (Appalti): viewer, support, admin, super_admin.</w:t>
      </w:r>
    </w:p>
    <w:p>
      <w:pPr>
        <w:pStyle w:val="Heading1"/>
      </w:pPr>
      <w:r>
        <w:rPr>
          <w:b/>
          <w:bCs/>
        </w:rPr>
        <w:t xml:space="preserve">7. Datamodel en repositories</w:t>
      </w:r>
    </w:p>
    <w:p>
      <w:r>
        <w:t xml:space="preserve">Kerncollecties: companies, users, memberships, clientCompanies, tenders, bids (stages). RAG: knowledge_documents, knowledge_chunks.</w:t>
      </w:r>
    </w:p>
    <w:p>
      <w:r>
        <w:t xml:space="preserve">Repositories bevatten indices en tenant-scoping. Zie src/lib/db/repositories/*.</w:t>
      </w:r>
    </w:p>
    <w:p>
      <w:pPr>
        <w:pStyle w:val="Heading1"/>
      </w:pPr>
      <w:r>
        <w:rPr>
          <w:b/>
          <w:bCs/>
        </w:rPr>
        <w:t xml:space="preserve">8. Belangrijke API endpoints (selectie)</w:t>
      </w:r>
    </w:p>
    <w:p>
      <w:r>
        <w:t xml:space="preserve">- Auth: GET /api/auth/me; POST /api/auth/registration (create-company, join-company, request-domain-join); POST /api/auth/switch-tenant</w:t>
      </w:r>
    </w:p>
    <w:p>
      <w:r>
        <w:t xml:space="preserve">- Memberships: POST /api/memberships/invite, POST /api/memberships/accept, GET /api/memberships/invite-info</w:t>
      </w:r>
    </w:p>
    <w:p>
      <w:r>
        <w:t xml:space="preserve">- Clients: GET/POST /api/clients, GET/PUT/DELETE /api/clients/[id], IKP routes</w:t>
      </w:r>
    </w:p>
    <w:p>
      <w:r>
        <w:t xml:space="preserve">- Knowledge: ingest en search; Bids/Tenders: stages, AI generate/review, uploads</w:t>
      </w:r>
    </w:p>
    <w:p>
      <w:pPr>
        <w:pStyle w:val="Heading1"/>
      </w:pPr>
      <w:r>
        <w:rPr>
          <w:b/>
          <w:bCs/>
        </w:rPr>
        <w:t xml:space="preserve">9. Uitnodigingen en registratie</w:t>
      </w:r>
    </w:p>
    <w:p>
      <w:r>
        <w:t xml:space="preserve">Flow:</w:t>
      </w:r>
    </w:p>
    <w:p>
      <w:r>
        <w:t xml:space="preserve">1) Admin nodigt uit via POST /api/memberships/invite (domein-whitelist afdwinging indien geconfigureerd).</w:t>
      </w:r>
    </w:p>
    <w:p>
      <w:r>
        <w:t xml:space="preserve">2) E-mail wordt verstuurd via Microsoft Graph met invite-token link naar /invite?token=...</w:t>
      </w:r>
    </w:p>
    <w:p>
      <w:r>
        <w:t xml:space="preserve">3) /invite probeert de uitnodiging te accepteren via POST /api/memberships/accept; mismatch van e‑mail toont wissel/registratie-opties.</w:t>
      </w:r>
    </w:p>
    <w:p>
      <w:r>
        <w:t xml:space="preserve">4) /auth/signup ondersteunt prefill (screen_hint, login_hint).</w:t>
      </w:r>
    </w:p>
    <w:p>
      <w:r>
        <w:t xml:space="preserve">Alternatief: POST /api/auth/registration met action=request-domain-join stuurt owners een notificatie bij domeinmatch.</w:t>
      </w:r>
    </w:p>
    <w:p>
      <w:pPr>
        <w:pStyle w:val="Heading1"/>
      </w:pPr>
      <w:r>
        <w:rPr>
          <w:b/>
          <w:bCs/>
        </w:rPr>
        <w:t xml:space="preserve">10. Microsoft Graph en e-mail</w:t>
      </w:r>
    </w:p>
    <w:p>
      <w:r>
        <w:t xml:space="preserve">Tokens worden gecached (getGraphAccessToken/getGraphMailAccessToken). E-mail versturen via /users/{from}/sendMail met HTML-templates (invite &amp; owner-approval).</w:t>
      </w:r>
    </w:p>
    <w:p>
      <w:pPr>
        <w:pStyle w:val="Heading1"/>
      </w:pPr>
      <w:r>
        <w:rPr>
          <w:b/>
          <w:bCs/>
        </w:rPr>
        <w:t xml:space="preserve">11. RAG/AI en ingest</w:t>
      </w:r>
    </w:p>
    <w:p>
      <w:r>
        <w:t xml:space="preserve">OpenAI embeddings (text-embedding-3-small standaard). RAG zoekt in knowledge_chunks met Atlas Vector Search (of cosine fallback). Ingest haalt tekstachtige documenten via Graph, chunked + embedded opslaan.</w:t>
      </w:r>
    </w:p>
    <w:p>
      <w:pPr>
        <w:pStyle w:val="Heading1"/>
      </w:pPr>
      <w:r>
        <w:rPr>
          <w:b/>
          <w:bCs/>
        </w:rPr>
        <w:t xml:space="preserve">12. Observability en limiting</w:t>
      </w:r>
    </w:p>
    <w:p>
      <w:r>
        <w:t xml:space="preserve">Sentry integratie aanwezig. Upstash Redis rate limiting voor gevoelige endpoints (o.a. invites, KVK).</w:t>
      </w:r>
    </w:p>
    <w:p>
      <w:pPr>
        <w:pStyle w:val="Heading1"/>
      </w:pPr>
      <w:r>
        <w:rPr>
          <w:b/>
          <w:bCs/>
        </w:rPr>
        <w:t xml:space="preserve">13. Beveiliging &amp; aandachtspunten</w:t>
      </w:r>
    </w:p>
    <w:p>
      <w:r>
        <w:t xml:space="preserve">- Zet REQUIRE_VERIFIED_EMAIL=1 in productie.</w:t>
      </w:r>
    </w:p>
    <w:p>
      <w:r>
        <w:t xml:space="preserve">- Respecteer domein-whitelist per company bij invites/join.</w:t>
      </w:r>
    </w:p>
    <w:p>
      <w:r>
        <w:t xml:space="preserve">- Middleware uitsluitingen niet te ruim zetten.</w:t>
      </w:r>
    </w:p>
    <w:p>
      <w:r>
        <w:t xml:space="preserve">- Geen productiebuilds blokkeren op lint/type (next.config.ts negeert fouten); herstel dit indien nodig.</w:t>
      </w:r>
    </w:p>
    <w:p>
      <w:pPr>
        <w:pStyle w:val="Heading1"/>
      </w:pPr>
      <w:r>
        <w:rPr>
          <w:b/>
          <w:bCs/>
        </w:rPr>
        <w:t xml:space="preserve">14. Recente wijzigingen (tot 23-10, laatste commit 2025‑10‑21)</w:t>
      </w:r>
    </w:p>
    <w:p>
      <w:r>
        <w:t xml:space="preserve">- fix(invite-accept): verbeterde e‑mail case handling en foutmeldingen (403 bij mismatch, 400 bij verlopen token).</w:t>
      </w:r>
    </w:p>
    <w:p>
      <w:r>
        <w:t xml:space="preserve">- Nieuwe endpoint GET /api/memberships/invite-info voor UI-branding en validatie. /auth/signup pagina toegevoegd (invite‑based signup).</w:t>
      </w:r>
    </w:p>
    <w:p>
      <w:r>
        <w:t xml:space="preserve">- Invite endpoint fallback naar actieve company; domein-whitelist afdwingen; Graph-mail met nette HTML.</w:t>
      </w:r>
    </w:p>
    <w:p>
      <w:r>
        <w:t xml:space="preserve">- Registration API: acties create-company, join-company (invite token + whitelist), nieuw request-domain-join → owners e‑mail notificatie via Graph.</w:t>
      </w:r>
    </w:p>
    <w:p>
      <w:r>
        <w:t xml:space="preserve">- UserRepository: betere update bij herlogin (naam, avatar, emailVerified). Graph token functies opgesplitst voor mail.</w:t>
      </w:r>
    </w:p>
    <w:p>
      <w:r>
        <w:t xml:space="preserve">- CURSOR_README en ARCHITECTURE*.md gefinetuned (Mermaid fixes, A2/A4 beelden toegevoegd).</w:t>
      </w:r>
    </w:p>
    <w:p>
      <w:pPr>
        <w:pStyle w:val="Heading1"/>
      </w:pPr>
      <w:r>
        <w:rPr>
          <w:b/>
          <w:bCs/>
        </w:rPr>
        <w:t xml:space="preserve">15. Runbook – handmatige testcases</w:t>
      </w:r>
    </w:p>
    <w:p>
      <w:r>
        <w:t xml:space="preserve">1) Login met geverifieerde e‑mail; bij REQUIRE_VERIFIED_EMAIL=1 moet on‑geverifieerd falen (redirect naar /auth/error?error=Verification).</w:t>
      </w:r>
    </w:p>
    <w:p>
      <w:r>
        <w:t xml:space="preserve">2) Invite flow: als ADMIN start POST /api/memberships/invite → bekijk mail → open /invite?token=... → accepteer; valideer membership en cookies; redirect naar /dashboard.</w:t>
      </w:r>
    </w:p>
    <w:p>
      <w:r>
        <w:t xml:space="preserve">3) Mismatch e‑mail bij accept: UI toont “wissel van account” en link naar /auth/signup met voorgevulde e‑mail.</w:t>
      </w:r>
    </w:p>
    <w:p>
      <w:r>
        <w:t xml:space="preserve">4) request-domain-join: POST /api/auth/registration met action=request-domain-join → owners ontvangen notificatie → nodigen vervolgens uit via Team.</w:t>
      </w:r>
    </w:p>
    <w:p>
      <w:r>
        <w:t xml:space="preserve">5) RAG: test /api/knowledge/ingest (run-defaults) en AI generate/review endpoints; zonder Vector Index zie je fallback melding.</w:t>
      </w:r>
    </w:p>
    <w:p>
      <w:pPr>
        <w:pStyle w:val="Heading1"/>
      </w:pPr>
      <w:r>
        <w:rPr>
          <w:b/>
          <w:bCs/>
        </w:rPr>
        <w:t xml:space="preserve">16. Nuttige paden en bestanden</w:t>
      </w:r>
    </w:p>
    <w:p>
      <w:r>
        <w:t xml:space="preserve">• Auth: src/lib/auth.ts, middleware.ts, src/lib/auth/context.ts</w:t>
      </w:r>
    </w:p>
    <w:p>
      <w:r>
        <w:t xml:space="preserve">• Repos: src/lib/db/repositories/*, Modellen: src/lib/db/models/*</w:t>
      </w:r>
    </w:p>
    <w:p>
      <w:r>
        <w:t xml:space="preserve">• Invites &amp; registratie: src/app/api/memberships/*, src/app/api/auth/registration/*, pages: /auth/signup, /invite</w:t>
      </w:r>
    </w:p>
    <w:p>
      <w:r>
        <w:t xml:space="preserve">• RAG &amp; ingest: src/lib/rag.ts, src/app/api/knowledge/*</w:t>
      </w:r>
    </w:p>
    <w:p>
      <w:r>
        <w:t xml:space="preserve">• Graph &amp; mail: src/lib/graph.ts, src/lib/email.ts</w:t>
      </w:r>
    </w:p>
    <w:p>
      <w:r>
        <w:t xml:space="preserve">• KVK/TenderNed: src/lib/kvk-api.ts, src/lib/tenderned*.ts, bijbehorende API routes</w:t>
      </w:r>
    </w:p>
    <w:p>
      <w:pPr>
        <w:pStyle w:val="Heading1"/>
      </w:pPr>
      <w:r>
        <w:rPr>
          <w:b/>
          <w:bCs/>
        </w:rPr>
        <w:t xml:space="preserve">17. Appendix – versies en build</w:t>
      </w:r>
    </w:p>
    <w:p>
      <w:r>
        <w:t xml:space="preserve">Next 15.4.5, React 19.1, NextAuth 5 beta. TypeScript strict. ESLint 9. Tailwind 4. Build negeert lint/TS‑errors in next.config.ts.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8mmqpmws8pxksjronts8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platform met recente wijzigingen – 23-10</dc:title>
  <dc:creator>Appalti Platform</dc:creator>
  <dc:description>Uitgebreide analyse voor toekomstige Cursor-run, inclusief architectuur, flows en recente wijzigingen.</dc:description>
  <cp:lastModifiedBy>Un-named</cp:lastModifiedBy>
  <cp:revision>1</cp:revision>
  <dcterms:created xsi:type="dcterms:W3CDTF">2025-10-23T18:10:18.932Z</dcterms:created>
  <dcterms:modified xsi:type="dcterms:W3CDTF">2025-10-23T18:10:18.932Z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