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raster"/>
        <w:tblW w:w="10195" w:type="dxa"/>
        <w:tblInd w:w="-431" w:type="dxa"/>
        <w:tblLook w:val="04A0" w:firstRow="1" w:lastRow="0" w:firstColumn="1" w:lastColumn="0" w:noHBand="0" w:noVBand="1"/>
      </w:tblPr>
      <w:tblGrid>
        <w:gridCol w:w="1986"/>
        <w:gridCol w:w="8209"/>
      </w:tblGrid>
      <w:tr w:rsidR="00CF01E3" w:rsidRPr="00F12EA9" w14:paraId="35625FD7" w14:textId="77777777" w:rsidTr="00CF01E3">
        <w:tc>
          <w:tcPr>
            <w:tcW w:w="1986" w:type="dxa"/>
          </w:tcPr>
          <w:p w14:paraId="0C9ABCDE" w14:textId="55FC687E" w:rsidR="00066013" w:rsidRPr="00AE5ABB" w:rsidRDefault="00066013" w:rsidP="00C925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File name</w:t>
            </w:r>
          </w:p>
        </w:tc>
        <w:tc>
          <w:tcPr>
            <w:tcW w:w="8209" w:type="dxa"/>
          </w:tcPr>
          <w:p w14:paraId="274C4E3E" w14:textId="14257807" w:rsidR="00066013" w:rsidRPr="00C45BE9" w:rsidRDefault="00066013" w:rsidP="00CF01E3">
            <w:pPr>
              <w:ind w:right="-573"/>
              <w:rPr>
                <w:color w:val="7F7F7F" w:themeColor="text1" w:themeTint="80"/>
                <w:lang w:val="en-US"/>
              </w:rPr>
            </w:pPr>
            <w:r w:rsidRPr="00C45BE9">
              <w:rPr>
                <w:color w:val="7F7F7F" w:themeColor="text1" w:themeTint="80"/>
                <w:lang w:val="en-US"/>
              </w:rPr>
              <w:t>Sept_1</w:t>
            </w:r>
            <w:r w:rsidR="00F12EA9">
              <w:rPr>
                <w:color w:val="7F7F7F" w:themeColor="text1" w:themeTint="80"/>
                <w:lang w:val="en-US"/>
              </w:rPr>
              <w:t>9</w:t>
            </w:r>
            <w:r w:rsidRPr="00C45BE9">
              <w:rPr>
                <w:color w:val="7F7F7F" w:themeColor="text1" w:themeTint="80"/>
                <w:lang w:val="en-US"/>
              </w:rPr>
              <w:t>_</w:t>
            </w:r>
            <w:r w:rsidR="00512D80" w:rsidRPr="00C45BE9">
              <w:rPr>
                <w:color w:val="7F7F7F" w:themeColor="text1" w:themeTint="80"/>
                <w:lang w:val="en-US"/>
              </w:rPr>
              <w:t>Urology</w:t>
            </w:r>
            <w:r w:rsidRPr="00C45BE9">
              <w:rPr>
                <w:color w:val="7F7F7F" w:themeColor="text1" w:themeTint="80"/>
                <w:lang w:val="en-US"/>
              </w:rPr>
              <w:t>_</w:t>
            </w:r>
            <w:r w:rsidR="009A083D">
              <w:rPr>
                <w:color w:val="7F7F7F" w:themeColor="text1" w:themeTint="80"/>
                <w:lang w:val="en-US"/>
              </w:rPr>
              <w:t>KEYNOTE 36</w:t>
            </w:r>
            <w:r w:rsidR="00C45BE9" w:rsidRPr="00C45BE9">
              <w:rPr>
                <w:color w:val="7F7F7F" w:themeColor="text1" w:themeTint="80"/>
                <w:lang w:val="en-US"/>
              </w:rPr>
              <w:t>1</w:t>
            </w:r>
          </w:p>
        </w:tc>
      </w:tr>
      <w:tr w:rsidR="00EE452C" w:rsidRPr="00C45BE9" w14:paraId="77D25FA2" w14:textId="77777777" w:rsidTr="00CF01E3">
        <w:tc>
          <w:tcPr>
            <w:tcW w:w="1986" w:type="dxa"/>
          </w:tcPr>
          <w:p w14:paraId="1A03813E" w14:textId="3B7297C9" w:rsidR="003D1F68" w:rsidRPr="00C92500" w:rsidRDefault="00AE5ABB" w:rsidP="00C92500">
            <w:pPr>
              <w:rPr>
                <w:b/>
                <w:bCs/>
                <w:lang w:val="en-US"/>
              </w:rPr>
            </w:pPr>
            <w:r w:rsidRPr="00AE5ABB">
              <w:rPr>
                <w:b/>
                <w:bCs/>
                <w:lang w:val="en-US"/>
              </w:rPr>
              <w:t>Reference</w:t>
            </w:r>
          </w:p>
        </w:tc>
        <w:tc>
          <w:tcPr>
            <w:tcW w:w="8209" w:type="dxa"/>
          </w:tcPr>
          <w:p w14:paraId="1381DB9A" w14:textId="75C6280F" w:rsidR="005022C8" w:rsidRPr="00C45BE9" w:rsidRDefault="00AE5ABB" w:rsidP="00C92500">
            <w:pPr>
              <w:ind w:right="-573"/>
              <w:rPr>
                <w:lang w:val="en-US"/>
              </w:rPr>
            </w:pPr>
            <w:proofErr w:type="spellStart"/>
            <w:r w:rsidRPr="00C45BE9">
              <w:rPr>
                <w:color w:val="7F7F7F" w:themeColor="text1" w:themeTint="80"/>
                <w:lang w:val="en-US"/>
              </w:rPr>
              <w:t>Abst</w:t>
            </w:r>
            <w:proofErr w:type="spellEnd"/>
            <w:r w:rsidRPr="00C45BE9">
              <w:rPr>
                <w:color w:val="7F7F7F" w:themeColor="text1" w:themeTint="80"/>
                <w:lang w:val="en-US"/>
              </w:rPr>
              <w:t>.#@ESMO® 20</w:t>
            </w:r>
            <w:r w:rsidR="00512D80" w:rsidRPr="00C45BE9">
              <w:rPr>
                <w:color w:val="7F7F7F" w:themeColor="text1" w:themeTint="80"/>
                <w:lang w:val="en-US"/>
              </w:rPr>
              <w:t>20</w:t>
            </w:r>
          </w:p>
        </w:tc>
      </w:tr>
      <w:tr w:rsidR="00EE452C" w:rsidRPr="00277582" w14:paraId="54E03525" w14:textId="77777777" w:rsidTr="00CF01E3">
        <w:tc>
          <w:tcPr>
            <w:tcW w:w="1986" w:type="dxa"/>
          </w:tcPr>
          <w:p w14:paraId="4631044C" w14:textId="65AA11E8" w:rsidR="005B704E" w:rsidRPr="00322E52" w:rsidRDefault="005022C8" w:rsidP="00C92500">
            <w:pPr>
              <w:rPr>
                <w:b/>
                <w:bCs/>
              </w:rPr>
            </w:pPr>
            <w:proofErr w:type="spellStart"/>
            <w:r w:rsidRPr="005B704E"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8209" w:type="dxa"/>
          </w:tcPr>
          <w:p w14:paraId="617EB485" w14:textId="77777777" w:rsidR="005022C8" w:rsidRPr="006A1286" w:rsidRDefault="006036C1" w:rsidP="00C92500">
            <w:pPr>
              <w:ind w:right="-573"/>
              <w:rPr>
                <w:b/>
                <w:bCs/>
                <w:sz w:val="28"/>
                <w:szCs w:val="28"/>
                <w:lang w:val="en-US"/>
              </w:rPr>
            </w:pPr>
            <w:r w:rsidRPr="006036C1">
              <w:rPr>
                <w:b/>
                <w:bCs/>
                <w:sz w:val="28"/>
                <w:szCs w:val="28"/>
                <w:lang w:val="en-US"/>
              </w:rPr>
              <w:t>D</w:t>
            </w:r>
            <w:r>
              <w:rPr>
                <w:b/>
                <w:bCs/>
                <w:sz w:val="28"/>
                <w:szCs w:val="28"/>
                <w:lang w:val="en-US"/>
              </w:rPr>
              <w:t>oes a checkpoint inhibitor</w:t>
            </w:r>
            <w:r w:rsidRPr="006036C1">
              <w:rPr>
                <w:b/>
                <w:bCs/>
                <w:sz w:val="28"/>
                <w:szCs w:val="28"/>
                <w:lang w:val="en-US"/>
              </w:rPr>
              <w:t xml:space="preserve"> improves overall survival when added to 1L chemotherapy for advanced or </w:t>
            </w:r>
            <w:proofErr w:type="spellStart"/>
            <w:r w:rsidRPr="006036C1">
              <w:rPr>
                <w:b/>
                <w:bCs/>
                <w:sz w:val="28"/>
                <w:szCs w:val="28"/>
                <w:lang w:val="en-US"/>
              </w:rPr>
              <w:t>mUC</w:t>
            </w:r>
            <w:proofErr w:type="spellEnd"/>
            <w:r w:rsidRPr="006036C1">
              <w:rPr>
                <w:b/>
                <w:bCs/>
                <w:sz w:val="28"/>
                <w:szCs w:val="28"/>
                <w:lang w:val="en-US"/>
              </w:rPr>
              <w:t>? Results of KEYNOTE-361</w:t>
            </w:r>
          </w:p>
        </w:tc>
      </w:tr>
      <w:tr w:rsidR="00EE452C" w:rsidRPr="00277582" w14:paraId="17939D5A" w14:textId="77777777" w:rsidTr="00CF01E3">
        <w:tc>
          <w:tcPr>
            <w:tcW w:w="1986" w:type="dxa"/>
          </w:tcPr>
          <w:p w14:paraId="654A6328" w14:textId="2FEB7BD5" w:rsidR="005B704E" w:rsidRPr="00322E52" w:rsidRDefault="005B704E" w:rsidP="00C925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Sub-t</w:t>
            </w:r>
            <w:r w:rsidRPr="005B704E">
              <w:rPr>
                <w:b/>
                <w:bCs/>
                <w:lang w:val="en-US"/>
              </w:rPr>
              <w:t>itle</w:t>
            </w:r>
          </w:p>
          <w:p w14:paraId="71CAF0B6" w14:textId="77777777" w:rsidR="00C92500" w:rsidRDefault="00C92500" w:rsidP="00C92500">
            <w:pPr>
              <w:rPr>
                <w:lang w:val="en-US"/>
              </w:rPr>
            </w:pPr>
          </w:p>
          <w:p w14:paraId="118167A3" w14:textId="77777777" w:rsidR="00277582" w:rsidRDefault="00277582" w:rsidP="00C92500">
            <w:pPr>
              <w:rPr>
                <w:lang w:val="en-US"/>
              </w:rPr>
            </w:pPr>
          </w:p>
          <w:p w14:paraId="2C7192E3" w14:textId="77777777" w:rsidR="00277582" w:rsidRPr="005B704E" w:rsidRDefault="00277582" w:rsidP="00C92500">
            <w:pPr>
              <w:rPr>
                <w:lang w:val="en-US"/>
              </w:rPr>
            </w:pPr>
          </w:p>
        </w:tc>
        <w:tc>
          <w:tcPr>
            <w:tcW w:w="8209" w:type="dxa"/>
          </w:tcPr>
          <w:p w14:paraId="2B0D2D58" w14:textId="77777777" w:rsidR="00322E52" w:rsidRDefault="006036C1" w:rsidP="00C92500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KEYNOTE-361 tested the efficacy and safety of pembrolizumab (P) with or without</w:t>
            </w:r>
          </w:p>
          <w:p w14:paraId="7E37A79D" w14:textId="77777777" w:rsidR="00322E52" w:rsidRDefault="006036C1" w:rsidP="00C92500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SoC (cis/gem or carbo/gem) 1L chemotherapy (CT) vs CT alone in patients with advanced or metastat</w:t>
            </w:r>
            <w:r>
              <w:rPr>
                <w:lang w:val="en-US"/>
              </w:rPr>
              <w:t>ic UC (bladder and upper tract).</w:t>
            </w:r>
            <w:r w:rsidRPr="006036C1">
              <w:rPr>
                <w:lang w:val="en-US"/>
              </w:rPr>
              <w:t xml:space="preserve"> There was an improvement </w:t>
            </w:r>
          </w:p>
          <w:p w14:paraId="2CB29C4A" w14:textId="77777777" w:rsidR="00322E52" w:rsidRDefault="006036C1" w:rsidP="00C92500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in OS </w:t>
            </w:r>
            <w:r>
              <w:rPr>
                <w:lang w:val="en-US"/>
              </w:rPr>
              <w:t xml:space="preserve">( 2.7 </w:t>
            </w:r>
            <w:proofErr w:type="spellStart"/>
            <w:r>
              <w:rPr>
                <w:lang w:val="en-US"/>
              </w:rPr>
              <w:t>mo</w:t>
            </w:r>
            <w:proofErr w:type="spellEnd"/>
            <w:r>
              <w:rPr>
                <w:lang w:val="en-US"/>
              </w:rPr>
              <w:t xml:space="preserve">) </w:t>
            </w:r>
            <w:r w:rsidRPr="006036C1">
              <w:rPr>
                <w:lang w:val="en-US"/>
              </w:rPr>
              <w:t xml:space="preserve">and PFS for patients treated with the anti-PD-1 therapy in </w:t>
            </w:r>
          </w:p>
          <w:p w14:paraId="55120E5C" w14:textId="77777777" w:rsidR="00322E52" w:rsidRDefault="006036C1" w:rsidP="00C92500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combination with CT alone, but these results did not meet statistical significance </w:t>
            </w:r>
          </w:p>
          <w:p w14:paraId="1C1CCA8F" w14:textId="5B227C94" w:rsidR="005B704E" w:rsidRPr="00AE5ABB" w:rsidRDefault="006036C1" w:rsidP="00C92500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per the pre-specified statistical plan.</w:t>
            </w:r>
          </w:p>
        </w:tc>
      </w:tr>
      <w:tr w:rsidR="00EE452C" w:rsidRPr="00277582" w14:paraId="72313A55" w14:textId="77777777" w:rsidTr="00CF01E3">
        <w:tc>
          <w:tcPr>
            <w:tcW w:w="1986" w:type="dxa"/>
          </w:tcPr>
          <w:p w14:paraId="7B2C549F" w14:textId="5E8B96B6" w:rsidR="00CF01E3" w:rsidRPr="00322E52" w:rsidRDefault="005B704E" w:rsidP="00CF01E3">
            <w:pPr>
              <w:rPr>
                <w:b/>
                <w:bCs/>
                <w:vertAlign w:val="superscript"/>
                <w:lang w:val="en-US"/>
              </w:rPr>
            </w:pPr>
            <w:proofErr w:type="spellStart"/>
            <w:r w:rsidRPr="00CF01E3">
              <w:rPr>
                <w:b/>
                <w:bCs/>
                <w:lang w:val="en-US"/>
              </w:rPr>
              <w:t>Texte</w:t>
            </w:r>
            <w:proofErr w:type="spellEnd"/>
            <w:r w:rsidRPr="00CF01E3">
              <w:rPr>
                <w:b/>
                <w:bCs/>
                <w:lang w:val="en-US"/>
              </w:rPr>
              <w:t>/Slides</w:t>
            </w:r>
          </w:p>
          <w:p w14:paraId="6EB75AE2" w14:textId="77777777" w:rsidR="00595627" w:rsidRDefault="00595627" w:rsidP="00CF01E3">
            <w:pPr>
              <w:rPr>
                <w:lang w:val="en-US"/>
              </w:rPr>
            </w:pPr>
          </w:p>
          <w:p w14:paraId="0B268B83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60C2DA5C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2E3FD6FC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62275A09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1AB5F8F8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521CF292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3B92B8E2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06CB9AE2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4C018F57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2E4E221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51C410E9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69C99D79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6AB1B32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1D3F511E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21179A6E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218C4016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1C834278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299AB17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0C4585B9" w14:textId="77777777" w:rsidR="00E52865" w:rsidRPr="00CF01E3" w:rsidRDefault="00E52865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6227C121" w14:textId="77777777" w:rsidR="00E52865" w:rsidRPr="00CF01E3" w:rsidRDefault="00E52865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2A28EE4C" w14:textId="77777777" w:rsidR="00E52865" w:rsidRPr="00CF01E3" w:rsidRDefault="00E52865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F4AB53E" w14:textId="77777777" w:rsidR="00E52865" w:rsidRPr="00CF01E3" w:rsidRDefault="00E52865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0181158" w14:textId="77777777" w:rsidR="00E52865" w:rsidRPr="00CF01E3" w:rsidRDefault="00E52865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665E46B1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49CAD987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0607F919" w14:textId="77777777" w:rsidR="00C92500" w:rsidRPr="00CF01E3" w:rsidRDefault="00C92500" w:rsidP="00C92500">
            <w:pPr>
              <w:rPr>
                <w:b/>
                <w:bCs/>
                <w:vertAlign w:val="superscript"/>
                <w:lang w:val="en-US"/>
              </w:rPr>
            </w:pPr>
          </w:p>
          <w:p w14:paraId="7AEBDA84" w14:textId="77777777" w:rsidR="00C92500" w:rsidRPr="00CF01E3" w:rsidRDefault="00C92500" w:rsidP="00C92500">
            <w:pPr>
              <w:rPr>
                <w:b/>
                <w:bCs/>
                <w:lang w:val="en-US"/>
              </w:rPr>
            </w:pPr>
          </w:p>
        </w:tc>
        <w:tc>
          <w:tcPr>
            <w:tcW w:w="8209" w:type="dxa"/>
          </w:tcPr>
          <w:p w14:paraId="452B0120" w14:textId="77777777" w:rsidR="006036C1" w:rsidRPr="006036C1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KEYNOTE-361 tested the efficacy and safety of pembrolizumab (P) with or without SoC (cis/gem or carbo/gem) 1L chemotherapy (CT) vs CT alone in patients with advanced or metastatic UC (bladder and upper tract).</w:t>
            </w:r>
          </w:p>
          <w:p w14:paraId="1DD6F62E" w14:textId="77777777" w:rsidR="006036C1" w:rsidRPr="006036C1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Primary aim to test if </w:t>
            </w:r>
            <w:proofErr w:type="spellStart"/>
            <w:r w:rsidRPr="006036C1">
              <w:rPr>
                <w:lang w:val="en-US"/>
              </w:rPr>
              <w:t>pembro</w:t>
            </w:r>
            <w:proofErr w:type="spellEnd"/>
            <w:r w:rsidRPr="006036C1">
              <w:rPr>
                <w:lang w:val="en-US"/>
              </w:rPr>
              <w:t xml:space="preserve"> plus CT is superior to CT alone with respect to Progression-free Survival (PFS) and Overall Survival (OS) in patients with PD-L1 +</w:t>
            </w:r>
            <w:proofErr w:type="spellStart"/>
            <w:r w:rsidRPr="006036C1">
              <w:rPr>
                <w:lang w:val="en-US"/>
              </w:rPr>
              <w:t>ve</w:t>
            </w:r>
            <w:proofErr w:type="spellEnd"/>
            <w:r w:rsidRPr="006036C1">
              <w:rPr>
                <w:lang w:val="en-US"/>
              </w:rPr>
              <w:t xml:space="preserve"> (CPS ≥10%) and </w:t>
            </w:r>
            <w:r>
              <w:rPr>
                <w:lang w:val="en-US"/>
              </w:rPr>
              <w:t>in all pts.</w:t>
            </w:r>
          </w:p>
          <w:p w14:paraId="79E36C39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1010 pts were randomized: 351 to P + CT, 307 to P, and 352 to CT. Median PFS for </w:t>
            </w:r>
          </w:p>
          <w:p w14:paraId="52DEC98F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P + C, P, a</w:t>
            </w:r>
            <w:r>
              <w:rPr>
                <w:lang w:val="en-US"/>
              </w:rPr>
              <w:t>nd C for total pts was 8.3, 3.9</w:t>
            </w:r>
            <w:r w:rsidRPr="006036C1">
              <w:rPr>
                <w:lang w:val="en-US"/>
              </w:rPr>
              <w:t xml:space="preserve"> and 7.1 </w:t>
            </w:r>
            <w:proofErr w:type="spellStart"/>
            <w:r w:rsidRPr="006036C1">
              <w:rPr>
                <w:lang w:val="en-US"/>
              </w:rPr>
              <w:t>mo</w:t>
            </w:r>
            <w:proofErr w:type="spellEnd"/>
            <w:r w:rsidRPr="006036C1">
              <w:rPr>
                <w:lang w:val="en-US"/>
              </w:rPr>
              <w:t>, respect</w:t>
            </w:r>
            <w:r>
              <w:rPr>
                <w:lang w:val="en-US"/>
              </w:rPr>
              <w:t xml:space="preserve">ively; median OS was </w:t>
            </w:r>
          </w:p>
          <w:p w14:paraId="12EC2B5B" w14:textId="77777777" w:rsidR="00322E52" w:rsidRDefault="006036C1" w:rsidP="006036C1">
            <w:pPr>
              <w:ind w:right="-573"/>
              <w:rPr>
                <w:lang w:val="en-US"/>
              </w:rPr>
            </w:pPr>
            <w:r>
              <w:rPr>
                <w:lang w:val="en-US"/>
              </w:rPr>
              <w:t>17.0, 15.6</w:t>
            </w:r>
            <w:r w:rsidRPr="006036C1">
              <w:rPr>
                <w:lang w:val="en-US"/>
              </w:rPr>
              <w:t xml:space="preserve"> and 14.3 </w:t>
            </w:r>
            <w:proofErr w:type="spellStart"/>
            <w:r w:rsidRPr="006036C1">
              <w:rPr>
                <w:lang w:val="en-US"/>
              </w:rPr>
              <w:t>mo</w:t>
            </w:r>
            <w:proofErr w:type="spellEnd"/>
            <w:r w:rsidRPr="006036C1">
              <w:rPr>
                <w:lang w:val="en-US"/>
              </w:rPr>
              <w:t xml:space="preserve">, respectively. HR (95% CI) for P + C vs C was 0.78 (0.65-0.93, p 0.0033) for PFS and 0.86 (0.72-1.02, p0.0407) for OS. Since the P-value threshold </w:t>
            </w:r>
          </w:p>
          <w:p w14:paraId="28B1B9CC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was ≤0.0019 for PFS and ≤0.0142 for OS as adjusted for α spent at interim analyses the study did not meet its pre-specified dual primary endpoints of overall survival (OS) or progression-free survival (PFS), of P plus CT compared with SoC CT alone. 48.0% of</w:t>
            </w:r>
          </w:p>
          <w:p w14:paraId="16A21765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pts in the CT alo</w:t>
            </w:r>
            <w:r w:rsidR="00422F40">
              <w:rPr>
                <w:lang w:val="en-US"/>
              </w:rPr>
              <w:t xml:space="preserve">ne arm received a CPI in 2nd L, which can be considered proper exposure , since in daily practice no more 50% of pts with </w:t>
            </w:r>
            <w:proofErr w:type="spellStart"/>
            <w:r w:rsidR="00422F40">
              <w:rPr>
                <w:lang w:val="en-US"/>
              </w:rPr>
              <w:t>mUC</w:t>
            </w:r>
            <w:proofErr w:type="spellEnd"/>
            <w:r w:rsidR="00422F40">
              <w:rPr>
                <w:lang w:val="en-US"/>
              </w:rPr>
              <w:t xml:space="preserve"> qualifies for 2L </w:t>
            </w:r>
          </w:p>
          <w:p w14:paraId="5AAEF61C" w14:textId="18D0A04B" w:rsidR="006036C1" w:rsidRPr="006036C1" w:rsidRDefault="00422F40" w:rsidP="006036C1">
            <w:pPr>
              <w:ind w:right="-573"/>
              <w:rPr>
                <w:lang w:val="en-US"/>
              </w:rPr>
            </w:pPr>
            <w:r>
              <w:rPr>
                <w:lang w:val="en-US"/>
              </w:rPr>
              <w:t>therapy.</w:t>
            </w:r>
          </w:p>
          <w:p w14:paraId="2EEE1366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Th</w:t>
            </w:r>
            <w:r w:rsidR="00422F40">
              <w:rPr>
                <w:lang w:val="en-US"/>
              </w:rPr>
              <w:t xml:space="preserve">us the </w:t>
            </w:r>
            <w:r w:rsidRPr="006036C1">
              <w:rPr>
                <w:lang w:val="en-US"/>
              </w:rPr>
              <w:t xml:space="preserve"> study did not meet its pre-specified dual primary endpoints of overall </w:t>
            </w:r>
          </w:p>
          <w:p w14:paraId="68E94492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survival (OS) or progression-free survival (PFS), of P plus CT compared with SoC CT alone. There was an improvement in OS </w:t>
            </w:r>
            <w:r w:rsidR="00422F40">
              <w:rPr>
                <w:lang w:val="en-US"/>
              </w:rPr>
              <w:t xml:space="preserve">( median 2.7 </w:t>
            </w:r>
            <w:proofErr w:type="spellStart"/>
            <w:r w:rsidR="00422F40">
              <w:rPr>
                <w:lang w:val="en-US"/>
              </w:rPr>
              <w:t>mo</w:t>
            </w:r>
            <w:proofErr w:type="spellEnd"/>
            <w:r w:rsidR="00422F40">
              <w:rPr>
                <w:lang w:val="en-US"/>
              </w:rPr>
              <w:t xml:space="preserve">) </w:t>
            </w:r>
            <w:r w:rsidRPr="006036C1">
              <w:rPr>
                <w:lang w:val="en-US"/>
              </w:rPr>
              <w:t xml:space="preserve">and PFS </w:t>
            </w:r>
            <w:r w:rsidR="00422F40">
              <w:rPr>
                <w:lang w:val="en-US"/>
              </w:rPr>
              <w:t xml:space="preserve">( 1.2 </w:t>
            </w:r>
            <w:proofErr w:type="spellStart"/>
            <w:r w:rsidR="00422F40">
              <w:rPr>
                <w:lang w:val="en-US"/>
              </w:rPr>
              <w:t>mo</w:t>
            </w:r>
            <w:proofErr w:type="spellEnd"/>
            <w:r w:rsidR="00422F40">
              <w:rPr>
                <w:lang w:val="en-US"/>
              </w:rPr>
              <w:t xml:space="preserve">) </w:t>
            </w:r>
            <w:r w:rsidRPr="006036C1">
              <w:rPr>
                <w:lang w:val="en-US"/>
              </w:rPr>
              <w:t xml:space="preserve">for </w:t>
            </w:r>
          </w:p>
          <w:p w14:paraId="7590C80E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patients treated with the anti-PD-1 therapy in combination with CT alone, but </w:t>
            </w:r>
          </w:p>
          <w:p w14:paraId="17B044DB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these results did not meet statistical significance per the pre-specified statistical </w:t>
            </w:r>
          </w:p>
          <w:p w14:paraId="36F41D27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plan. </w:t>
            </w:r>
            <w:r w:rsidR="00422F40" w:rsidRPr="00422F40">
              <w:rPr>
                <w:lang w:val="en-US"/>
              </w:rPr>
              <w:t xml:space="preserve">Due to statistical design, OS noninferiority/superiority of P vs C was not </w:t>
            </w:r>
          </w:p>
          <w:p w14:paraId="39DEA752" w14:textId="77777777" w:rsidR="00322E52" w:rsidRDefault="00422F40" w:rsidP="006036C1">
            <w:pPr>
              <w:ind w:right="-573"/>
              <w:rPr>
                <w:lang w:val="en-US"/>
              </w:rPr>
            </w:pPr>
            <w:r w:rsidRPr="00422F40">
              <w:rPr>
                <w:lang w:val="en-US"/>
              </w:rPr>
              <w:t>tested.</w:t>
            </w:r>
            <w:r>
              <w:rPr>
                <w:lang w:val="en-US"/>
              </w:rPr>
              <w:t xml:space="preserve"> </w:t>
            </w:r>
            <w:r w:rsidR="006036C1" w:rsidRPr="006036C1">
              <w:rPr>
                <w:lang w:val="en-US"/>
              </w:rPr>
              <w:t xml:space="preserve"> IMVigor130 ( atezolizumab with fist-line CT) a</w:t>
            </w:r>
            <w:r>
              <w:rPr>
                <w:lang w:val="en-US"/>
              </w:rPr>
              <w:t>nd Keynote-361,</w:t>
            </w:r>
            <w:r w:rsidR="006036C1" w:rsidRPr="006036C1">
              <w:rPr>
                <w:lang w:val="en-US"/>
              </w:rPr>
              <w:t xml:space="preserve">addressing </w:t>
            </w:r>
          </w:p>
          <w:p w14:paraId="183BAC2C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the same question, both end up with modest benefit of the combination of a CPI +</w:t>
            </w:r>
          </w:p>
          <w:p w14:paraId="041AB2B4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plus SoC CT at best, </w:t>
            </w:r>
            <w:r w:rsidR="00422F40">
              <w:rPr>
                <w:lang w:val="en-US"/>
              </w:rPr>
              <w:t>and d</w:t>
            </w:r>
            <w:r w:rsidRPr="006036C1">
              <w:rPr>
                <w:lang w:val="en-US"/>
              </w:rPr>
              <w:t xml:space="preserve">o not change the current treatment paradigm of using cisplatin-based CT first ( in pts suitable for cisplatin),  with the use of a CPI at </w:t>
            </w:r>
          </w:p>
          <w:p w14:paraId="1A28C12F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disease progression or disease recurrence ( 2nd line).  Some debate remains </w:t>
            </w:r>
          </w:p>
          <w:p w14:paraId="7F82BBF1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whether carbo-based CT remains a preferred 1st line option for PD-L1 +</w:t>
            </w:r>
            <w:proofErr w:type="spellStart"/>
            <w:r w:rsidRPr="006036C1">
              <w:rPr>
                <w:lang w:val="en-US"/>
              </w:rPr>
              <w:t>ve</w:t>
            </w:r>
            <w:proofErr w:type="spellEnd"/>
            <w:r w:rsidRPr="006036C1">
              <w:rPr>
                <w:lang w:val="en-US"/>
              </w:rPr>
              <w:t xml:space="preserve"> patients, who may </w:t>
            </w:r>
            <w:r w:rsidR="00422F40">
              <w:rPr>
                <w:lang w:val="en-US"/>
              </w:rPr>
              <w:t>have greater benefit by</w:t>
            </w:r>
            <w:r w:rsidRPr="006036C1">
              <w:rPr>
                <w:lang w:val="en-US"/>
              </w:rPr>
              <w:t xml:space="preserve"> treatment with </w:t>
            </w:r>
            <w:r w:rsidR="00422F40">
              <w:rPr>
                <w:lang w:val="en-US"/>
              </w:rPr>
              <w:t xml:space="preserve">1 L </w:t>
            </w:r>
            <w:r w:rsidRPr="006036C1">
              <w:rPr>
                <w:lang w:val="en-US"/>
              </w:rPr>
              <w:t>CPI (approved indication</w:t>
            </w:r>
            <w:r w:rsidR="00422F40">
              <w:rPr>
                <w:lang w:val="en-US"/>
              </w:rPr>
              <w:t xml:space="preserve"> </w:t>
            </w:r>
            <w:r w:rsidRPr="006036C1">
              <w:rPr>
                <w:lang w:val="en-US"/>
              </w:rPr>
              <w:t xml:space="preserve">); </w:t>
            </w:r>
          </w:p>
          <w:p w14:paraId="6D4816C1" w14:textId="77777777" w:rsidR="00322E52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>median OS for PD-L1 +</w:t>
            </w:r>
            <w:proofErr w:type="spellStart"/>
            <w:r w:rsidRPr="006036C1">
              <w:rPr>
                <w:lang w:val="en-US"/>
              </w:rPr>
              <w:t>ve</w:t>
            </w:r>
            <w:proofErr w:type="spellEnd"/>
            <w:r w:rsidRPr="006036C1">
              <w:rPr>
                <w:lang w:val="en-US"/>
              </w:rPr>
              <w:t xml:space="preserve"> patients treated with </w:t>
            </w:r>
            <w:proofErr w:type="spellStart"/>
            <w:r w:rsidRPr="006036C1">
              <w:rPr>
                <w:lang w:val="en-US"/>
              </w:rPr>
              <w:t>pembro</w:t>
            </w:r>
            <w:proofErr w:type="spellEnd"/>
            <w:r w:rsidRPr="006036C1">
              <w:rPr>
                <w:lang w:val="en-US"/>
              </w:rPr>
              <w:t xml:space="preserve"> in KN-52 was 18 months, </w:t>
            </w:r>
          </w:p>
          <w:p w14:paraId="0524813E" w14:textId="019DDAA9" w:rsidR="006036C1" w:rsidRPr="006036C1" w:rsidRDefault="006036C1" w:rsidP="006036C1">
            <w:pPr>
              <w:ind w:right="-573"/>
              <w:rPr>
                <w:lang w:val="en-US"/>
              </w:rPr>
            </w:pPr>
            <w:r w:rsidRPr="006036C1">
              <w:rPr>
                <w:lang w:val="en-US"/>
              </w:rPr>
              <w:t xml:space="preserve">which exceeds </w:t>
            </w:r>
            <w:r w:rsidR="00422F40">
              <w:rPr>
                <w:lang w:val="en-US"/>
              </w:rPr>
              <w:t xml:space="preserve">the </w:t>
            </w:r>
            <w:r w:rsidRPr="006036C1">
              <w:rPr>
                <w:lang w:val="en-US"/>
              </w:rPr>
              <w:t xml:space="preserve">med OS +/- 10 </w:t>
            </w:r>
            <w:proofErr w:type="spellStart"/>
            <w:r w:rsidRPr="006036C1">
              <w:rPr>
                <w:lang w:val="en-US"/>
              </w:rPr>
              <w:t>mo</w:t>
            </w:r>
            <w:proofErr w:type="spellEnd"/>
            <w:r w:rsidRPr="006036C1">
              <w:rPr>
                <w:lang w:val="en-US"/>
              </w:rPr>
              <w:t xml:space="preserve"> </w:t>
            </w:r>
            <w:r w:rsidR="00422F40">
              <w:rPr>
                <w:lang w:val="en-US"/>
              </w:rPr>
              <w:t xml:space="preserve">reported for </w:t>
            </w:r>
            <w:r w:rsidRPr="006036C1">
              <w:rPr>
                <w:lang w:val="en-US"/>
              </w:rPr>
              <w:t>carbo/gem</w:t>
            </w:r>
            <w:r w:rsidR="00422F40">
              <w:rPr>
                <w:lang w:val="en-US"/>
              </w:rPr>
              <w:t xml:space="preserve"> ( EORTC 30986)</w:t>
            </w:r>
            <w:r w:rsidRPr="006036C1">
              <w:rPr>
                <w:lang w:val="en-US"/>
              </w:rPr>
              <w:t xml:space="preserve">. </w:t>
            </w:r>
          </w:p>
          <w:p w14:paraId="647EDEAB" w14:textId="77777777" w:rsidR="005B704E" w:rsidRPr="003558EC" w:rsidRDefault="005B704E" w:rsidP="006036C1">
            <w:pPr>
              <w:ind w:right="-573"/>
              <w:rPr>
                <w:sz w:val="22"/>
                <w:szCs w:val="22"/>
                <w:lang w:val="en-US"/>
              </w:rPr>
            </w:pPr>
          </w:p>
        </w:tc>
      </w:tr>
      <w:tr w:rsidR="00EE452C" w:rsidRPr="00F12EA9" w14:paraId="5AD11285" w14:textId="77777777" w:rsidTr="00CF01E3">
        <w:tc>
          <w:tcPr>
            <w:tcW w:w="1986" w:type="dxa"/>
          </w:tcPr>
          <w:p w14:paraId="6597C484" w14:textId="75F9C81B" w:rsidR="005B704E" w:rsidRPr="00EE452C" w:rsidRDefault="005B704E" w:rsidP="00C92500">
            <w:pPr>
              <w:rPr>
                <w:b/>
                <w:bCs/>
              </w:rPr>
            </w:pPr>
            <w:r w:rsidRPr="005B704E">
              <w:rPr>
                <w:b/>
                <w:bCs/>
              </w:rPr>
              <w:t>Writer/Editor</w:t>
            </w:r>
          </w:p>
        </w:tc>
        <w:tc>
          <w:tcPr>
            <w:tcW w:w="8209" w:type="dxa"/>
          </w:tcPr>
          <w:p w14:paraId="0A5ADCB0" w14:textId="77777777" w:rsidR="005B704E" w:rsidRPr="005D525C" w:rsidRDefault="006A1286" w:rsidP="00C92500">
            <w:pPr>
              <w:ind w:right="-573"/>
              <w:rPr>
                <w:lang w:val="en-US"/>
              </w:rPr>
            </w:pPr>
            <w:r w:rsidRPr="00512D80">
              <w:rPr>
                <w:lang w:val="en-US"/>
              </w:rPr>
              <w:t xml:space="preserve">Prof. </w:t>
            </w:r>
            <w:r w:rsidR="005D525C" w:rsidRPr="00512D80">
              <w:rPr>
                <w:lang w:val="en-US"/>
              </w:rPr>
              <w:t>Ronald De WIT</w:t>
            </w:r>
            <w:r w:rsidRPr="00512D80">
              <w:rPr>
                <w:lang w:val="en-US"/>
              </w:rPr>
              <w:t xml:space="preserve">. </w:t>
            </w:r>
            <w:r w:rsidR="005D525C" w:rsidRPr="005D525C">
              <w:rPr>
                <w:lang w:val="en-US"/>
              </w:rPr>
              <w:t>Erasmus MC Cancer Institute</w:t>
            </w:r>
            <w:r w:rsidRPr="005D525C">
              <w:rPr>
                <w:lang w:val="en-US"/>
              </w:rPr>
              <w:t xml:space="preserve">– </w:t>
            </w:r>
            <w:r w:rsidR="005D525C" w:rsidRPr="005D525C">
              <w:rPr>
                <w:lang w:val="en-US"/>
              </w:rPr>
              <w:t>ROT</w:t>
            </w:r>
            <w:r w:rsidR="005D525C">
              <w:rPr>
                <w:lang w:val="en-US"/>
              </w:rPr>
              <w:t>T</w:t>
            </w:r>
            <w:r w:rsidR="005D525C" w:rsidRPr="005D525C">
              <w:rPr>
                <w:lang w:val="en-US"/>
              </w:rPr>
              <w:t>ERDAM</w:t>
            </w:r>
            <w:r w:rsidRPr="005D525C">
              <w:rPr>
                <w:lang w:val="en-US"/>
              </w:rPr>
              <w:t xml:space="preserve">, </w:t>
            </w:r>
            <w:r w:rsidR="005D525C" w:rsidRPr="005D525C">
              <w:rPr>
                <w:lang w:val="en-US"/>
              </w:rPr>
              <w:t>The Netherlands</w:t>
            </w:r>
          </w:p>
        </w:tc>
      </w:tr>
    </w:tbl>
    <w:p w14:paraId="21C05634" w14:textId="77777777" w:rsidR="006A1286" w:rsidRPr="005D525C" w:rsidRDefault="006A1286" w:rsidP="00EE452C">
      <w:pPr>
        <w:ind w:left="-567" w:right="-573"/>
        <w:rPr>
          <w:b/>
          <w:bCs/>
          <w:vertAlign w:val="superscript"/>
          <w:lang w:val="en-US"/>
        </w:rPr>
      </w:pPr>
    </w:p>
    <w:p w14:paraId="3F84167E" w14:textId="0A7EA6D4" w:rsidR="00C92500" w:rsidRPr="00C92500" w:rsidRDefault="00C92500" w:rsidP="00EE4DC8">
      <w:pPr>
        <w:ind w:left="-567" w:right="-573"/>
        <w:rPr>
          <w:lang w:val="en-US"/>
        </w:rPr>
      </w:pPr>
    </w:p>
    <w:sectPr w:rsidR="00C92500" w:rsidRPr="00C92500" w:rsidSect="006A1286">
      <w:pgSz w:w="11900" w:h="16840"/>
      <w:pgMar w:top="703" w:right="1417" w:bottom="51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2C8"/>
    <w:rsid w:val="00066013"/>
    <w:rsid w:val="000E28BF"/>
    <w:rsid w:val="00277582"/>
    <w:rsid w:val="002A4653"/>
    <w:rsid w:val="00302462"/>
    <w:rsid w:val="00322E52"/>
    <w:rsid w:val="003558EC"/>
    <w:rsid w:val="003D1F68"/>
    <w:rsid w:val="00422F40"/>
    <w:rsid w:val="004355C1"/>
    <w:rsid w:val="005022C8"/>
    <w:rsid w:val="00512D80"/>
    <w:rsid w:val="00532528"/>
    <w:rsid w:val="00595627"/>
    <w:rsid w:val="005B704E"/>
    <w:rsid w:val="005D525C"/>
    <w:rsid w:val="006036C1"/>
    <w:rsid w:val="006A1286"/>
    <w:rsid w:val="006F0FFA"/>
    <w:rsid w:val="00735A93"/>
    <w:rsid w:val="00787C19"/>
    <w:rsid w:val="00814D0A"/>
    <w:rsid w:val="009274A8"/>
    <w:rsid w:val="009A083D"/>
    <w:rsid w:val="00AE5ABB"/>
    <w:rsid w:val="00B8676B"/>
    <w:rsid w:val="00C45BE9"/>
    <w:rsid w:val="00C92500"/>
    <w:rsid w:val="00CF01E3"/>
    <w:rsid w:val="00DF502B"/>
    <w:rsid w:val="00E223E5"/>
    <w:rsid w:val="00E52865"/>
    <w:rsid w:val="00EE452C"/>
    <w:rsid w:val="00EE4DC8"/>
    <w:rsid w:val="00F1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0A8A9"/>
  <w14:defaultImageDpi w14:val="32767"/>
  <w15:chartTrackingRefBased/>
  <w15:docId w15:val="{2F1A9EC9-4692-E547-96DB-042CAE84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502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C92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70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487</Words>
  <Characters>2681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Jean-Marc ALAZARD</dc:creator>
  <cp:keywords/>
  <dc:description/>
  <cp:lastModifiedBy>I K</cp:lastModifiedBy>
  <cp:revision>3</cp:revision>
  <dcterms:created xsi:type="dcterms:W3CDTF">2020-09-22T10:20:00Z</dcterms:created>
  <dcterms:modified xsi:type="dcterms:W3CDTF">2020-09-22T10:21:00Z</dcterms:modified>
</cp:coreProperties>
</file>