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73B" w:rsidRDefault="00A7773B">
      <w:pPr>
        <w:rPr>
          <w:b/>
          <w:sz w:val="18"/>
          <w:szCs w:val="18"/>
        </w:rPr>
      </w:pPr>
    </w:p>
    <w:tbl>
      <w:tblPr>
        <w:tblW w:w="10466" w:type="dxa"/>
        <w:tblLook w:val="04A0" w:firstRow="1" w:lastRow="0" w:firstColumn="1" w:lastColumn="0" w:noHBand="0" w:noVBand="1"/>
      </w:tblPr>
      <w:tblGrid>
        <w:gridCol w:w="10466"/>
      </w:tblGrid>
      <w:tr w:rsidR="00A7773B" w:rsidTr="008B452B">
        <w:trPr>
          <w:trHeight w:val="199"/>
        </w:trPr>
        <w:tc>
          <w:tcPr>
            <w:tcW w:w="10466" w:type="dxa"/>
            <w:shd w:val="clear" w:color="auto" w:fill="auto"/>
          </w:tcPr>
          <w:p w:rsidR="00A7773B" w:rsidRDefault="003152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REPOBLIKAN'I MADAGASIKARA</w:t>
            </w:r>
          </w:p>
        </w:tc>
      </w:tr>
      <w:tr w:rsidR="00A7773B" w:rsidTr="008B452B">
        <w:tc>
          <w:tcPr>
            <w:tcW w:w="10466" w:type="dxa"/>
            <w:shd w:val="clear" w:color="auto" w:fill="auto"/>
          </w:tcPr>
          <w:p w:rsidR="00A7773B" w:rsidRDefault="00315211">
            <w:pPr>
              <w:jc w:val="center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Fitiavana</w:t>
            </w:r>
            <w:proofErr w:type="spellEnd"/>
            <w:r>
              <w:rPr>
                <w:i/>
                <w:sz w:val="18"/>
                <w:szCs w:val="18"/>
              </w:rPr>
              <w:t xml:space="preserve"> - </w:t>
            </w:r>
            <w:proofErr w:type="spellStart"/>
            <w:r>
              <w:rPr>
                <w:i/>
                <w:sz w:val="18"/>
                <w:szCs w:val="18"/>
              </w:rPr>
              <w:t>Tanindrazana</w:t>
            </w:r>
            <w:proofErr w:type="spellEnd"/>
            <w:r>
              <w:rPr>
                <w:i/>
                <w:sz w:val="18"/>
                <w:szCs w:val="18"/>
              </w:rPr>
              <w:t xml:space="preserve"> – </w:t>
            </w:r>
            <w:proofErr w:type="spellStart"/>
            <w:r>
              <w:rPr>
                <w:i/>
                <w:sz w:val="18"/>
                <w:szCs w:val="18"/>
              </w:rPr>
              <w:t>Fandrosoana</w:t>
            </w:r>
            <w:proofErr w:type="spellEnd"/>
          </w:p>
        </w:tc>
      </w:tr>
      <w:tr w:rsidR="00A7773B" w:rsidTr="008B452B">
        <w:tc>
          <w:tcPr>
            <w:tcW w:w="10466" w:type="dxa"/>
            <w:shd w:val="clear" w:color="auto" w:fill="auto"/>
          </w:tcPr>
          <w:p w:rsidR="00A7773B" w:rsidRDefault="003152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------------------------</w:t>
            </w:r>
          </w:p>
        </w:tc>
      </w:tr>
      <w:tr w:rsidR="00A7773B" w:rsidTr="008B452B">
        <w:tc>
          <w:tcPr>
            <w:tcW w:w="10466" w:type="dxa"/>
            <w:shd w:val="clear" w:color="auto" w:fill="auto"/>
          </w:tcPr>
          <w:p w:rsidR="008B452B" w:rsidRDefault="00265A9E" w:rsidP="008B45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DIRECTION GENERALE DE LA</w:t>
            </w:r>
          </w:p>
          <w:p w:rsidR="00265A9E" w:rsidRPr="008B452B" w:rsidRDefault="00265A9E" w:rsidP="008B45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SECURITE ROUTIERE</w:t>
            </w:r>
          </w:p>
          <w:p w:rsidR="00A7773B" w:rsidRDefault="008B45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---------------------------------------</w:t>
            </w:r>
          </w:p>
        </w:tc>
      </w:tr>
      <w:tr w:rsidR="00A7773B" w:rsidTr="008B452B">
        <w:tc>
          <w:tcPr>
            <w:tcW w:w="10466" w:type="dxa"/>
            <w:shd w:val="clear" w:color="auto" w:fill="auto"/>
          </w:tcPr>
          <w:p w:rsidR="00A7773B" w:rsidRDefault="003152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CENTRE DE RECEPTION TEHNIQUE DES VEHICULES</w:t>
            </w:r>
          </w:p>
          <w:p w:rsidR="00A7773B" w:rsidRDefault="003152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CENTRE ${centre}</w:t>
            </w:r>
          </w:p>
        </w:tc>
        <w:bookmarkStart w:id="0" w:name="_GoBack"/>
        <w:bookmarkEnd w:id="0"/>
      </w:tr>
      <w:tr w:rsidR="00A7773B" w:rsidTr="008B452B">
        <w:tc>
          <w:tcPr>
            <w:tcW w:w="10466" w:type="dxa"/>
            <w:shd w:val="clear" w:color="auto" w:fill="auto"/>
          </w:tcPr>
          <w:p w:rsidR="00A7773B" w:rsidRDefault="008B45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</w:t>
            </w:r>
          </w:p>
          <w:p w:rsidR="006248C0" w:rsidRDefault="00E16F2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US"/>
              </w:rPr>
              <w:drawing>
                <wp:inline distT="0" distB="0" distL="0" distR="0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48C0" w:rsidRDefault="006248C0">
            <w:pPr>
              <w:jc w:val="center"/>
              <w:rPr>
                <w:sz w:val="18"/>
                <w:szCs w:val="18"/>
              </w:rPr>
            </w:pPr>
          </w:p>
        </w:tc>
      </w:tr>
      <w:tr w:rsidR="00A7773B" w:rsidTr="008B452B">
        <w:tc>
          <w:tcPr>
            <w:tcW w:w="10466" w:type="dxa"/>
            <w:shd w:val="clear" w:color="auto" w:fill="auto"/>
          </w:tcPr>
          <w:p w:rsidR="00A7773B" w:rsidRDefault="003152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ANNEXE IV</w:t>
            </w:r>
          </w:p>
        </w:tc>
      </w:tr>
    </w:tbl>
    <w:p w:rsidR="00A7773B" w:rsidRDefault="00315211">
      <w:pPr>
        <w:jc w:val="center"/>
        <w:rPr>
          <w:b/>
        </w:rPr>
      </w:pPr>
      <w:r>
        <w:rPr>
          <w:b/>
        </w:rPr>
        <w:t xml:space="preserve">Procès-verbal de duplicata </w:t>
      </w:r>
      <w:proofErr w:type="spellStart"/>
      <w:r>
        <w:rPr>
          <w:b/>
        </w:rPr>
        <w:t>récéption</w:t>
      </w:r>
      <w:proofErr w:type="spellEnd"/>
    </w:p>
    <w:p w:rsidR="00A7773B" w:rsidRDefault="00A7773B">
      <w:pPr>
        <w:rPr>
          <w:sz w:val="18"/>
          <w:szCs w:val="18"/>
        </w:rPr>
      </w:pPr>
    </w:p>
    <w:tbl>
      <w:tblPr>
        <w:tblW w:w="10881" w:type="dxa"/>
        <w:tblLook w:val="04A0" w:firstRow="1" w:lastRow="0" w:firstColumn="1" w:lastColumn="0" w:noHBand="0" w:noVBand="1"/>
      </w:tblPr>
      <w:tblGrid>
        <w:gridCol w:w="7228"/>
        <w:gridCol w:w="2410"/>
        <w:gridCol w:w="1243"/>
      </w:tblGrid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Il résulte des constatations effectuées le                 </w:t>
            </w:r>
            <w:r>
              <w:rPr>
                <w:rFonts w:ascii="Times New Roman" w:hAnsi="Times New Roman"/>
                <w:i/>
                <w:sz w:val="18"/>
                <w:szCs w:val="18"/>
              </w:rPr>
              <w:t>${</w:t>
            </w:r>
            <w:proofErr w:type="spellStart"/>
            <w:r>
              <w:rPr>
                <w:rFonts w:ascii="Times New Roman" w:hAnsi="Times New Roman"/>
                <w:i/>
                <w:sz w:val="18"/>
                <w:szCs w:val="18"/>
              </w:rPr>
              <w:t>date_created</w:t>
            </w:r>
            <w:proofErr w:type="spellEnd"/>
            <w:r>
              <w:rPr>
                <w:rFonts w:ascii="Times New Roman" w:hAnsi="Times New Roman"/>
                <w:i/>
                <w:sz w:val="18"/>
                <w:szCs w:val="18"/>
              </w:rPr>
              <w:t>}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À la demande de Mr ou Mme :                                </w:t>
            </w: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user_nom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7229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A7773B" w:rsidRDefault="00A7773B"/>
        </w:tc>
        <w:tc>
          <w:tcPr>
            <w:tcW w:w="1242" w:type="dxa"/>
            <w:shd w:val="clear" w:color="auto" w:fill="auto"/>
          </w:tcPr>
          <w:p w:rsidR="00A7773B" w:rsidRDefault="00A7773B"/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Que le véhicule ci-dessous décrit 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Genre :                                                                     </w:t>
            </w:r>
            <w:bookmarkStart w:id="1" w:name="__DdeLink__187_3712792763"/>
            <w:bookmarkEnd w:id="1"/>
            <w:r>
              <w:rPr>
                <w:sz w:val="18"/>
                <w:szCs w:val="18"/>
              </w:rPr>
              <w:t>${genre}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Marque :                                                                   ${marque}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 :                                                                       ${type}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dans la série du type :                                ${</w:t>
            </w:r>
            <w:proofErr w:type="spellStart"/>
            <w:r>
              <w:rPr>
                <w:sz w:val="18"/>
                <w:szCs w:val="18"/>
              </w:rPr>
              <w:t>type_serie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du moteur :                                                 ${moteur}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d'énergie :                                                    ${source}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Cylindre (en Cm3) :                                                  ${cylindre}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Puissance administrative (en CV) :                          ${puissance}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Carrosserie :                                                             ${</w:t>
            </w:r>
            <w:proofErr w:type="spellStart"/>
            <w:r>
              <w:rPr>
                <w:sz w:val="18"/>
                <w:szCs w:val="18"/>
              </w:rPr>
              <w:t>caross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 places assises :                                     ${assise}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 utile :                                                            ${</w:t>
            </w:r>
            <w:proofErr w:type="spellStart"/>
            <w:r>
              <w:rPr>
                <w:sz w:val="18"/>
                <w:szCs w:val="18"/>
              </w:rPr>
              <w:t>cu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Poids à vide :                                                            ${</w:t>
            </w:r>
            <w:proofErr w:type="spellStart"/>
            <w:r>
              <w:rPr>
                <w:sz w:val="18"/>
                <w:szCs w:val="18"/>
              </w:rPr>
              <w:t>poid_vide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Poids total autorisé en charge :                                ${</w:t>
            </w:r>
            <w:proofErr w:type="spellStart"/>
            <w:r>
              <w:rPr>
                <w:sz w:val="18"/>
                <w:szCs w:val="18"/>
              </w:rPr>
              <w:t>ptc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Poids total roulant :                                                  ${</w:t>
            </w:r>
            <w:proofErr w:type="spellStart"/>
            <w:r>
              <w:rPr>
                <w:sz w:val="18"/>
                <w:szCs w:val="18"/>
              </w:rPr>
              <w:t>ptr</w:t>
            </w:r>
            <w:proofErr w:type="spellEnd"/>
            <w:r>
              <w:rPr>
                <w:sz w:val="18"/>
                <w:szCs w:val="18"/>
              </w:rPr>
              <w:t xml:space="preserve">}         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de première mise en circulation :                    ${</w:t>
            </w:r>
            <w:proofErr w:type="spellStart"/>
            <w:r>
              <w:rPr>
                <w:sz w:val="18"/>
                <w:szCs w:val="18"/>
              </w:rPr>
              <w:t>mise_en_circ</w:t>
            </w:r>
            <w:proofErr w:type="spellEnd"/>
            <w:r>
              <w:rPr>
                <w:sz w:val="18"/>
                <w:szCs w:val="18"/>
              </w:rPr>
              <w:t xml:space="preserve">}             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Précédent numéro d’immatriculation :                     ${immatriculation}             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  <w:tr w:rsidR="00A7773B">
        <w:trPr>
          <w:trHeight w:val="255"/>
        </w:trPr>
        <w:tc>
          <w:tcPr>
            <w:tcW w:w="9638" w:type="dxa"/>
            <w:gridSpan w:val="2"/>
            <w:shd w:val="clear" w:color="auto" w:fill="auto"/>
            <w:vAlign w:val="center"/>
          </w:tcPr>
          <w:p w:rsidR="00A7773B" w:rsidRDefault="0031521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Motif de la présente réception :                               ${</w:t>
            </w:r>
            <w:proofErr w:type="spellStart"/>
            <w:r>
              <w:rPr>
                <w:sz w:val="18"/>
                <w:szCs w:val="18"/>
              </w:rPr>
              <w:t>motif_recep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243" w:type="dxa"/>
            <w:shd w:val="clear" w:color="auto" w:fill="auto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</w:tr>
    </w:tbl>
    <w:p w:rsidR="00A7773B" w:rsidRDefault="00A7773B">
      <w:pPr>
        <w:rPr>
          <w:sz w:val="18"/>
          <w:szCs w:val="18"/>
        </w:rPr>
      </w:pPr>
    </w:p>
    <w:p w:rsidR="00A7773B" w:rsidRDefault="00315211">
      <w:pPr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Satisfait aux articles R66 à R71, R76 à R103, R109 et R110 du décret N°71 138 du 23 mars 1971</w:t>
      </w:r>
    </w:p>
    <w:p w:rsidR="00A7773B" w:rsidRDefault="00315211">
      <w:pPr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Portant réglementation générale sur la police de la circulation routière (code de la route)</w:t>
      </w:r>
    </w:p>
    <w:p w:rsidR="00A7773B" w:rsidRDefault="00A7773B">
      <w:pPr>
        <w:rPr>
          <w:sz w:val="18"/>
          <w:szCs w:val="18"/>
        </w:rPr>
      </w:pPr>
    </w:p>
    <w:tbl>
      <w:tblPr>
        <w:tblW w:w="10466" w:type="dxa"/>
        <w:tblLook w:val="04A0" w:firstRow="1" w:lastRow="0" w:firstColumn="1" w:lastColumn="0" w:noHBand="0" w:noVBand="1"/>
      </w:tblPr>
      <w:tblGrid>
        <w:gridCol w:w="4329"/>
        <w:gridCol w:w="2959"/>
        <w:gridCol w:w="3178"/>
      </w:tblGrid>
      <w:tr w:rsidR="00A7773B">
        <w:trPr>
          <w:trHeight w:val="235"/>
        </w:trPr>
        <w:tc>
          <w:tcPr>
            <w:tcW w:w="4329" w:type="dxa"/>
            <w:shd w:val="clear" w:color="auto" w:fill="auto"/>
            <w:vAlign w:val="center"/>
          </w:tcPr>
          <w:p w:rsidR="00A7773B" w:rsidRDefault="003152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Enregistré sous N°  ${</w:t>
            </w:r>
            <w:proofErr w:type="spellStart"/>
            <w:r>
              <w:rPr>
                <w:sz w:val="18"/>
                <w:szCs w:val="18"/>
              </w:rPr>
              <w:t>num_pv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959" w:type="dxa"/>
            <w:shd w:val="clear" w:color="auto" w:fill="auto"/>
            <w:vAlign w:val="center"/>
          </w:tcPr>
          <w:p w:rsidR="00A7773B" w:rsidRDefault="00A7773B">
            <w:pPr>
              <w:rPr>
                <w:sz w:val="18"/>
                <w:szCs w:val="18"/>
              </w:rPr>
            </w:pPr>
          </w:p>
        </w:tc>
        <w:tc>
          <w:tcPr>
            <w:tcW w:w="3178" w:type="dxa"/>
            <w:shd w:val="clear" w:color="auto" w:fill="auto"/>
            <w:vAlign w:val="center"/>
          </w:tcPr>
          <w:p w:rsidR="00A7773B" w:rsidRDefault="003152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 </w:t>
            </w:r>
            <w:proofErr w:type="gramStart"/>
            <w:r>
              <w:rPr>
                <w:sz w:val="18"/>
                <w:szCs w:val="18"/>
              </w:rPr>
              <w:t>:  $</w:t>
            </w:r>
            <w:proofErr w:type="gramEnd"/>
            <w:r>
              <w:rPr>
                <w:sz w:val="18"/>
                <w:szCs w:val="18"/>
              </w:rPr>
              <w:t>{date}</w:t>
            </w:r>
          </w:p>
        </w:tc>
      </w:tr>
    </w:tbl>
    <w:p w:rsidR="00A7773B" w:rsidRDefault="00A7773B">
      <w:pPr>
        <w:jc w:val="center"/>
        <w:rPr>
          <w:sz w:val="18"/>
          <w:szCs w:val="18"/>
        </w:rPr>
      </w:pPr>
    </w:p>
    <w:p w:rsidR="00A7773B" w:rsidRDefault="00315211">
      <w:pPr>
        <w:ind w:left="4248"/>
        <w:jc w:val="center"/>
        <w:rPr>
          <w:sz w:val="18"/>
          <w:szCs w:val="18"/>
        </w:rPr>
      </w:pPr>
      <w:r>
        <w:rPr>
          <w:sz w:val="18"/>
          <w:szCs w:val="18"/>
        </w:rPr>
        <w:t>L'EXPERT CHARGE DE LA RECEPTION TECHNIQUE</w:t>
      </w:r>
    </w:p>
    <w:p w:rsidR="00A7773B" w:rsidRDefault="00A7773B">
      <w:pPr>
        <w:rPr>
          <w:sz w:val="18"/>
          <w:szCs w:val="18"/>
        </w:rPr>
      </w:pPr>
    </w:p>
    <w:p w:rsidR="00A7773B" w:rsidRDefault="00A7773B">
      <w:pPr>
        <w:jc w:val="center"/>
        <w:rPr>
          <w:sz w:val="18"/>
          <w:szCs w:val="18"/>
        </w:rPr>
      </w:pPr>
    </w:p>
    <w:p w:rsidR="00A7773B" w:rsidRDefault="00A7773B"/>
    <w:p w:rsidR="00A7773B" w:rsidRDefault="00A7773B"/>
    <w:sectPr w:rsidR="00A7773B" w:rsidSect="008B452B">
      <w:footerReference w:type="default" r:id="rId8"/>
      <w:pgSz w:w="11906" w:h="16838"/>
      <w:pgMar w:top="426" w:right="720" w:bottom="765" w:left="72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577" w:rsidRDefault="00E25577">
      <w:r>
        <w:separator/>
      </w:r>
    </w:p>
  </w:endnote>
  <w:endnote w:type="continuationSeparator" w:id="0">
    <w:p w:rsidR="00E25577" w:rsidRDefault="00E25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73B" w:rsidRDefault="00315211">
    <w:pPr>
      <w:pStyle w:val="Pieddepage"/>
      <w:rPr>
        <w:sz w:val="16"/>
        <w:szCs w:val="16"/>
      </w:rPr>
    </w:pPr>
    <w:r>
      <w:rPr>
        <w:sz w:val="16"/>
        <w:szCs w:val="16"/>
      </w:rPr>
      <w:t xml:space="preserve">Direction Générale de la sécurité Routière BP 784 </w:t>
    </w:r>
    <w:proofErr w:type="spellStart"/>
    <w:r>
      <w:rPr>
        <w:sz w:val="16"/>
        <w:szCs w:val="16"/>
      </w:rPr>
      <w:t>Alarobia</w:t>
    </w:r>
    <w:proofErr w:type="spellEnd"/>
    <w:r>
      <w:rPr>
        <w:sz w:val="16"/>
        <w:szCs w:val="16"/>
      </w:rPr>
      <w:t xml:space="preserve"> Antananarivo     NIF : 4001 089525 STAT : 71102 11 2006 0 043 19</w:t>
    </w:r>
  </w:p>
  <w:p w:rsidR="00A7773B" w:rsidRDefault="00A7773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577" w:rsidRDefault="00E25577">
      <w:r>
        <w:separator/>
      </w:r>
    </w:p>
  </w:footnote>
  <w:footnote w:type="continuationSeparator" w:id="0">
    <w:p w:rsidR="00E25577" w:rsidRDefault="00E25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3B"/>
    <w:rsid w:val="00265A9E"/>
    <w:rsid w:val="00315211"/>
    <w:rsid w:val="006248C0"/>
    <w:rsid w:val="008B452B"/>
    <w:rsid w:val="009237E9"/>
    <w:rsid w:val="00A7773B"/>
    <w:rsid w:val="00E16F22"/>
    <w:rsid w:val="00E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3C3922-9C3B-4BFB-8639-6DC7B424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E3D"/>
    <w:rPr>
      <w:rFonts w:ascii="Arial" w:hAnsi="Arial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6C2FFA"/>
    <w:rPr>
      <w:rFonts w:ascii="Arial" w:eastAsia="Calibri" w:hAnsi="Arial" w:cs="Times New Roman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6C2FFA"/>
    <w:rPr>
      <w:rFonts w:ascii="Arial" w:eastAsia="Calibri" w:hAnsi="Arial" w:cs="Times New Roman"/>
    </w:rPr>
  </w:style>
  <w:style w:type="character" w:styleId="Textedelespacerserv">
    <w:name w:val="Placeholder Text"/>
    <w:basedOn w:val="Policepardfaut"/>
    <w:uiPriority w:val="99"/>
    <w:semiHidden/>
    <w:qFormat/>
    <w:rsid w:val="00F02769"/>
    <w:rPr>
      <w:color w:val="808080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link w:val="En-tteCar"/>
    <w:uiPriority w:val="99"/>
    <w:unhideWhenUsed/>
    <w:rsid w:val="006C2FF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6C2FFA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7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C9046-8CF4-4C21-8106-8B98E8D3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HONORSIT-2</cp:lastModifiedBy>
  <cp:revision>110</cp:revision>
  <dcterms:created xsi:type="dcterms:W3CDTF">2017-01-18T06:55:00Z</dcterms:created>
  <dcterms:modified xsi:type="dcterms:W3CDTF">2019-10-14T10:53:00Z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