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arget="docProps/core.xml" Type="http://schemas.openxmlformats.org/package/2006/relationships/metadata/core-properties"/><Relationship Id="rId4" Target="docProps/app.xml" Type="http://schemas.openxmlformats.org/officeDocument/2006/relationships/extended-properties"/><Relationship Id="rId1" Target="word/document.xml" Type="http://schemas.openxmlformats.org/officeDocument/2006/relationships/officeDocument"/><Relationship Id="rId2" Target="docProps/thumbnail.jpeg" Type="http://schemas.openxmlformats.org/package/2006/relationships/metadata/thumbnail"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>Chest X-ray Classification for Tuberculosis Detection</w:t>
      </w:r>
    </w:p>
    <w:p>
      <w:pPr>
        <w:pStyle w:val="Heading1"/>
      </w:pPr>
      <w:r>
        <w:t>1. Project Overview</w:t>
      </w:r>
    </w:p>
    <w:p>
      <w:r>
        <w:t>Objective:</w:t>
        <w:br/>
        <w:t>Automated deep learning system to classify chest X-ray images into Normal and Tuberculosis (TB) classes.</w:t>
        <w:br/>
        <w:br/>
        <w:t>Motivation:</w:t>
        <w:br/>
        <w:t>- Early detection of TB</w:t>
        <w:br/>
        <w:t>- Fast and accurate classification</w:t>
        <w:br/>
        <w:t>- Reduce manual workload</w:t>
      </w:r>
    </w:p>
    <w:p>
      <w:pPr>
        <w:pStyle w:val="Heading1"/>
      </w:pPr>
      <w:r>
        <w:t>2. Dataset</w:t>
      </w:r>
    </w:p>
    <w:p>
      <w:r>
        <w:t>The dataset contains chest X-ray images of two classes: Normal and TB.</w:t>
        <w:br/>
        <w:t>Training/Validation/Test split: 70/15/15</w:t>
        <w:br/>
        <w:t>Class imbalance: ~1:5 (Normal:TB)</w:t>
        <w:br/>
      </w:r>
    </w:p>
    <w:tbl>
      <w:tblPr>
        <w:tblStyle w:val="LightGrid"/>
        <w:tblW w:w="0" w:type="auto"/>
        <w:tblLook w:firstRow="1" w:lastRow="0" w:firstColumn="1" w:lastColumn="0" w:noHBand="0" w:noVBand="1" w:val="04A0"/>
      </w:tblPr>
      <w:tblGrid>
        <w:gridCol w:w="4320"/>
        <w:gridCol w:w="4320"/>
      </w:tblGrid>
      <w:tr>
        <w:tc>
          <w:tcPr>
            <w:tcW w:w="4320" w:type="dxa"/>
          </w:tcPr>
          <w:p>
            <w:r>
              <w:t>Class</w:t>
            </w:r>
          </w:p>
        </w:tc>
        <w:tc>
          <w:tcPr>
            <w:tcW w:w="4320" w:type="dxa"/>
          </w:tcPr>
          <w:p>
            <w:r>
              <w:t>Count</w:t>
            </w:r>
          </w:p>
        </w:tc>
      </w:tr>
      <w:tr>
        <w:tc>
          <w:tcPr>
            <w:tcW w:w="4320" w:type="dxa"/>
          </w:tcPr>
          <w:p>
            <w:r>
              <w:t>Normal</w:t>
            </w:r>
          </w:p>
        </w:tc>
        <w:tc>
          <w:tcPr>
            <w:tcW w:w="4320" w:type="dxa"/>
          </w:tcPr>
          <w:p>
            <w:r>
              <w:t>514</w:t>
            </w:r>
          </w:p>
        </w:tc>
      </w:tr>
      <w:tr>
        <w:tc>
          <w:tcPr>
            <w:tcW w:w="4320" w:type="dxa"/>
          </w:tcPr>
          <w:p>
            <w:r>
              <w:t>TB</w:t>
            </w:r>
          </w:p>
        </w:tc>
        <w:tc>
          <w:tcPr>
            <w:tcW w:w="4320" w:type="dxa"/>
          </w:tcPr>
          <w:p>
            <w:r>
              <w:t>2494</w:t>
            </w:r>
          </w:p>
        </w:tc>
      </w:tr>
    </w:tbl>
    <w:p>
      <w:pPr>
        <w:pStyle w:val="Heading1"/>
      </w:pPr>
      <w:r>
        <w:t>3. Data Preprocessing</w:t>
      </w:r>
    </w:p>
    <w:p>
      <w:r>
        <w:t>1. Images resized to 128x128 pixels for less comutation and memory efficient</w:t>
        <w:br/>
        <w:t>2. Pixel values normalized with each model's preprocess_input function</w:t>
        <w:br/>
        <w:t>3. Data augmentation on training set: horizontal flip, rotation, zoom, translation, brightness, contrast, Gaussian noise</w:t>
        <w:br/>
        <w:t>4. Class weights used to handle imbalance: Normal=3, TB=1 because, Formula = [3008/(2*514) ~ 3 , 3008/(2*2494) ~ 0.6]</w:t>
        <w:br/>
        <w:t>Validation and test sets are not augmented.</w:t>
      </w:r>
    </w:p>
    <w:p>
      <w:pPr>
        <w:pStyle w:val="Heading1"/>
      </w:pPr>
      <w:r>
        <w:t>4. Model Selection</w:t>
      </w:r>
    </w:p>
    <w:p>
      <w:r>
        <w:t>Pre-trained CNN models tested:</w:t>
        <w:br/>
        <w:t>- VGG16</w:t>
        <w:br/>
        <w:t>- ResNet50</w:t>
        <w:br/>
        <w:t>- EfficientNetB0</w:t>
        <w:br/>
        <w:br/>
        <w:t>Evaluation metrics used:</w:t>
        <w:br/>
        <w:t>- ROC-AUC</w:t>
        <w:br/>
        <w:t>- F1 Score</w:t>
        <w:br/>
        <w:t>- Classification Report</w:t>
        <w:br/>
        <w:t>- Folder-wise prediction summary</w:t>
      </w:r>
    </w:p>
    <w:p>
      <w:pPr>
        <w:pStyle w:val="Heading1"/>
      </w:pPr>
      <w:r>
        <w:t>5. Model Training and Fine-tuning</w:t>
      </w:r>
    </w:p>
    <w:p>
      <w:pPr>
        <w:pStyle w:val="Heading1"/>
      </w:pPr>
      <w:r>
        <w:t xml:space="preserve">                                                        Summary Report</w:t>
      </w:r>
    </w:p>
    <w:tbl>
      <w:tblPr>
        <w:tblW w:type="auto"/>
        <w:tblBorders>
          <w:top w:val="single" w:color="000000" w:sz="4"/>
          <w:left w:val="single" w:color="000000" w:sz="4"/>
          <w:bottom w:val="single" w:color="000000" w:sz="4"/>
          <w:right w:val="single" w:color="000000" w:sz="4"/>
          <w:insideH w:val="single" w:color="000000" w:sz="4"/>
          <w:insideV w:val="single" w:color="000000" w:sz="4"/>
        </w:tblBorders>
        <w:tblBorders>
          <w:top w:val="single" w:color="000000" w:sz="4"/>
          <w:left w:val="single" w:color="000000" w:sz="4"/>
          <w:bottom w:val="single" w:color="000000" w:sz="4"/>
          <w:right w:val="single" w:color="000000" w:sz="4"/>
          <w:insideH w:val="single" w:color="000000" w:sz="4"/>
          <w:insideV w:val="single" w:color="000000" w:sz="4"/>
        </w:tblBorders>
        <w:tblLayout w:type="autofit"/>
        <w:tblCellMar>
          <w:left w:w="40"/>
          <w:right w:w="40"/>
        </w:tblCellMar>
      </w:tblPr>
      <w:tblGrid>
        <w:gridCol w:w="2880"/>
        <w:gridCol w:w="2880"/>
        <w:gridCol w:w="2880"/>
      </w:tblGrid>
      <w:tr>
        <w:tc>
          <w:tcPr>
            <w:tcW w:w="2880" w:type="dxa"/>
            <w:shd w:val="nil"/>
          </w:tcPr>
          <w:p>
            <w:pPr>
              <w:spacing w:before="0" w:after="0"/>
            </w:pPr>
            <w:r>
              <w:t xml:space="preserve">                    VGG16</w:t>
            </w:r>
          </w:p>
        </w:tc>
        <w:tc>
          <w:tcPr>
            <w:tcW w:w="2880" w:type="dxa"/>
            <w:shd w:val="nil"/>
          </w:tcPr>
          <w:p>
            <w:pPr>
              <w:spacing w:before="0" w:after="0"/>
            </w:pPr>
            <w:r>
              <w:t xml:space="preserve">                    ResNet50</w:t>
            </w:r>
          </w:p>
        </w:tc>
        <w:tc>
          <w:tcPr>
            <w:tcW w:w="2880" w:type="dxa"/>
            <w:shd w:val="nil"/>
          </w:tcPr>
          <w:p>
            <w:pPr>
              <w:spacing w:before="0" w:after="0"/>
            </w:pPr>
            <w:r>
              <w:t xml:space="preserve">               EfficientNetB0</w:t>
            </w:r>
          </w:p>
        </w:tc>
      </w:tr>
      <w:tr>
        <w:tc>
          <w:tcPr>
            <w:tcW w:w="2880" w:type="dxa"/>
            <w:shd w:val="nil"/>
          </w:tcPr>
          <w:p>
            <w:pPr>
              <w:spacing w:before="0" w:after="0"/>
            </w:pPr>
            <w:r>
              <w:t>TB Chest X-rays:</w:t>
              <w:br/>
              <w:t>- Total images: 2494</w:t>
              <w:br/>
              <w:t>- Normal: 24 images</w:t>
              <w:br/>
              <w:t>- TB: 2470 images</w:t>
            </w:r>
          </w:p>
          <w:p>
            <w:pPr>
              <w:spacing w:after="0"/>
            </w:pPr>
          </w:p>
          <w:p>
            <w:pPr>
              <w:spacing w:after="0"/>
            </w:pPr>
            <w:r>
              <w:t>Normal Chest X-rays:</w:t>
              <w:br/>
              <w:t>- Total images: 514</w:t>
            </w:r>
          </w:p>
          <w:p>
            <w:pPr>
              <w:spacing w:after="0"/>
            </w:pPr>
            <w:r>
              <w:t>- Normal: 472 images</w:t>
              <w:br/>
              <w:t>- TB: 42 images</w:t>
            </w:r>
          </w:p>
        </w:tc>
        <w:tc>
          <w:tcPr>
            <w:tcW w:w="2880" w:type="dxa"/>
            <w:shd w:val="nil"/>
          </w:tcPr>
          <w:p>
            <w:pPr>
              <w:spacing w:before="0" w:after="0"/>
            </w:pPr>
            <w:r>
              <w:t>TB Chest X-rays:</w:t>
              <w:br/>
              <w:t>- Total images: 2494</w:t>
              <w:br/>
              <w:t>- Normal: 0 images</w:t>
              <w:br/>
              <w:t>- TB: 2494 images</w:t>
            </w:r>
          </w:p>
          <w:p>
            <w:pPr>
              <w:spacing w:after="0"/>
            </w:pPr>
          </w:p>
          <w:p>
            <w:pPr>
              <w:spacing w:after="0"/>
            </w:pPr>
            <w:r>
              <w:t>Normal Chest X-rays:</w:t>
              <w:br/>
              <w:t>- Total images: 514</w:t>
            </w:r>
          </w:p>
          <w:p>
            <w:pPr>
              <w:spacing w:after="0"/>
            </w:pPr>
            <w:r>
              <w:t>- Normal: 249 images</w:t>
              <w:br/>
              <w:t>- TB: 265 images</w:t>
            </w:r>
          </w:p>
        </w:tc>
        <w:tc>
          <w:tcPr>
            <w:tcW w:w="2880" w:type="dxa"/>
            <w:shd w:val="nil"/>
          </w:tcPr>
          <w:p>
            <w:pPr>
              <w:spacing w:before="0" w:after="0"/>
            </w:pPr>
            <w:r>
              <w:t>TB Chest X-rays:</w:t>
              <w:br/>
              <w:t>- Total images: 2494</w:t>
              <w:br/>
              <w:t>- Normal: 60 images</w:t>
              <w:br/>
              <w:t>- TB: 2434 images</w:t>
            </w:r>
          </w:p>
          <w:p>
            <w:pPr>
              <w:spacing w:after="0"/>
            </w:pPr>
          </w:p>
          <w:p>
            <w:pPr>
              <w:spacing w:after="0"/>
            </w:pPr>
            <w:r>
              <w:t>Normal Chest X-rays:</w:t>
              <w:br/>
              <w:t>- Total images: 514</w:t>
            </w:r>
          </w:p>
          <w:p>
            <w:pPr>
              <w:spacing w:after="0"/>
            </w:pPr>
            <w:r>
              <w:t>- Normal: 505 images</w:t>
              <w:br/>
              <w:t>- TB: 9 images</w:t>
            </w:r>
          </w:p>
        </w:tc>
      </w:tr>
    </w:tbl>
    <w:p>
      <w:pPr>
        <w:pStyle w:val="Heading1"/>
      </w:pPr>
      <w:r>
        <w:rPr>
          <w:rFonts w:ascii="Cambria" w:hAnsi="Cambria" w:eastAsia="Cambria" w:cs="Cambria"/>
          <w:b w:val="0"/>
          <w:color w:val="000000"/>
          <w:sz w:val="22"/>
        </w:rPr>
        <w:br/>
      </w:r>
      <w:r>
        <w:t>EfficientNetB0 was chosen for fine-tuning due to its lightweight architecture and good baseline performance.</w:t>
        <w:br/>
        <w:t>Fine-tuning involved unfreezing the last 40 layers, reducing learning rate(2e-5), and training additional epochs(initially 5 epochs then 20 epochs) with early_stop and class weights.</w:t>
      </w:r>
    </w:p>
    <w:p>
      <w:pPr>
        <w:pStyle w:val="Heading1"/>
      </w:pPr>
      <w:r>
        <w:t>6. Evaluation Results</w:t>
      </w:r>
    </w:p>
    <w:p>
      <w:r>
        <w:t>Folder-wise prediction summaries for the fine-tuned EfficientNetB0:</w:t>
        <w:br/>
        <w:br/>
        <w:t>TB Chest X-rays:</w:t>
        <w:br/>
        <w:t>- Total images: 2494</w:t>
        <w:br/>
        <w:t>- Normal: 24 images</w:t>
        <w:br/>
        <w:t>- TB: 2470 images</w:t>
        <w:br/>
        <w:br/>
        <w:t>Normal Chest X-rays:</w:t>
        <w:br/>
        <w:t>- Total images: 514</w:t>
        <w:br/>
        <w:t>- Normal: 514 images</w:t>
        <w:br/>
        <w:t>- TB: 0 images</w:t>
        <w:br/>
        <w:br/>
        <w:t>Observation: Fine-tuned EfficientNetB0 performs excellently, correctly predicting TB and Normal images.</w:t>
      </w:r>
    </w:p>
    <w:p>
      <w:pPr>
        <w:pStyle w:val="Heading1"/>
      </w:pPr>
      <w:r>
        <w:t>7. Deployment Decision</w:t>
      </w:r>
    </w:p>
    <w:p>
      <w:r>
        <w:t>Chosen Model: Fine-tuned EfficientNetB0</w:t>
        <w:br/>
        <w:t>Reason: Highest accuracy and robust performance.</w:t>
        <w:br/>
        <w:t>Ready for inference and deployment.</w:t>
      </w:r>
    </w:p>
    <w:p>
      <w:pPr>
        <w:pStyle w:val="Heading1"/>
      </w:pPr>
      <w:r>
        <w:t>8. Future Work</w:t>
      </w:r>
    </w:p>
    <w:p>
      <w:r>
        <w:t>- Test larger EfficientNet variants</w:t>
        <w:br/>
        <w:t>- Evaluate on external datasets to verify generalization</w:t>
        <w:br/>
        <w:t>- Deploy as Streamlit web app and in AWS</w:t>
      </w:r>
    </w:p>
    <w:sectPr>
      <w:pgSz w:w="12240" w:h="15840"/>
      <w:pgMar w:top="1440" w:right="1800" w:bottom="1440" w:left="1800" w:header="720" w:footer="720" w:gutter="0"/>
      <w:cols w:equalWidth="1" w:space="0" w:num="1" w:sep="0"/>
      <w:docGrid w:linePitch="360"/>
    </w:sectPr>
  </w:body>
</w:document>
</file>

<file path=word/fontTable.xml><?xml version="1.0" encoding="utf-8"?>
<w:fonts xmlns:w="http://schemas.openxmlformats.org/wordprocessingml/2006/main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, &quot;Courier New&quot;, monospace"/>
</w:fonts>
</file>

<file path=word/numbering.xml><?xml version="1.0" encoding="utf-8"?>
<w:numbering xmlns:w="http://schemas.openxmlformats.org/wordprocessingml/2006/main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mc:Ignorable="o v 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:footnotePr/>
  <w:endnotePr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<Relationships xmlns="http://schemas.openxmlformats.org/package/2006/relationships"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1" Target="../customXml/item1.xml" Type="http://schemas.openxmlformats.org/officeDocument/2006/relationships/customXml"/><Relationship Id="rId2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p:Properties xmlns:app="http://schemas.openxmlformats.org/officeDocument/2006/extended-properties" xmlns:vt="http://schemas.openxmlformats.org/officeDocument/2006/docPropsVTypes">
  <app:Template>Normal.dotm</app:Template>
  <app:TotalTime>0</app:TotalTime>
  <app:Pages>1</app:Pages>
  <app:Words>0</app:Words>
  <app:Characters>0</app:Characters>
  <app:Application>Apryse DOCX Editor</app:Application>
  <app:DocSecurity>0</app:DocSecurity>
  <app:Lines>0</app:Lines>
  <app:Paragraphs>0</app:Paragraphs>
  <app:ScaleCrop>false</app:ScaleCrop>
  <app:HeadingPairs>
    <vt:vector size="2" baseType="variant">
      <vt:variant>
        <vt:lpstr>Title</vt:lpstr>
      </vt:variant>
      <vt:variant>
        <vt:i4>1</vt:i4>
      </vt:variant>
    </vt:vector>
  </app:HeadingPairs>
  <app:TitlesOfParts>
    <vt:vector size="1" baseType="lpstr">
      <vt:lpstr/>
    </vt:vector>
  </app:TitlesOfParts>
  <app:Manager/>
  <app:Company/>
  <app:LinksUpToDate>false</app:LinksUpToDate>
  <app:CharactersWithSpaces>0</app:CharactersWithSpaces>
  <app:SharedDoc>false</app:SharedDoc>
  <app:HyperlinkBase/>
  <app:HyperlinksChanged>false</app:HyperlinksChanged>
  <app:AppVersion>14.0000</app:AppVersion>
</ap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