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Harbor Credit Union</w:t>
      </w:r>
    </w:p>
    <w:p>
      <w:pPr>
        <w:pStyle w:val="Heading1"/>
      </w:pPr>
      <w:r>
        <w:t>1 Purpose</w:t>
      </w:r>
    </w:p>
    <w:p>
      <w:r>
        <w:t>This specification governs order ORD-10008 for Harbor Credit Union.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10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MORT_BAL</w:t>
      </w:r>
    </w:p>
    <w:p>
      <w:pPr>
        <w:pStyle w:val="ListNumber"/>
      </w:pPr>
      <w:r>
        <w:t>10. BK_24M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