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Order Specification Letter — Pinecrest Auto Finance</w:t>
      </w:r>
    </w:p>
    <w:p>
      <w:pPr>
        <w:pStyle w:val="Heading1"/>
      </w:pPr>
      <w:r>
        <w:t>1 Purpose</w:t>
      </w:r>
    </w:p>
    <w:p>
      <w:r>
        <w:t>This specification governs order ORD-10005 for Pinecrest Auto Finance. All records delivered under this order must satisfy every requirement below.</w:t>
      </w:r>
    </w:p>
    <w:p>
      <w:pPr>
        <w:pStyle w:val="Heading1"/>
      </w:pPr>
      <w:r>
        <w:t>2 Population</w:t>
      </w:r>
    </w:p>
    <w:p>
      <w:r>
        <w:t>The input population is 1,000,000 consumer records drawn from the prescreen universe as of the pull date.</w:t>
      </w:r>
    </w:p>
    <w:p>
      <w:pPr>
        <w:pStyle w:val="Heading1"/>
      </w:pPr>
      <w:r>
        <w:t>3 Geography</w:t>
      </w:r>
    </w:p>
    <w:p>
      <w:r>
        <w:t>Include only consumers whose current address is in Illinois or Arizona. No other states are in scope for this campaign.</w:t>
      </w:r>
    </w:p>
    <w:p>
      <w:pPr>
        <w:pStyle w:val="Heading1"/>
      </w:pPr>
      <w:r>
        <w:t>4 Credit criteria</w:t>
      </w:r>
    </w:p>
    <w:p>
      <w:r>
        <w:t>Every accepted record must satisfy all of the criteria in the table below.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Attribute</w:t>
            </w:r>
          </w:p>
        </w:tc>
        <w:tc>
          <w:tcPr>
            <w:tcW w:type="dxa" w:w="2880"/>
          </w:tcPr>
          <w:p>
            <w:r>
              <w:t>Condition</w:t>
            </w:r>
          </w:p>
        </w:tc>
        <w:tc>
          <w:tcPr>
            <w:tcW w:type="dxa" w:w="2880"/>
          </w:tcPr>
          <w:p>
            <w:r>
              <w:t>Threshold</w:t>
            </w:r>
          </w:p>
        </w:tc>
      </w:tr>
      <w:tr>
        <w:tc>
          <w:tcPr>
            <w:tcW w:type="dxa" w:w="2880"/>
          </w:tcPr>
          <w:p>
            <w:r>
              <w:t>score</w:t>
            </w:r>
          </w:p>
        </w:tc>
        <w:tc>
          <w:tcPr>
            <w:tcW w:type="dxa" w:w="2880"/>
          </w:tcPr>
          <w:p>
            <w:r>
              <w:t>at least</w:t>
            </w:r>
          </w:p>
        </w:tc>
        <w:tc>
          <w:tcPr>
            <w:tcW w:type="dxa" w:w="2880"/>
          </w:tcPr>
          <w:p>
            <w:r>
              <w:t>755</w:t>
            </w:r>
          </w:p>
        </w:tc>
      </w:tr>
      <w:tr>
        <w:tc>
          <w:tcPr>
            <w:tcW w:type="dxa" w:w="2880"/>
          </w:tcPr>
          <w:p>
            <w:r>
              <w:t>age</w:t>
            </w:r>
          </w:p>
        </w:tc>
        <w:tc>
          <w:tcPr>
            <w:tcW w:type="dxa" w:w="2880"/>
          </w:tcPr>
          <w:p>
            <w:r>
              <w:t>at least</w:t>
            </w:r>
          </w:p>
        </w:tc>
        <w:tc>
          <w:tcPr>
            <w:tcW w:type="dxa" w:w="2880"/>
          </w:tcPr>
          <w:p>
            <w:r>
              <w:t>21</w:t>
            </w:r>
          </w:p>
        </w:tc>
      </w:tr>
      <w:tr>
        <w:tc>
          <w:tcPr>
            <w:tcW w:type="dxa" w:w="2880"/>
          </w:tcPr>
          <w:p>
            <w:r>
              <w:t>revolving utilization</w:t>
            </w:r>
          </w:p>
        </w:tc>
        <w:tc>
          <w:tcPr>
            <w:tcW w:type="dxa" w:w="2880"/>
          </w:tcPr>
          <w:p>
            <w:r>
              <w:t>below</w:t>
            </w:r>
          </w:p>
        </w:tc>
        <w:tc>
          <w:tcPr>
            <w:tcW w:type="dxa" w:w="2880"/>
          </w:tcPr>
          <w:p>
            <w:r>
              <w:t>0.6</w:t>
            </w:r>
          </w:p>
        </w:tc>
      </w:tr>
      <w:tr>
        <w:tc>
          <w:tcPr>
            <w:tcW w:type="dxa" w:w="2880"/>
          </w:tcPr>
          <w:p>
            <w:r>
              <w:t>open trades</w:t>
            </w:r>
          </w:p>
        </w:tc>
        <w:tc>
          <w:tcPr>
            <w:tcW w:type="dxa" w:w="2880"/>
          </w:tcPr>
          <w:p>
            <w:r>
              <w:t>at least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</w:tbl>
    <w:p>
      <w:pPr>
        <w:pStyle w:val="Heading1"/>
      </w:pPr>
      <w:r>
        <w:t>5 Output attributes</w:t>
      </w:r>
    </w:p>
    <w:p>
      <w:r>
        <w:t>Deliver the following 11 attributes for every accepted record.</w:t>
      </w:r>
    </w:p>
    <w:p>
      <w:pPr>
        <w:pStyle w:val="ListNumber"/>
      </w:pPr>
      <w:r>
        <w:t>1. SCORE_V3</w:t>
      </w:r>
    </w:p>
    <w:p>
      <w:pPr>
        <w:pStyle w:val="ListNumber"/>
      </w:pPr>
      <w:r>
        <w:t>2. AGE</w:t>
      </w:r>
    </w:p>
    <w:p>
      <w:pPr>
        <w:pStyle w:val="ListNumber"/>
      </w:pPr>
      <w:r>
        <w:t>3. ST</w:t>
      </w:r>
    </w:p>
    <w:p>
      <w:pPr>
        <w:pStyle w:val="ListNumber"/>
      </w:pPr>
      <w:r>
        <w:t>4. REV_UTIL</w:t>
      </w:r>
    </w:p>
    <w:p>
      <w:pPr>
        <w:pStyle w:val="ListNumber"/>
      </w:pPr>
      <w:r>
        <w:t>5. OPEN_TRADES</w:t>
      </w:r>
    </w:p>
    <w:p>
      <w:pPr>
        <w:pStyle w:val="ListNumber"/>
      </w:pPr>
      <w:r>
        <w:t>6. INQ_6M</w:t>
      </w:r>
    </w:p>
    <w:p>
      <w:pPr>
        <w:pStyle w:val="ListNumber"/>
      </w:pPr>
      <w:r>
        <w:t>7. TOT_BAL</w:t>
      </w:r>
    </w:p>
    <w:p>
      <w:pPr>
        <w:pStyle w:val="ListNumber"/>
      </w:pPr>
      <w:r>
        <w:t>8. DELQ_30</w:t>
      </w:r>
    </w:p>
    <w:p>
      <w:pPr>
        <w:pStyle w:val="ListNumber"/>
      </w:pPr>
      <w:r>
        <w:t>9. MORT_BAL</w:t>
      </w:r>
    </w:p>
    <w:p>
      <w:pPr>
        <w:pStyle w:val="ListNumber"/>
      </w:pPr>
      <w:r>
        <w:t>10. BK_24M</w:t>
      </w:r>
    </w:p>
    <w:p>
      <w:pPr>
        <w:pStyle w:val="ListNumber"/>
      </w:pPr>
      <w:r>
        <w:t>11. INCOME_EST</w:t>
      </w:r>
    </w:p>
    <w:p>
      <w:pPr>
        <w:pStyle w:val="Heading1"/>
      </w:pPr>
      <w:r>
        <w:t>6 Processing order</w:t>
      </w:r>
    </w:p>
    <w:p>
      <w:r>
        <w:t>Process in this order: geography, then score, then age, then exclusions, then dedupe. All input records must be accounted for as either accepted or rejected.</w:t>
      </w:r>
    </w:p>
    <w:p>
      <w:pPr>
        <w:pStyle w:val="Heading1"/>
      </w:pPr>
      <w:r>
        <w:t>7 Exclusions</w:t>
      </w:r>
    </w:p>
    <w:p>
      <w:r>
        <w:t>Exclude any consumer on the OFAC list.</w:t>
      </w:r>
    </w:p>
    <w:p>
      <w:r>
        <w:t>Exclude any consumer recorded as deceased.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