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CC7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80" w:lineRule="atLeast"/>
        <w:ind w:left="0" w:right="0" w:firstLine="64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 </w:t>
      </w:r>
      <w:bookmarkStart w:id="0" w:name="_GoBack"/>
      <w:r>
        <w:rPr>
          <w:rFonts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kern w:val="0"/>
          <w:sz w:val="44"/>
          <w:szCs w:val="44"/>
          <w:bdr w:val="none" w:color="auto" w:sz="0" w:space="0"/>
          <w:shd w:val="clear" w:fill="FFFFFF"/>
          <w:lang w:val="en-US" w:eastAsia="zh-CN" w:bidi="ar"/>
        </w:rPr>
        <w:t>邵东市人民政府</w:t>
      </w:r>
    </w:p>
    <w:p w14:paraId="70FF4E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70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kern w:val="0"/>
          <w:sz w:val="44"/>
          <w:szCs w:val="44"/>
          <w:bdr w:val="none" w:color="auto" w:sz="0" w:space="0"/>
          <w:shd w:val="clear" w:fill="FFFFFF"/>
          <w:lang w:val="en-US" w:eastAsia="zh-CN" w:bidi="ar"/>
        </w:rPr>
        <w:t>关于调整划定邵东市秸秆禁烧区、限烧区的</w:t>
      </w:r>
    </w:p>
    <w:p w14:paraId="3528AE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70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kern w:val="0"/>
          <w:sz w:val="44"/>
          <w:szCs w:val="44"/>
          <w:bdr w:val="none" w:color="auto" w:sz="0" w:space="0"/>
          <w:shd w:val="clear" w:fill="FFFFFF"/>
          <w:lang w:val="en-US" w:eastAsia="zh-CN" w:bidi="ar"/>
        </w:rPr>
        <w:t>通    告</w:t>
      </w:r>
    </w:p>
    <w:bookmarkEnd w:id="0"/>
    <w:p w14:paraId="257AF7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60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ascii="楷体" w:hAnsi="楷体" w:eastAsia="楷体" w:cs="楷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邵</w:t>
      </w: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东政发〔2025〕3号</w:t>
      </w:r>
    </w:p>
    <w:p w14:paraId="437BE8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SDDR-2025-00002</w:t>
      </w:r>
    </w:p>
    <w:p w14:paraId="566FC2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为大力推进秸秆综合利用，切实改善环境空气质量，保障人民群众身体健康。根据《中华人民共和国大气污染防治法》、《湖南省大气污染防治条例》、《湖南省秸秆综合利用若干规定》、《湖南省关于精准划定秸秆禁烧区和限烧区的指导意见（试行）》等有关法律法规及文件要求，结合我市实际情况，现就调整划定秸秆禁烧区、限烧区有关事项通告如下：</w:t>
      </w:r>
    </w:p>
    <w:p w14:paraId="07F9D6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ascii="黑体" w:hAnsi="宋体" w:eastAsia="黑体" w:cs="黑体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一、</w:t>
      </w:r>
      <w:r>
        <w:rPr>
          <w:rFonts w:hint="eastAsia" w:ascii="黑体" w:hAnsi="宋体" w:eastAsia="黑体" w:cs="黑体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禁烧区范围及管理</w:t>
      </w:r>
    </w:p>
    <w:p w14:paraId="49AD69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ascii="楷体_GB2312" w:hAnsi="微软雅黑" w:eastAsia="楷体_GB2312" w:cs="楷体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</w:t>
      </w:r>
      <w:r>
        <w:rPr>
          <w:rFonts w:hint="default" w:ascii="楷体_GB2312" w:hAnsi="微软雅黑" w:eastAsia="楷体_GB2312" w:cs="楷体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一）沿县城建成区周边不低于5公里范围内的耕地、机场跑道中心线两侧各10公里、跑道端外20公里范围内的耕地。</w:t>
      </w:r>
    </w:p>
    <w:p w14:paraId="1A3FE7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以下7个乡镇（街道）为全境禁烧区：大禾塘街道、两市塘街道、宋家塘街道、牛马司镇、魏家桥镇、周官桥乡、黑田铺镇。</w:t>
      </w:r>
    </w:p>
    <w:p w14:paraId="2F8D98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楷体_GB2312" w:hAnsi="微软雅黑" w:eastAsia="楷体_GB2312" w:cs="楷体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（二）下列乡镇（街道）高速公路、铁路沿线两侧2公里范围内的耕地；国道、省道公路干线两侧1公里范围内的耕地为禁烧区范围：</w:t>
      </w:r>
    </w:p>
    <w:p w14:paraId="2C9A71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1.廉桥镇：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药都兴隆社区、廉桥村、廉东村、友爱村、太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-6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阳村、楮塘村、新廉村、南星村、双义村、朱家冲村、长龙村、白马铺村、新建村、兔子坪村、徐家铺村、众福村、天台村、联丰村、磨石村、丛光村、界田村、炉前村、前进村、东塘村、石山村、深泉村、民丰村、礼合村、联合村、廉南村范围内所有耕地。</w:t>
      </w:r>
    </w:p>
    <w:p w14:paraId="333C58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高度村、瓦子坪村、黄泥冲村、清潭村、新坪村、光陂村的部分耕地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（详见廉桥镇秸秆禁烧区、限烧区分布图）。</w:t>
      </w:r>
    </w:p>
    <w:p w14:paraId="63AB28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2.斫曹乡：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野鸡坪村、木口坝村、岩泉村、马鞍塘村范围内所有耕地。</w:t>
      </w:r>
    </w:p>
    <w:p w14:paraId="0A6279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长流村、雄鹰村、姚家村、十字村、檀树村、金盆村、大崇村、和塘坪村、堤塘村、群立村的部分耕地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（详见斫曹乡秸秆禁烧区、限烧区分布图）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。</w:t>
      </w:r>
    </w:p>
    <w:p w14:paraId="66153A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3.界岭镇：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当家社区、向荣社区、界岭村、金仙铺村、腊树村、长塘村、南冲村、金银村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范围内所有耕地。</w:t>
      </w:r>
    </w:p>
    <w:p w14:paraId="2733EC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爱窑村、峰华村、红星村、山虎村、集中村、群力村、金旗村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的部分耕地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（详见界岭镇秸秆禁烧区、限烧区分布图）。</w:t>
      </w:r>
    </w:p>
    <w:p w14:paraId="72F911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4.团山镇：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团山社区、青玉村、岩塘村、竹山村、保良村、优胜村、托堂村、崇山铺村、仁堂村、万宝村、松竹村、凌家村、张家村、太平村范围内所有耕地。</w:t>
      </w:r>
    </w:p>
    <w:p w14:paraId="65135F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石龙村、草塘村、双江村、新栗山村、团群村、马家冲村、建龙村、完善村、双河村、三和村、光冲村、实辉村、三圣庙村、钟家台村、东红村、崇福村、黄土铺村、珍龙村、保善村、廖家村的部分耕地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（详见团山镇秸秆禁烧区、限烧区分布图）。</w:t>
      </w:r>
    </w:p>
    <w:p w14:paraId="0A6EEF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5.流泽镇：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大坪社区、星火村、六合亭村、吉星村、明星村、两兴村、龙建村、杨柳村、金石村、春龙村、流泽村、仁泉新村、仁家坪新村、乾坤头村范围内所有耕地。</w:t>
      </w:r>
    </w:p>
    <w:p w14:paraId="12A361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中益村、山龙村、大龙村、阳合村、大塘村、新爱村、斤冲村、杨梅村的部分耕地（详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见流泽镇秸秆禁烧区、限烧区分布图）。</w:t>
      </w:r>
    </w:p>
    <w:p w14:paraId="6C9240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6.仙槎桥镇：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马园村、纪山村、清江村、丰实村、泡湖塘村、唐家村、荷吕村、贺家村、骑龙村、青山村、巴石村、钢厂村、长寿村、石狮村、青龙村、历太村、仙槎桥村、灵山寺村、灵太村、大禹村、青石桥村、马路村范围内所有耕地。</w:t>
      </w:r>
    </w:p>
    <w:p w14:paraId="6F38BC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湘荷村、白沙村、银杏树村、千子村的部分耕地（详见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仙槎桥镇秸秆禁烧区、限烧区分布图）。</w:t>
      </w:r>
    </w:p>
    <w:p w14:paraId="06B49A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7.九龙岭镇：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粟山社区、畔山村、曾家冲村、白鹤村、芦山村、桥头冲村、财神村、紫云村、长江村、民族村、李老桥村、均田村、柳塘村、绿汀村、双秀山村、黄金村、新槎江村、马高横村、九龙岭村、向阳新村、观华村范围内所有耕地。</w:t>
      </w:r>
    </w:p>
    <w:p w14:paraId="2C7B52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隘门前村、田溪村、三合村、界方村的部分耕地（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详见九龙岭镇秸秆禁烧区、限烧区分布图）。</w:t>
      </w:r>
    </w:p>
    <w:p w14:paraId="46BC8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8.双凤乡：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水井亭村、金余富村、中兴村、双凤村范围内所有耕地。</w:t>
      </w:r>
    </w:p>
    <w:p w14:paraId="12E5A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大进村、凤形村、永久村、迎丰村、跃胜村、古奇洞村、桐江源村的部分耕地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（详见双凤乡秸秆禁烧区、限烧区分布图）。</w:t>
      </w:r>
    </w:p>
    <w:p w14:paraId="3A4377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9.简家陇镇：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蒸源村、友谊村、金尧村、高坡村、培兴村、黎家湾村范围内所有耕地。</w:t>
      </w:r>
    </w:p>
    <w:p w14:paraId="579275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简家陇社区、田塘村、黄旗村、延禄村、群力村、双板桥村、高桥村、建成村、堆头村、愚公村、六祥村、羊家冲村、林江村、观音村、兴隆村、界檀新村、三江村、亭子观村、宝田村、古塘坪村的部分耕地（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详见简家陇镇秸秆禁烧区、限烧区分布图）。</w:t>
      </w:r>
    </w:p>
    <w:p w14:paraId="6EF83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10.火厂坪镇：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龙环村、龙新村、逆水村、南岳村、向阳村、堆金村、双井溪村、晏家村、三湾村、朱紫山村、毛坪村、木林村、高山村、棠下桥村、星华村、黄河村、火厂坪村、石泉村、官兴村、百龙村、大丰村范围内所有耕地。</w:t>
      </w:r>
    </w:p>
    <w:p w14:paraId="428C1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旸畅村、高峰村、瓦塘村、龙公桥村、檀木村的部分耕地（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详见火厂坪镇秸秆禁烧区、限烧区分布图）。</w:t>
      </w:r>
    </w:p>
    <w:p w14:paraId="10CABF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11.砂石镇：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裕兴社区、丰朋村、保和村、述法村、新田村、乌龙村、高义村、新征村、真神岭村、龙岩村范围内所有耕地。</w:t>
      </w:r>
    </w:p>
    <w:p w14:paraId="2A6C63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砂石社区、真木村、柳东村、宗王村、跃新村、兆佳村的部分耕地（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详见砂石镇秸秆禁烧区、限烧区分布图）。</w:t>
      </w:r>
    </w:p>
    <w:p w14:paraId="49BCCA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12.流光岭镇：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龙胜村范围内所有耕地。</w:t>
      </w:r>
    </w:p>
    <w:p w14:paraId="79D4C4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茶市村、永华村、甘棠垣村、槐子山村、旸升村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的部分耕地（详见流光岭镇秸秆禁烧区、限烧区分布图）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。</w:t>
      </w:r>
    </w:p>
    <w:p w14:paraId="396EF6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13.杨桥镇：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枫树社区、东风社区、杨桥村、娥巩桥村、前锋村、清水村、巨轮村、井泉村、两顺村、高兴村、兰桥村、茶亭村、书院村、糜家坪村、旸中村、杨柳村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范围内所有耕地。</w:t>
      </w:r>
    </w:p>
    <w:p w14:paraId="4708DF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梅子村、大石桥村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的部分耕地（详见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杨桥镇秸秆禁烧区、限烧区分布图）。</w:t>
      </w:r>
    </w:p>
    <w:p w14:paraId="1DD7B5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14.水东江镇：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孟公村、古城村、藕台村、石佳村、桥边塘村、高塘村、开发村范围内所有耕地。</w:t>
      </w:r>
    </w:p>
    <w:p w14:paraId="1F6694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水东江社区、新华村、同心村、仙鹅村、小岭村、双龙村、长胜村、石牛村、万祝村、文竹村、汪塘村、敬爱村的部分耕地（详见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水东江镇秸秆禁烧区、限烧区分布图）。</w:t>
      </w:r>
    </w:p>
    <w:p w14:paraId="7AF649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15.野鸡坪镇：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平陵村范围内所有耕地。</w:t>
      </w:r>
    </w:p>
    <w:p w14:paraId="63987E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野鸡坪社区、坳上村、石云村、梅田村、中山村、欣佳村、仁风村、井田村、八斗村、文官村、黄家村、水口村、墨石村、柳塘村、黄泥塘村、三合村的部分耕地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（详见野鸡坪镇秸秆禁烧区、限烧区分布图）。</w:t>
      </w:r>
    </w:p>
    <w:p w14:paraId="6CE132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16.佘田桥镇：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佘田桥村、龙塘村、鱼溪村、齐兴村、光洪村范围内所有耕地。</w:t>
      </w:r>
    </w:p>
    <w:p w14:paraId="5B1A2E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西塘村、佘湖山村、湖山村、湖东村、宜唐村、雅塘村、两塘村、荷公殿村、同庆村的部分耕地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（详见佘田桥镇秸秆禁烧区、限烧区分布图）。</w:t>
      </w:r>
    </w:p>
    <w:p w14:paraId="2DD49B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17.堡面前乡：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大羊村、八十年村、新发村的部分耕地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（详见堡面前乡秸秆禁烧区、限烧区分布图）。</w:t>
      </w:r>
    </w:p>
    <w:p w14:paraId="753F06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18.灵官殿镇：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大全社区、永田村、花园村、石株桥村、长兴村范围内所有耕地。</w:t>
      </w:r>
    </w:p>
    <w:p w14:paraId="1FFE1F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神前村、双河口村、茶子山村、农稼村、双盛村、公田村、长兴街村、民新村、蒸阳村、安源村、升旺村、乔庄冲村、育才村、思裕村、耳石岭村、三云村、大棠村、铁塘村、思远村、同心村、界岭铺村、双善村、良善村的部分耕地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（详见灵官殿镇秸秆禁烧区、限烧区分布图）。、</w:t>
      </w:r>
    </w:p>
    <w:p w14:paraId="0B5AA8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16AAE"/>
          <w:spacing w:val="0"/>
          <w:sz w:val="45"/>
          <w:szCs w:val="45"/>
        </w:rPr>
      </w:pPr>
      <w:r>
        <w:rPr>
          <w:rFonts w:hint="default" w:ascii="楷体_GB2312" w:hAnsi="微软雅黑" w:eastAsia="楷体_GB2312" w:cs="楷体_GB2312"/>
          <w:b/>
          <w:bCs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  <w:shd w:val="clear" w:fill="FFFFFF"/>
        </w:rPr>
        <w:t>（三）法律法规以及规范性文件规定的其他禁止露天焚烧秸秆的区域。</w:t>
      </w:r>
    </w:p>
    <w:p w14:paraId="09D970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楷体_GB2312" w:hAnsi="微软雅黑" w:eastAsia="楷体_GB2312" w:cs="楷体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（四）秸秆禁烧区内实行强制性、常态化禁烧管理政策，任何时间任何气象条件及空气质量状况下，均不允许露天焚烧秸秆。</w:t>
      </w:r>
    </w:p>
    <w:p w14:paraId="3B1653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对禁烧区带有经检疫确需焚烧的病虫害的秸秆，经市农业农村部门认定并报生态环境主管部门批准，采取安全可控措施后，可以露天焚烧。</w:t>
      </w:r>
    </w:p>
    <w:p w14:paraId="42F9B2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二、限烧区范围及管理</w:t>
      </w:r>
    </w:p>
    <w:p w14:paraId="17E7AF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楷体_GB2312" w:hAnsi="微软雅黑" w:eastAsia="楷体_GB2312" w:cs="楷体_GB2312"/>
          <w:b/>
          <w:bCs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FFFFF"/>
        </w:rPr>
        <w:t>（一）秸秆禁烧区以外的其他区域属于秸秆限烧区。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sz w:val="32"/>
          <w:szCs w:val="32"/>
          <w:bdr w:val="none" w:color="auto" w:sz="0" w:space="0"/>
          <w:shd w:val="clear" w:fill="FFFFFF"/>
        </w:rPr>
        <w:t>限烧区内，在确保人民生命财产安全、防止大气污染、保护广大人民群众身体健康的前提下，充分考虑气象条件、焚烧地点和方式，可开展有序焚烧。</w:t>
      </w:r>
    </w:p>
    <w:p w14:paraId="50FB1E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3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楷体_GB2312" w:hAnsi="微软雅黑" w:eastAsia="楷体_GB2312" w:cs="楷体_GB2312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（二）限烧区内，出现下列情形之一的，应当列入秸秆禁烧时段：</w:t>
      </w:r>
    </w:p>
    <w:p w14:paraId="374CE8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  <w:shd w:val="clear" w:fill="FFFFFF"/>
        </w:rPr>
        <w:t>限烧区内，各乡镇（街道）以村为单位开展分区域、分时段有序错峰焚烧，并加强指导、巡查和管控，防止发生大气污染事故和火灾。出现下列情形之一的，应当禁止秸秆露天焚烧：</w:t>
      </w:r>
    </w:p>
    <w:p w14:paraId="62C89F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  <w:shd w:val="clear" w:fill="FFFFFF"/>
        </w:rPr>
        <w:t>1.限烧区及下风向区域实测已达轻度及以上污染天气；</w:t>
      </w:r>
    </w:p>
    <w:p w14:paraId="24D726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  <w:shd w:val="clear" w:fill="FFFFFF"/>
        </w:rPr>
        <w:t>2.预测限烧区内未来48小时将出现中度及以上污染天气或发布重污染天气预警；</w:t>
      </w:r>
    </w:p>
    <w:p w14:paraId="7C697C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  <w:shd w:val="clear" w:fill="FFFFFF"/>
        </w:rPr>
        <w:t>3.限烧区内18:00至次日9:00的夜间时段；</w:t>
      </w:r>
    </w:p>
    <w:p w14:paraId="44590C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  <w:shd w:val="clear" w:fill="FFFFFF"/>
        </w:rPr>
        <w:t>4.限烧区内出现小风（小于2级）、静稳等不利于大气扩散的天气；</w:t>
      </w:r>
    </w:p>
    <w:p w14:paraId="74E252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  <w:shd w:val="clear" w:fill="FFFFFF"/>
        </w:rPr>
        <w:t>5.法律法规以及规范性文件规定的其他禁止露天焚烧秸秆的情形。</w:t>
      </w:r>
    </w:p>
    <w:p w14:paraId="1EDEE6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三、执行时间</w:t>
      </w:r>
    </w:p>
    <w:p w14:paraId="27CAE0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64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本通告自公布之日起施行，有效期5年，执行中如遇国家、省、市相关政策调整，从其规定。原《邵东市人民政府办公室关于印发〈邵东市秸秆禁烧区和限烧区划定方案〉的通知》（邵东政办发〔2024〕7号）同时废止。</w:t>
      </w:r>
    </w:p>
    <w:p w14:paraId="0E2EE33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35406A2-F0C2-4E9D-A5B6-6630E14AA8F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6A875997-2816-47F0-BCB6-46B28CEDE1A8}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959F9ED8-73DA-417E-8274-EF618548902E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08A86281-F74C-443C-A4E1-E11BDAD277CE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79DC4683-67FA-4825-8CFA-E20CB0FFE598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7ED7825B-C44B-4BAF-ACA3-50113FC0D346}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18733F"/>
    <w:rsid w:val="7E18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2026-05-25T06:47:00Z</dcterms:created>
  <dc:creator>邓斌</dc:creator>
  <cp:lastModifiedBy>邓斌</cp:lastModifiedBy>
  <dcterms:modified xsi:type="dcterms:W3CDTF">2026-05-25T06:48:25Z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B23CAF5674F54E2594604D9FB355D093_11</vt:lpwstr>
  </property>
  <property fmtid="{D5CDD505-2E9C-101B-9397-08002B2CF9AE}" pid="4" name="KSOTemplateDocerSaveRecord">
    <vt:lpwstr>eyJoZGlkIjoiYzVmNWVjYTNmODMxMmQ1NjZiMDdhMWM3YjU5ODMyYmQiLCJ1c2VySWQiOiI3MDI2MTc3NzQifQ==</vt:lpwstr>
  </property>
</Properties>
</file>