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42927">
      <w:bookmarkStart w:id="10" w:name="_GoBack"/>
      <w:bookmarkEnd w:id="10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ackgroun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6AF66">
      <w:pPr>
        <w:spacing w:before="4500"/>
      </w:pPr>
    </w:p>
    <w:p w14:paraId="5E374B03">
      <w:pPr>
        <w:spacing w:after="200"/>
        <w:jc w:val="center"/>
      </w:pPr>
      <w:r>
        <w:rPr>
          <w:rFonts w:eastAsia="黑体"/>
          <w:color w:val="5B8C5A"/>
          <w:sz w:val="56"/>
        </w:rPr>
        <w:t>“十五五”时期</w:t>
      </w:r>
    </w:p>
    <w:p w14:paraId="44D3AABC">
      <w:pPr>
        <w:spacing w:after="600"/>
        <w:jc w:val="center"/>
        <w:rPr>
          <w:rFonts w:hint="eastAsia" w:eastAsia="黑体"/>
          <w:color w:val="2D3E2D"/>
          <w:sz w:val="28"/>
          <w:szCs w:val="15"/>
          <w:lang w:val="en-US" w:eastAsia="zh-CN"/>
        </w:rPr>
      </w:pPr>
      <w:r>
        <w:rPr>
          <w:rFonts w:eastAsia="黑体"/>
          <w:color w:val="2D3E2D"/>
          <w:sz w:val="48"/>
        </w:rPr>
        <w:t>仁家坪新村村级规划方案</w:t>
      </w:r>
      <w:r>
        <w:rPr>
          <w:rFonts w:hint="eastAsia" w:eastAsia="黑体"/>
          <w:color w:val="2D3E2D"/>
          <w:sz w:val="28"/>
          <w:szCs w:val="15"/>
          <w:lang w:val="en-US" w:eastAsia="zh-CN"/>
        </w:rPr>
        <w:t>（讨论初稿）</w:t>
      </w:r>
    </w:p>
    <w:p w14:paraId="0EC00D1E">
      <w:pPr>
        <w:spacing w:after="600"/>
        <w:jc w:val="center"/>
        <w:rPr>
          <w:rFonts w:eastAsia="黑体"/>
          <w:color w:val="2D3E2D"/>
          <w:sz w:val="48"/>
        </w:rPr>
      </w:pPr>
    </w:p>
    <w:p w14:paraId="59552AA0">
      <w:pPr>
        <w:spacing w:after="3000"/>
        <w:jc w:val="center"/>
      </w:pPr>
      <w:r>
        <w:rPr>
          <w:color w:val="7D8B5C"/>
          <w:sz w:val="28"/>
        </w:rPr>
        <w:t>（2026—2030年）</w:t>
      </w:r>
    </w:p>
    <w:p w14:paraId="63428C9F">
      <w:pPr>
        <w:spacing w:after="120"/>
        <w:jc w:val="center"/>
      </w:pPr>
      <w:r>
        <w:rPr>
          <w:color w:val="4A5D4A"/>
          <w:sz w:val="24"/>
        </w:rPr>
        <w:t>邵东市流泽镇仁家坪新村村民委员会</w:t>
      </w:r>
    </w:p>
    <w:p w14:paraId="6EFE73F2">
      <w:pPr>
        <w:jc w:val="center"/>
      </w:pPr>
      <w:r>
        <w:rPr>
          <w:color w:val="8A9A8A"/>
          <w:sz w:val="21"/>
        </w:rPr>
        <w:t>2026年3月</w:t>
      </w:r>
    </w:p>
    <w:p w14:paraId="43AE0A90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7D77DE4E">
      <w:pPr>
        <w:pStyle w:val="2"/>
      </w:pPr>
      <w:bookmarkStart w:id="0" w:name="_Toc000"/>
      <w:r>
        <w:t>目  录</w:t>
      </w:r>
      <w:bookmarkEnd w:id="0"/>
    </w:p>
    <w:p w14:paraId="58C6D32F">
      <w:r>
        <w:fldChar w:fldCharType="begin"/>
      </w:r>
      <w:r>
        <w:instrText xml:space="preserve"> TOC \o "1-3" \h \z \u </w:instrText>
      </w:r>
      <w:r>
        <w:fldChar w:fldCharType="separate"/>
      </w:r>
    </w:p>
    <w:p w14:paraId="4F26A456">
      <w:pPr>
        <w:pStyle w:val="5"/>
      </w:pPr>
      <w:r>
        <w:t>前言</w:t>
      </w:r>
      <w:r>
        <w:tab/>
      </w:r>
      <w:r>
        <w:t>1</w:t>
      </w:r>
    </w:p>
    <w:p w14:paraId="457D7D4C">
      <w:pPr>
        <w:pStyle w:val="5"/>
      </w:pPr>
      <w:r>
        <w:t>第一章 规划总则</w:t>
      </w:r>
      <w:r>
        <w:tab/>
      </w:r>
      <w:r>
        <w:t>2</w:t>
      </w:r>
    </w:p>
    <w:p w14:paraId="7CBD08C6">
      <w:pPr>
        <w:pStyle w:val="5"/>
      </w:pPr>
      <w:r>
        <w:t>第二章 现状分析与核心问题</w:t>
      </w:r>
      <w:r>
        <w:tab/>
      </w:r>
      <w:r>
        <w:t>4</w:t>
      </w:r>
    </w:p>
    <w:p w14:paraId="0DA8F848">
      <w:pPr>
        <w:pStyle w:val="5"/>
      </w:pPr>
      <w:r>
        <w:t>第三章 总体布局与空间管控</w:t>
      </w:r>
      <w:r>
        <w:tab/>
      </w:r>
      <w:r>
        <w:t>6</w:t>
      </w:r>
    </w:p>
    <w:p w14:paraId="7B30BF2E">
      <w:pPr>
        <w:pStyle w:val="5"/>
      </w:pPr>
      <w:r>
        <w:t>第四章 核心任务与实施路径</w:t>
      </w:r>
      <w:r>
        <w:tab/>
      </w:r>
      <w:r>
        <w:t>8</w:t>
      </w:r>
    </w:p>
    <w:p w14:paraId="6846B14C">
      <w:pPr>
        <w:pStyle w:val="5"/>
      </w:pPr>
      <w:r>
        <w:t>第五章 实施计划与项目库</w:t>
      </w:r>
      <w:r>
        <w:tab/>
      </w:r>
      <w:r>
        <w:t>14</w:t>
      </w:r>
    </w:p>
    <w:p w14:paraId="6A46D3BA">
      <w:pPr>
        <w:pStyle w:val="5"/>
      </w:pPr>
      <w:r>
        <w:t>第六章 资金保障与政策衔接</w:t>
      </w:r>
      <w:r>
        <w:tab/>
      </w:r>
      <w:r>
        <w:t>16</w:t>
      </w:r>
    </w:p>
    <w:p w14:paraId="4C64AB86">
      <w:pPr>
        <w:pStyle w:val="5"/>
      </w:pPr>
      <w:r>
        <w:t>第七章 规划实施与监督评估</w:t>
      </w:r>
      <w:r>
        <w:tab/>
      </w:r>
      <w:r>
        <w:t>17</w:t>
      </w:r>
    </w:p>
    <w:p w14:paraId="636CC042">
      <w:pPr>
        <w:pStyle w:val="5"/>
      </w:pPr>
      <w:r>
        <w:t>附则</w:t>
      </w:r>
      <w:r>
        <w:tab/>
      </w:r>
      <w:r>
        <w:t>18</w:t>
      </w:r>
    </w:p>
    <w:p w14:paraId="06F51457">
      <w:r>
        <w:fldChar w:fldCharType="end"/>
      </w:r>
    </w:p>
    <w:p w14:paraId="58C65811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4E1FA472">
      <w:pPr>
        <w:pStyle w:val="2"/>
      </w:pPr>
      <w:bookmarkStart w:id="1" w:name="_Toc001"/>
      <w:r>
        <w:t>前  言</w:t>
      </w:r>
      <w:bookmarkEnd w:id="1"/>
    </w:p>
    <w:p w14:paraId="7444A47D">
      <w:r>
        <w:t>“十五五”时期（2026—2030年）是我国全面建设社会主义现代化国家的关键阶段，也是推动乡村振兴战略向纵深发展的关键五年。本规划紧扣国家“十五五”乡村振兴战略、《乡村全面振兴规划（2024—2027年）》片区化推进要求，对标邵东市“十五五”“拼在产业、赢在环境、城乡融合”主线与流泽镇国土空间规划（2021—2035年），立足仁家坪新村区位、资源与治理基础，以“集聚提升类”村庄为定位，突出合规用地、产业提质、设施完善、数字治理，打造“流泽镇中部农工贸融合节点村、和美乡村示范村”，为2035年农村基本具备现代生活条件筑牢基础。</w:t>
      </w:r>
    </w:p>
    <w:p w14:paraId="33A9E17B">
      <w:r>
        <w:t>仁家坪新村在过去的发展中取得了一定成绩，但在产业升级、基础设施完善、生态环境保护等方面仍面临挑战。为抓住发展机遇，实现村庄可持续发展，特制定本规划方案。本规划为法定规划衔接与实施性方案，需与流泽镇国土空间详细规划、村庄规划编制单元深度衔接，作为项目申报、资金落地、建设管理的核心依据。</w:t>
      </w:r>
    </w:p>
    <w:p w14:paraId="377F84EE">
      <w:r>
        <w:br w:type="page"/>
      </w:r>
    </w:p>
    <w:p w14:paraId="554D21F1">
      <w:pPr>
        <w:pStyle w:val="2"/>
      </w:pPr>
      <w:bookmarkStart w:id="2" w:name="_Toc002"/>
      <w:r>
        <w:t>第一章 规划总则</w:t>
      </w:r>
      <w:bookmarkEnd w:id="2"/>
    </w:p>
    <w:p w14:paraId="17BC0355">
      <w:pPr>
        <w:pStyle w:val="3"/>
      </w:pPr>
      <w:r>
        <w:t>1.1 规划范围与期限</w:t>
      </w:r>
    </w:p>
    <w:p w14:paraId="60AC260D">
      <w:r>
        <w:t>规划范围：邵东市流泽镇仁家坪新村行政村全域，含现有村民小组，以村集体土地确权边界、流泽镇国土空间规划“仁家坪新村编制单元”为法定边界。</w:t>
      </w:r>
    </w:p>
    <w:p w14:paraId="711F5393">
      <w:r>
        <w:t>规划期限：2026—2030年（“十五五”），分启动期（2026年）、攻坚期（2027—2028年）、提升期（2029—2030年）。</w:t>
      </w:r>
    </w:p>
    <w:p w14:paraId="125C3D59">
      <w:pPr>
        <w:pStyle w:val="3"/>
      </w:pPr>
      <w:r>
        <w:t>1.2 规划定位与村庄类型</w:t>
      </w:r>
    </w:p>
    <w:p w14:paraId="45AC800D">
      <w:r>
        <w:t>村庄类型：集聚提升类（核心），兼顾农工贸配套与生态宜居</w:t>
      </w:r>
      <w:r>
        <w:rPr>
          <w:rFonts w:hint="eastAsia"/>
          <w:lang w:eastAsia="zh-CN"/>
        </w:rPr>
        <w:t>。（</w:t>
      </w:r>
      <w:r>
        <w:rPr>
          <w:rFonts w:hint="eastAsia"/>
          <w:lang w:val="en-US" w:eastAsia="zh-CN"/>
        </w:rPr>
        <w:t>规划定位来源：</w:t>
      </w:r>
      <w:r>
        <w:t>流泽镇国土空间规划（2021—2035年）</w:t>
      </w:r>
    </w:p>
    <w:p w14:paraId="56FFDC29">
      <w:r>
        <w:t>总体定位：流泽镇中部“产业集聚小节点、设施完善样板村、数字治理示范村”，承接镇域产业外溢，联动周边村形成片区发展格局。</w:t>
      </w:r>
    </w:p>
    <w:p w14:paraId="1D51D3AE">
      <w:r>
        <w:t>发展口号：合规兴村、产业强村、数字活村、和美安村。</w:t>
      </w:r>
    </w:p>
    <w:p w14:paraId="036D28F4">
      <w:pPr>
        <w:pStyle w:val="3"/>
      </w:pPr>
      <w:r>
        <w:t>1.3 规划依据</w:t>
      </w:r>
    </w:p>
    <w:p w14:paraId="482C3A3B">
      <w:r>
        <w:t>本规划依据以下文件编制：</w:t>
      </w:r>
    </w:p>
    <w:p w14:paraId="0D948FB7">
      <w:pPr>
        <w:numPr>
          <w:ilvl w:val="0"/>
          <w:numId w:val="1"/>
        </w:numPr>
      </w:pPr>
      <w:r>
        <w:t>国家：《乡村全面振兴规划（2024—2027年）》《县域农村基本具备现代生活条件建设总体规划（2026—2030年）》编制要求；</w:t>
      </w:r>
    </w:p>
    <w:p w14:paraId="23FC6A0B">
      <w:pPr>
        <w:numPr>
          <w:ilvl w:val="0"/>
          <w:numId w:val="1"/>
        </w:numPr>
      </w:pPr>
      <w:r>
        <w:t>省级：湖南省“三高四新”、乡村振兴片区化推进政策；</w:t>
      </w:r>
    </w:p>
    <w:p w14:paraId="6F554AB3">
      <w:pPr>
        <w:numPr>
          <w:ilvl w:val="0"/>
          <w:numId w:val="1"/>
        </w:numPr>
      </w:pPr>
      <w:r>
        <w:t>市级：邵东市“十五五”规划建议、2026年政府工作报告、流泽镇国土空间规划（2021—2035年）；</w:t>
      </w:r>
    </w:p>
    <w:p w14:paraId="3651EF13">
      <w:pPr>
        <w:numPr>
          <w:ilvl w:val="0"/>
          <w:numId w:val="1"/>
        </w:numPr>
      </w:pPr>
      <w:r>
        <w:t>村级：村集体资产台账、土地确权成果、村民议事决议。</w:t>
      </w:r>
    </w:p>
    <w:p w14:paraId="3869D3E9">
      <w:pPr>
        <w:pStyle w:val="3"/>
      </w:pPr>
      <w:r>
        <w:t>1.4 核心目标</w:t>
      </w:r>
    </w:p>
    <w:p w14:paraId="7750239D">
      <w:r>
        <w:t>总体目标：到2030年，将仁家坪新村建设成为产业兴旺、生态宜居、乡风文明、治理有效、生活富裕的现代化乡村，实现农业强、农村美、农民富的美好愿景。</w:t>
      </w:r>
    </w:p>
    <w:p w14:paraId="74ED01FA">
      <w:pPr>
        <w:keepNext/>
        <w:spacing w:before="200"/>
      </w:pPr>
      <w:r>
        <w:t>具体目标指标体系如下表所示：</w:t>
      </w:r>
    </w:p>
    <w:tbl>
      <w:tblPr>
        <w:tblStyle w:val="7"/>
        <w:tblW w:w="5000" w:type="pct"/>
        <w:tblInd w:w="0" w:type="dxa"/>
        <w:tblBorders>
          <w:top w:val="single" w:color="5B8C5A" w:sz="12" w:space="0"/>
          <w:left w:val="none" w:color="auto" w:sz="0" w:space="0"/>
          <w:bottom w:val="single" w:color="5B8C5A" w:sz="12" w:space="0"/>
          <w:right w:val="none" w:color="auto" w:sz="0" w:space="0"/>
          <w:insideH w:val="single" w:color="C5D5C5" w:sz="4" w:space="0"/>
          <w:insideV w:val="none" w:color="auto" w:sz="0" w:space="0"/>
        </w:tblBorders>
        <w:tblLayout w:type="autofit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776"/>
        <w:gridCol w:w="3997"/>
        <w:gridCol w:w="1776"/>
        <w:gridCol w:w="1777"/>
      </w:tblGrid>
      <w:tr w14:paraId="5E5A05C3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776" w:type="dxa"/>
            <w:tcBorders>
              <w:bottom w:val="single" w:color="5B8C5A" w:sz="8" w:space="0"/>
            </w:tcBorders>
            <w:shd w:val="clear" w:color="auto" w:fill="EDF5ED"/>
            <w:vAlign w:val="center"/>
          </w:tcPr>
          <w:p w14:paraId="06FFEA43">
            <w:pPr>
              <w:spacing w:before="0" w:after="0"/>
              <w:ind w:firstLine="0"/>
              <w:jc w:val="center"/>
            </w:pPr>
            <w:r>
              <w:rPr>
                <w:b/>
                <w:color w:val="2D3E2D"/>
                <w:sz w:val="20"/>
              </w:rPr>
              <w:t>类别</w:t>
            </w:r>
          </w:p>
        </w:tc>
        <w:tc>
          <w:tcPr>
            <w:tcW w:w="3997" w:type="dxa"/>
            <w:tcBorders>
              <w:bottom w:val="single" w:color="5B8C5A" w:sz="8" w:space="0"/>
            </w:tcBorders>
            <w:shd w:val="clear" w:color="auto" w:fill="EDF5ED"/>
            <w:vAlign w:val="center"/>
          </w:tcPr>
          <w:p w14:paraId="66827299">
            <w:pPr>
              <w:spacing w:before="0" w:after="0"/>
              <w:ind w:firstLine="0"/>
              <w:jc w:val="center"/>
            </w:pPr>
            <w:r>
              <w:rPr>
                <w:b/>
                <w:color w:val="2D3E2D"/>
                <w:sz w:val="20"/>
              </w:rPr>
              <w:t>指标（2030年）</w:t>
            </w:r>
          </w:p>
        </w:tc>
        <w:tc>
          <w:tcPr>
            <w:tcW w:w="1776" w:type="dxa"/>
            <w:tcBorders>
              <w:bottom w:val="single" w:color="5B8C5A" w:sz="8" w:space="0"/>
            </w:tcBorders>
            <w:shd w:val="clear" w:color="auto" w:fill="EDF5ED"/>
            <w:vAlign w:val="center"/>
          </w:tcPr>
          <w:p w14:paraId="5F8DCB4B">
            <w:pPr>
              <w:spacing w:before="0" w:after="0"/>
              <w:ind w:firstLine="0"/>
              <w:jc w:val="center"/>
            </w:pPr>
            <w:r>
              <w:rPr>
                <w:b/>
                <w:color w:val="2D3E2D"/>
                <w:sz w:val="20"/>
              </w:rPr>
              <w:t>2026年</w:t>
            </w:r>
          </w:p>
        </w:tc>
        <w:tc>
          <w:tcPr>
            <w:tcW w:w="1777" w:type="dxa"/>
            <w:tcBorders>
              <w:bottom w:val="single" w:color="5B8C5A" w:sz="8" w:space="0"/>
            </w:tcBorders>
            <w:shd w:val="clear" w:color="auto" w:fill="EDF5ED"/>
            <w:vAlign w:val="center"/>
          </w:tcPr>
          <w:p w14:paraId="0E27DB80">
            <w:pPr>
              <w:spacing w:before="0" w:after="0"/>
              <w:ind w:firstLine="0"/>
              <w:jc w:val="center"/>
            </w:pPr>
            <w:r>
              <w:rPr>
                <w:b/>
                <w:color w:val="2D3E2D"/>
                <w:sz w:val="20"/>
              </w:rPr>
              <w:t>2028年</w:t>
            </w:r>
          </w:p>
        </w:tc>
      </w:tr>
      <w:tr w14:paraId="77C8CAAF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17A02610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产业经济</w:t>
            </w:r>
          </w:p>
        </w:tc>
        <w:tc>
          <w:tcPr>
            <w:tcW w:w="3997" w:type="dxa"/>
            <w:vAlign w:val="center"/>
          </w:tcPr>
          <w:p w14:paraId="0F4AF725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村集体经营性收入≥50万元/年</w:t>
            </w:r>
          </w:p>
        </w:tc>
        <w:tc>
          <w:tcPr>
            <w:tcW w:w="1776" w:type="dxa"/>
            <w:vAlign w:val="center"/>
          </w:tcPr>
          <w:p w14:paraId="1C1002A8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≥15万元</w:t>
            </w:r>
          </w:p>
        </w:tc>
        <w:tc>
          <w:tcPr>
            <w:tcW w:w="1777" w:type="dxa"/>
            <w:vAlign w:val="center"/>
          </w:tcPr>
          <w:p w14:paraId="61170DEF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≥30万元</w:t>
            </w:r>
          </w:p>
        </w:tc>
      </w:tr>
      <w:tr w14:paraId="4B6CD092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6A5F907B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产业经济</w:t>
            </w:r>
          </w:p>
        </w:tc>
        <w:tc>
          <w:tcPr>
            <w:tcW w:w="3997" w:type="dxa"/>
            <w:vAlign w:val="center"/>
          </w:tcPr>
          <w:p w14:paraId="466AE08D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农民人均可支配收入≥市均值120%</w:t>
            </w:r>
          </w:p>
        </w:tc>
        <w:tc>
          <w:tcPr>
            <w:tcW w:w="1776" w:type="dxa"/>
            <w:vAlign w:val="center"/>
          </w:tcPr>
          <w:p w14:paraId="3B973F43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≥105%</w:t>
            </w:r>
          </w:p>
        </w:tc>
        <w:tc>
          <w:tcPr>
            <w:tcW w:w="1777" w:type="dxa"/>
            <w:vAlign w:val="center"/>
          </w:tcPr>
          <w:p w14:paraId="33BFC790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≥112%</w:t>
            </w:r>
          </w:p>
        </w:tc>
      </w:tr>
      <w:tr w14:paraId="2EADE500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28638D5A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用地合规</w:t>
            </w:r>
          </w:p>
        </w:tc>
        <w:tc>
          <w:tcPr>
            <w:tcW w:w="3997" w:type="dxa"/>
            <w:vAlign w:val="center"/>
          </w:tcPr>
          <w:p w14:paraId="6684BAD5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违法用地“零新增”</w:t>
            </w:r>
          </w:p>
        </w:tc>
        <w:tc>
          <w:tcPr>
            <w:tcW w:w="1776" w:type="dxa"/>
            <w:vAlign w:val="center"/>
          </w:tcPr>
          <w:p w14:paraId="0F45E8FC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新增为零</w:t>
            </w:r>
          </w:p>
        </w:tc>
        <w:tc>
          <w:tcPr>
            <w:tcW w:w="1777" w:type="dxa"/>
            <w:vAlign w:val="center"/>
          </w:tcPr>
          <w:p w14:paraId="5A9B5215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处置率≥70%</w:t>
            </w:r>
          </w:p>
        </w:tc>
      </w:tr>
      <w:tr w14:paraId="376A74E7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47715D24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基础设施</w:t>
            </w:r>
          </w:p>
        </w:tc>
        <w:tc>
          <w:tcPr>
            <w:tcW w:w="3997" w:type="dxa"/>
            <w:vAlign w:val="center"/>
          </w:tcPr>
          <w:p w14:paraId="596E1255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自来水普及率100%</w:t>
            </w:r>
          </w:p>
        </w:tc>
        <w:tc>
          <w:tcPr>
            <w:tcW w:w="1776" w:type="dxa"/>
            <w:vAlign w:val="center"/>
          </w:tcPr>
          <w:p w14:paraId="67055C21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普及率95%</w:t>
            </w:r>
          </w:p>
        </w:tc>
        <w:tc>
          <w:tcPr>
            <w:tcW w:w="1777" w:type="dxa"/>
            <w:vAlign w:val="center"/>
          </w:tcPr>
          <w:p w14:paraId="26F9AD82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普及率98%</w:t>
            </w:r>
          </w:p>
        </w:tc>
      </w:tr>
      <w:tr w14:paraId="43AA970C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5738733C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基础设施</w:t>
            </w:r>
          </w:p>
        </w:tc>
        <w:tc>
          <w:tcPr>
            <w:tcW w:w="3997" w:type="dxa"/>
            <w:vAlign w:val="center"/>
          </w:tcPr>
          <w:p w14:paraId="3778932E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生活污水治理率≥85%</w:t>
            </w:r>
          </w:p>
        </w:tc>
        <w:tc>
          <w:tcPr>
            <w:tcW w:w="1776" w:type="dxa"/>
            <w:vAlign w:val="center"/>
          </w:tcPr>
          <w:p w14:paraId="28B98178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治理率≥40%</w:t>
            </w:r>
          </w:p>
        </w:tc>
        <w:tc>
          <w:tcPr>
            <w:tcW w:w="1777" w:type="dxa"/>
            <w:vAlign w:val="center"/>
          </w:tcPr>
          <w:p w14:paraId="2ACD12F4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治理率≥65%</w:t>
            </w:r>
          </w:p>
        </w:tc>
      </w:tr>
      <w:tr w14:paraId="7B4D1C58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5B3455C5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人居环境</w:t>
            </w:r>
          </w:p>
        </w:tc>
        <w:tc>
          <w:tcPr>
            <w:tcW w:w="3997" w:type="dxa"/>
            <w:vAlign w:val="center"/>
          </w:tcPr>
          <w:p w14:paraId="1AF4BC2A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垃圾分类收运率100%</w:t>
            </w:r>
          </w:p>
        </w:tc>
        <w:tc>
          <w:tcPr>
            <w:tcW w:w="1776" w:type="dxa"/>
            <w:vAlign w:val="center"/>
          </w:tcPr>
          <w:p w14:paraId="259CBA27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收运率100%</w:t>
            </w:r>
          </w:p>
        </w:tc>
        <w:tc>
          <w:tcPr>
            <w:tcW w:w="1777" w:type="dxa"/>
            <w:vAlign w:val="center"/>
          </w:tcPr>
          <w:p w14:paraId="447091C9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处理率100%</w:t>
            </w:r>
          </w:p>
        </w:tc>
      </w:tr>
      <w:tr w14:paraId="360F9349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50B16D70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人居环境</w:t>
            </w:r>
          </w:p>
        </w:tc>
        <w:tc>
          <w:tcPr>
            <w:tcW w:w="3997" w:type="dxa"/>
            <w:vAlign w:val="center"/>
          </w:tcPr>
          <w:p w14:paraId="115CE819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美丽庭院≥60%</w:t>
            </w:r>
          </w:p>
        </w:tc>
        <w:tc>
          <w:tcPr>
            <w:tcW w:w="1776" w:type="dxa"/>
            <w:vAlign w:val="center"/>
          </w:tcPr>
          <w:p w14:paraId="0CA0FA89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庭院≥20%</w:t>
            </w:r>
          </w:p>
        </w:tc>
        <w:tc>
          <w:tcPr>
            <w:tcW w:w="1777" w:type="dxa"/>
            <w:vAlign w:val="center"/>
          </w:tcPr>
          <w:p w14:paraId="3DE559F3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庭院≥40%</w:t>
            </w:r>
          </w:p>
        </w:tc>
      </w:tr>
      <w:tr w14:paraId="60CF040D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623CF252">
            <w:pPr>
              <w:spacing w:before="0" w:after="0"/>
              <w:ind w:firstLine="0"/>
              <w:jc w:val="center"/>
            </w:pPr>
            <w:r>
              <w:rPr>
                <w:color w:val="2D3E2D"/>
                <w:sz w:val="20"/>
              </w:rPr>
              <w:t>数字治理</w:t>
            </w:r>
          </w:p>
        </w:tc>
        <w:tc>
          <w:tcPr>
            <w:tcW w:w="3997" w:type="dxa"/>
            <w:vAlign w:val="center"/>
          </w:tcPr>
          <w:p w14:paraId="3B2FA434">
            <w:pPr>
              <w:spacing w:before="0" w:after="0"/>
              <w:ind w:firstLine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实现村属监控范围</w:t>
            </w:r>
            <w:r>
              <w:rPr>
                <w:color w:val="2D3E2D"/>
                <w:sz w:val="20"/>
              </w:rPr>
              <w:t>≥</w:t>
            </w:r>
            <w:r>
              <w:rPr>
                <w:rFonts w:hint="eastAsia"/>
                <w:color w:val="2D3E2D"/>
                <w:sz w:val="20"/>
                <w:lang w:val="en-US" w:eastAsia="zh-CN"/>
              </w:rPr>
              <w:t>4</w:t>
            </w:r>
            <w:r>
              <w:rPr>
                <w:color w:val="2D3E2D"/>
                <w:sz w:val="20"/>
              </w:rPr>
              <w:t>0%</w:t>
            </w:r>
          </w:p>
        </w:tc>
        <w:tc>
          <w:tcPr>
            <w:tcW w:w="1776" w:type="dxa"/>
            <w:vAlign w:val="center"/>
          </w:tcPr>
          <w:p w14:paraId="635D6CEA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</w:t>
            </w:r>
            <w:r>
              <w:rPr>
                <w:rFonts w:hint="eastAsia"/>
                <w:color w:val="2D3E2D"/>
                <w:sz w:val="20"/>
                <w:lang w:val="en-US" w:eastAsia="zh-CN"/>
              </w:rPr>
              <w:t>1</w:t>
            </w:r>
            <w:r>
              <w:rPr>
                <w:color w:val="2D3E2D"/>
                <w:sz w:val="20"/>
              </w:rPr>
              <w:t>0%</w:t>
            </w:r>
          </w:p>
        </w:tc>
        <w:tc>
          <w:tcPr>
            <w:tcW w:w="1777" w:type="dxa"/>
            <w:vAlign w:val="center"/>
          </w:tcPr>
          <w:p w14:paraId="50EFECA0">
            <w:pPr>
              <w:spacing w:before="0" w:after="0"/>
              <w:ind w:firstLine="0"/>
              <w:jc w:val="left"/>
            </w:pPr>
            <w:r>
              <w:rPr>
                <w:color w:val="2D3E2D"/>
                <w:sz w:val="20"/>
              </w:rPr>
              <w:t>≥</w:t>
            </w:r>
            <w:r>
              <w:rPr>
                <w:rFonts w:hint="eastAsia"/>
                <w:color w:val="2D3E2D"/>
                <w:sz w:val="20"/>
                <w:lang w:val="en-US" w:eastAsia="zh-CN"/>
              </w:rPr>
              <w:t>3</w:t>
            </w:r>
            <w:r>
              <w:rPr>
                <w:color w:val="2D3E2D"/>
                <w:sz w:val="20"/>
              </w:rPr>
              <w:t>0%</w:t>
            </w:r>
          </w:p>
        </w:tc>
      </w:tr>
      <w:tr w14:paraId="3AE3B958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vAlign w:val="center"/>
          </w:tcPr>
          <w:p w14:paraId="47011B9B">
            <w:pPr>
              <w:spacing w:before="0" w:after="0"/>
              <w:ind w:firstLine="0" w:firstLineChars="0"/>
              <w:jc w:val="center"/>
            </w:pPr>
            <w:r>
              <w:rPr>
                <w:color w:val="2D3E2D"/>
                <w:sz w:val="20"/>
              </w:rPr>
              <w:t>数字治理</w:t>
            </w:r>
          </w:p>
        </w:tc>
        <w:tc>
          <w:tcPr>
            <w:tcW w:w="3997" w:type="dxa"/>
            <w:vAlign w:val="center"/>
          </w:tcPr>
          <w:p w14:paraId="7A35EA5C">
            <w:pPr>
              <w:spacing w:before="0" w:after="0"/>
              <w:ind w:firstLine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2D3E2D"/>
                <w:sz w:val="20"/>
                <w:lang w:val="en-US" w:eastAsia="zh-CN"/>
              </w:rPr>
              <w:t>抖音、视频号2万粉丝</w:t>
            </w:r>
          </w:p>
        </w:tc>
        <w:tc>
          <w:tcPr>
            <w:tcW w:w="1776" w:type="dxa"/>
            <w:vAlign w:val="center"/>
          </w:tcPr>
          <w:p w14:paraId="00C0F0B3">
            <w:pPr>
              <w:spacing w:before="0" w:after="0"/>
              <w:ind w:firstLine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粉丝全村覆盖</w:t>
            </w:r>
          </w:p>
        </w:tc>
        <w:tc>
          <w:tcPr>
            <w:tcW w:w="1777" w:type="dxa"/>
            <w:vAlign w:val="center"/>
          </w:tcPr>
          <w:p w14:paraId="0159B3A0">
            <w:pPr>
              <w:spacing w:before="0" w:after="0"/>
              <w:ind w:firstLine="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2D3E2D"/>
                <w:sz w:val="20"/>
                <w:lang w:val="en-US" w:eastAsia="zh-CN"/>
              </w:rPr>
              <w:t>5000人&gt;</w:t>
            </w:r>
          </w:p>
        </w:tc>
      </w:tr>
      <w:tr w14:paraId="08F3D19C">
        <w:tblPrEx>
          <w:tblBorders>
            <w:top w:val="single" w:color="5B8C5A" w:sz="12" w:space="0"/>
            <w:left w:val="none" w:color="auto" w:sz="0" w:space="0"/>
            <w:bottom w:val="single" w:color="5B8C5A" w:sz="12" w:space="0"/>
            <w:right w:val="none" w:color="auto" w:sz="0" w:space="0"/>
            <w:insideH w:val="single" w:color="C5D5C5" w:sz="4" w:space="0"/>
            <w:insideV w:val="none" w:color="auto" w:sz="0" w:space="0"/>
          </w:tblBorders>
          <w:tblCellMar>
            <w:top w:w="100" w:type="dxa"/>
            <w:left w:w="150" w:type="dxa"/>
            <w:bottom w:w="100" w:type="dxa"/>
            <w:right w:w="150" w:type="dxa"/>
          </w:tblCellMar>
        </w:tblPrEx>
        <w:trPr>
          <w:trHeight w:val="360" w:hRule="atLeast"/>
        </w:trPr>
        <w:tc>
          <w:tcPr>
            <w:tcW w:w="1776" w:type="dxa"/>
            <w:shd w:val="clear" w:color="auto" w:fill="auto"/>
            <w:vAlign w:val="center"/>
          </w:tcPr>
          <w:p w14:paraId="12BB87D1">
            <w:pPr>
              <w:spacing w:before="0" w:after="0"/>
              <w:ind w:firstLine="0" w:firstLineChars="0"/>
              <w:jc w:val="center"/>
              <w:rPr>
                <w:rFonts w:hint="default" w:ascii="Calibri" w:hAnsi="Calibri" w:eastAsia="微软雅黑" w:cstheme="minorBidi"/>
                <w:color w:val="2D3E2D"/>
                <w:sz w:val="21"/>
                <w:szCs w:val="22"/>
                <w:lang w:val="en-US" w:eastAsia="zh-CN"/>
              </w:rPr>
            </w:pPr>
            <w:r>
              <w:rPr>
                <w:color w:val="2D3E2D"/>
                <w:sz w:val="20"/>
              </w:rPr>
              <w:t>民生治理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794D20E6">
            <w:pPr>
              <w:spacing w:before="0" w:after="0"/>
              <w:ind w:firstLine="0" w:firstLineChars="0"/>
              <w:jc w:val="left"/>
              <w:rPr>
                <w:rFonts w:ascii="Calibri" w:hAnsi="Calibri" w:eastAsia="微软雅黑" w:cstheme="minorBidi"/>
                <w:color w:val="2D3E2D"/>
                <w:sz w:val="21"/>
                <w:szCs w:val="22"/>
              </w:rPr>
            </w:pPr>
            <w:r>
              <w:rPr>
                <w:color w:val="2D3E2D"/>
                <w:sz w:val="20"/>
              </w:rPr>
              <w:t>养老保险参保率≥98%</w:t>
            </w:r>
          </w:p>
        </w:tc>
        <w:tc>
          <w:tcPr>
            <w:tcW w:w="1776" w:type="dxa"/>
            <w:shd w:val="clear" w:color="auto" w:fill="auto"/>
            <w:vAlign w:val="center"/>
          </w:tcPr>
          <w:p w14:paraId="5F450B31">
            <w:pPr>
              <w:spacing w:before="0" w:after="0"/>
              <w:ind w:firstLine="0" w:firstLineChars="0"/>
              <w:jc w:val="left"/>
              <w:rPr>
                <w:rFonts w:ascii="Calibri" w:hAnsi="Calibri" w:eastAsia="微软雅黑" w:cstheme="minorBidi"/>
                <w:color w:val="2D3E2D"/>
                <w:sz w:val="21"/>
                <w:szCs w:val="22"/>
              </w:rPr>
            </w:pPr>
            <w:r>
              <w:rPr>
                <w:color w:val="2D3E2D"/>
                <w:sz w:val="20"/>
              </w:rPr>
              <w:t>≥95%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5DB9B9B9">
            <w:pPr>
              <w:spacing w:before="0" w:after="0"/>
              <w:ind w:firstLine="0" w:firstLineChars="0"/>
              <w:jc w:val="left"/>
              <w:rPr>
                <w:rFonts w:ascii="Calibri" w:hAnsi="Calibri" w:eastAsia="微软雅黑" w:cstheme="minorBidi"/>
                <w:color w:val="2D3E2D"/>
                <w:sz w:val="21"/>
                <w:szCs w:val="22"/>
              </w:rPr>
            </w:pPr>
            <w:r>
              <w:rPr>
                <w:color w:val="2D3E2D"/>
                <w:sz w:val="20"/>
              </w:rPr>
              <w:t>≥97%</w:t>
            </w:r>
          </w:p>
        </w:tc>
      </w:tr>
    </w:tbl>
    <w:p w14:paraId="70528579">
      <w:r>
        <w:br w:type="page"/>
      </w:r>
    </w:p>
    <w:p w14:paraId="1F5A471F">
      <w:pPr>
        <w:pStyle w:val="2"/>
      </w:pPr>
      <w:bookmarkStart w:id="3" w:name="_Toc003"/>
      <w:r>
        <w:t>第二章 现状分析与核心问题</w:t>
      </w:r>
      <w:bookmarkEnd w:id="3"/>
    </w:p>
    <w:p w14:paraId="72CDA348">
      <w:pPr>
        <w:pStyle w:val="3"/>
      </w:pPr>
      <w:r>
        <w:t>2.1 基础概况</w:t>
      </w:r>
    </w:p>
    <w:p w14:paraId="0CD1A42E">
      <w:r>
        <w:t>区位条件：仁家坪新村位于流泽镇中</w:t>
      </w:r>
      <w:r>
        <w:rPr>
          <w:rFonts w:hint="eastAsia"/>
          <w:lang w:val="en-US" w:eastAsia="zh-CN"/>
        </w:rPr>
        <w:t>西</w:t>
      </w:r>
      <w:r>
        <w:t>部，属镇域“一核两轴两区”风貌格局覆盖范围，紧邻S226/S333风貌轴，为镇域燃气管道已覆盖村，5G全域</w:t>
      </w:r>
      <w:r>
        <w:rPr>
          <w:rFonts w:hint="eastAsia"/>
          <w:lang w:val="en-US" w:eastAsia="zh-CN"/>
        </w:rPr>
        <w:t>基本</w:t>
      </w:r>
      <w:r>
        <w:t>覆盖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竹泉片区有部分未覆盖）</w:t>
      </w:r>
      <w:r>
        <w:t>。</w:t>
      </w:r>
    </w:p>
    <w:p w14:paraId="68A09EB4">
      <w:r>
        <w:t>产业基础：目前村庄以传统农业为主，种植水稻、油菜，部分村民发展了玉竹、金银花、油茶，存在小型加工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箱包、玉竹等）</w:t>
      </w:r>
      <w:r>
        <w:t>与养殖业态，邵东市章斌生物科技有限公司（槟榔加工）落户本村。有一定的产业基础，但产业链条短，附加值低。</w:t>
      </w:r>
    </w:p>
    <w:p w14:paraId="60933CD0">
      <w:r>
        <w:t>基础设施：村内道路基本实现硬化，但部分路段宽度不足、质量较差以及老旧损坏；水利设施有一定基础，但存在老化失修问题，不少水塘蓄水能力差；电力、通信基本覆盖，但网络信号有待提升，竹泉片区变压器问题尚未解决。</w:t>
      </w:r>
    </w:p>
    <w:p w14:paraId="4F3A57B1">
      <w:r>
        <w:t>公共服务：有村小学一所，但面临无生源倒闭问题；村卫生室条件有限，医疗水平不高；文化活动场所较少，文化活动形式单一。</w:t>
      </w:r>
    </w:p>
    <w:p w14:paraId="632EFF3B">
      <w:r>
        <w:t>生态环境：村庄自然环境优美，但存在生活垃圾随意丢弃、农业面源污染等问题，生态环境保护任务艰巨。</w:t>
      </w:r>
    </w:p>
    <w:p w14:paraId="55E1E914">
      <w:r>
        <w:t>治理基础：村支两委组织健全，依托流泽镇基层治理体系，具备网格化管理基础，村民参与意愿较强。</w:t>
      </w:r>
    </w:p>
    <w:p w14:paraId="638A3288">
      <w:pPr>
        <w:pStyle w:val="3"/>
      </w:pPr>
      <w:r>
        <w:t>2.2 核心短板</w:t>
      </w:r>
    </w:p>
    <w:p w14:paraId="7E2B8536">
      <w:r>
        <w:t>“十五五”期间需重点攻坚以下短板：</w:t>
      </w:r>
    </w:p>
    <w:p w14:paraId="47803C9F">
      <w:pPr>
        <w:numPr>
          <w:ilvl w:val="0"/>
          <w:numId w:val="1"/>
        </w:numPr>
      </w:pPr>
      <w:r>
        <w:t>用地合规：产业项目落地与镇国土空间规划衔接不紧密，存在“先建后批”风险；</w:t>
      </w:r>
    </w:p>
    <w:p w14:paraId="27D536B1">
      <w:pPr>
        <w:numPr>
          <w:ilvl w:val="0"/>
          <w:numId w:val="1"/>
        </w:numPr>
      </w:pPr>
      <w:r>
        <w:t>产业能级：种养业规模化不足，与邵东先进制造业、民营经济的配套衔接薄弱，村集体收入渠道单一；</w:t>
      </w:r>
    </w:p>
    <w:p w14:paraId="0780398B">
      <w:pPr>
        <w:numPr>
          <w:ilvl w:val="0"/>
          <w:numId w:val="1"/>
        </w:numPr>
      </w:pPr>
      <w:r>
        <w:t>设施短板：生活污水治理、雨污分流滞后，垃圾分类后端处理需与镇垃圾中转站联动，老旧房屋风貌不统一；</w:t>
      </w:r>
    </w:p>
    <w:p w14:paraId="2F615736">
      <w:pPr>
        <w:numPr>
          <w:ilvl w:val="0"/>
          <w:numId w:val="1"/>
        </w:numPr>
      </w:pPr>
      <w:r>
        <w:t>数字赋能：政务服务线上化程度低，产业数字化（智慧农业、电商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抖音、视频号</w:t>
      </w:r>
      <w:r>
        <w:t>）起步晚，</w:t>
      </w:r>
      <w:r>
        <w:rPr>
          <w:rFonts w:hint="eastAsia"/>
          <w:lang w:val="en-US" w:eastAsia="zh-CN"/>
        </w:rPr>
        <w:t>村属监控为零，</w:t>
      </w:r>
      <w:r>
        <w:t>治理数据未形成闭环。</w:t>
      </w:r>
    </w:p>
    <w:p w14:paraId="4A4A13F0">
      <w:pPr>
        <w:pStyle w:val="3"/>
      </w:pPr>
      <w:r>
        <w:t>2.3 面临形势</w:t>
      </w:r>
    </w:p>
    <w:p w14:paraId="2F7A5106">
      <w:pPr>
        <w:pStyle w:val="4"/>
      </w:pPr>
      <w:r>
        <w:t>（一）发展机遇</w:t>
      </w:r>
    </w:p>
    <w:p w14:paraId="2E32655D">
      <w:pPr>
        <w:numPr>
          <w:ilvl w:val="0"/>
          <w:numId w:val="1"/>
        </w:numPr>
      </w:pPr>
      <w:r>
        <w:t>国家对乡村振兴的支持力度不断加大，出台了一系列优惠政策；</w:t>
      </w:r>
    </w:p>
    <w:p w14:paraId="55C5733C">
      <w:pPr>
        <w:numPr>
          <w:ilvl w:val="0"/>
          <w:numId w:val="1"/>
        </w:numPr>
      </w:pPr>
      <w:r>
        <w:t>随着城乡融合发展的推进，农村市场潜力巨大；</w:t>
      </w:r>
    </w:p>
    <w:p w14:paraId="5142E441">
      <w:pPr>
        <w:numPr>
          <w:ilvl w:val="0"/>
          <w:numId w:val="1"/>
        </w:numPr>
      </w:pPr>
      <w:r>
        <w:t>科技的不断进步为农业现代化提供了技术支撑。</w:t>
      </w:r>
    </w:p>
    <w:p w14:paraId="5D5C1BC4">
      <w:pPr>
        <w:pStyle w:val="4"/>
      </w:pPr>
      <w:r>
        <w:t>（二）面临挑战</w:t>
      </w:r>
    </w:p>
    <w:p w14:paraId="6322CE4C">
      <w:pPr>
        <w:numPr>
          <w:ilvl w:val="0"/>
          <w:numId w:val="1"/>
        </w:numPr>
      </w:pPr>
      <w:r>
        <w:t>周边村庄竞争激烈，在产业发展、人才吸引等方面面临较大压力；</w:t>
      </w:r>
    </w:p>
    <w:p w14:paraId="0D7B1032">
      <w:pPr>
        <w:numPr>
          <w:ilvl w:val="0"/>
          <w:numId w:val="1"/>
        </w:numPr>
      </w:pPr>
      <w:r>
        <w:t>生态环境保护要求越来越高，治理难度加大；</w:t>
      </w:r>
    </w:p>
    <w:p w14:paraId="44600CCC">
      <w:pPr>
        <w:numPr>
          <w:ilvl w:val="0"/>
          <w:numId w:val="1"/>
        </w:numPr>
      </w:pPr>
      <w:r>
        <w:t>村民对美好生活的需求日益增长，对公共服务的质量和水平提出了更高要求。</w:t>
      </w:r>
    </w:p>
    <w:p w14:paraId="2767682C">
      <w:r>
        <w:br w:type="page"/>
      </w:r>
    </w:p>
    <w:p w14:paraId="11EAB338">
      <w:pPr>
        <w:pStyle w:val="2"/>
      </w:pPr>
      <w:bookmarkStart w:id="4" w:name="_Toc004"/>
      <w:r>
        <w:t>第三章 总体布局与空间管控</w:t>
      </w:r>
      <w:bookmarkEnd w:id="4"/>
    </w:p>
    <w:p w14:paraId="51655D24">
      <w:pPr>
        <w:pStyle w:val="3"/>
      </w:pPr>
      <w:r>
        <w:t>3.1 空间结构</w:t>
      </w:r>
    </w:p>
    <w:p w14:paraId="1E6DAB11">
      <w:r>
        <w:t>规划形成“一心、两带、三区”的空间结构：</w:t>
      </w:r>
    </w:p>
    <w:p w14:paraId="1AABD302">
      <w:r>
        <w:t>一心：村级综合服务中心（村委驻地），整合政务、医疗、文化、电商、综治功能，打造村域治理与服务核心。</w:t>
      </w:r>
    </w:p>
    <w:p w14:paraId="02C3B57F">
      <w:r>
        <w:t>两带：①产业联动带（</w:t>
      </w:r>
      <w:r>
        <w:rPr>
          <w:rFonts w:hint="eastAsia"/>
          <w:lang w:eastAsia="zh-CN"/>
        </w:rPr>
        <w:t>竹泉片区</w:t>
      </w:r>
      <w:r>
        <w:t>对接S226）：布局</w:t>
      </w:r>
      <w:r>
        <w:rPr>
          <w:rFonts w:hint="eastAsia"/>
          <w:lang w:eastAsia="zh-CN"/>
        </w:rPr>
        <w:t>镇级玉竹</w:t>
      </w:r>
      <w:r>
        <w:t>产业配套、仓储物流、农资服务</w:t>
      </w:r>
      <w:r>
        <w:rPr>
          <w:rFonts w:hint="eastAsia"/>
          <w:lang w:eastAsia="zh-CN"/>
        </w:rPr>
        <w:t>等</w:t>
      </w:r>
      <w:r>
        <w:t>；②生态田园带（村域</w:t>
      </w:r>
      <w:r>
        <w:rPr>
          <w:rFonts w:hint="eastAsia"/>
          <w:lang w:val="en-US" w:eastAsia="zh-CN"/>
        </w:rPr>
        <w:t>西北</w:t>
      </w:r>
      <w:r>
        <w:t>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黄曼岭</w:t>
      </w:r>
      <w:r>
        <w:t>）：发展智慧种养、农旅观光。</w:t>
      </w:r>
    </w:p>
    <w:p w14:paraId="5458EC7B">
      <w:r>
        <w:t>三区：①生活居住区（集聚提升）：优化宅基地布局，推进风貌整治；②合规产业区（严格对接镇国土空间规划）：仅限镇规划明确的产业用地，实行“项目准入+用地审批”双控；③生态保育区（耕地、林地、坑塘）：严守“三区三线”，落实耕地保护责任制。</w:t>
      </w:r>
    </w:p>
    <w:p w14:paraId="07A2675E">
      <w:pPr>
        <w:pStyle w:val="3"/>
      </w:pPr>
      <w:r>
        <w:t>3.2 刚性管控规则</w:t>
      </w:r>
    </w:p>
    <w:p w14:paraId="56E5EE2C">
      <w:pPr>
        <w:numPr>
          <w:ilvl w:val="0"/>
          <w:numId w:val="1"/>
        </w:numPr>
      </w:pPr>
      <w:r>
        <w:t>用地合规：所有建设项目必须符合流泽镇国土空间规划，实行“先规划、后审批、再建设”，杜绝非法占地；</w:t>
      </w:r>
    </w:p>
    <w:p w14:paraId="1442EDA0">
      <w:pPr>
        <w:numPr>
          <w:ilvl w:val="0"/>
          <w:numId w:val="1"/>
        </w:numPr>
      </w:pPr>
      <w:r>
        <w:t>风貌管控：民居采用“邵东乡村简约风格”，建筑高度≤3层，庭院融入田园元素，与镇“绿色宜游、田园风光”风貌定位统一；</w:t>
      </w:r>
    </w:p>
    <w:p w14:paraId="5C88AE15">
      <w:pPr>
        <w:numPr>
          <w:ilvl w:val="0"/>
          <w:numId w:val="1"/>
        </w:numPr>
      </w:pPr>
      <w:r>
        <w:t>生态红线：耕地保有量、永久基本农田面积不减少，坑塘水面、林地严格保护，严禁违规填埋。</w:t>
      </w:r>
    </w:p>
    <w:p w14:paraId="1EE2803E">
      <w:r>
        <w:br w:type="page"/>
      </w:r>
    </w:p>
    <w:p w14:paraId="7ED7DFBA">
      <w:pPr>
        <w:pStyle w:val="2"/>
      </w:pPr>
      <w:bookmarkStart w:id="5" w:name="_Toc005"/>
      <w:r>
        <w:t>第四章 核心任务与实施路径</w:t>
      </w:r>
      <w:bookmarkEnd w:id="5"/>
    </w:p>
    <w:p w14:paraId="4A462E95">
      <w:r>
        <w:t>围绕“十五五”发展目标，实施五大工程，系统推进村庄全面振兴。</w:t>
      </w:r>
    </w:p>
    <w:p w14:paraId="78571872">
      <w:pPr>
        <w:pStyle w:val="3"/>
      </w:pPr>
      <w:r>
        <w:t>工程一：用地合规与产业提质工程</w:t>
      </w:r>
    </w:p>
    <w:p w14:paraId="2858D2B4">
      <w:pPr>
        <w:pStyle w:val="4"/>
      </w:pPr>
      <w:r>
        <w:t>（一）存量违建清零与用地规范（2026—2027年）</w:t>
      </w:r>
    </w:p>
    <w:p w14:paraId="7A5F4097">
      <w:pPr>
        <w:numPr>
          <w:ilvl w:val="0"/>
          <w:numId w:val="1"/>
        </w:numPr>
      </w:pPr>
      <w:r>
        <w:t>存量处置：村部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老综合厂</w:t>
      </w:r>
      <w:r>
        <w:rPr>
          <w:rFonts w:hint="eastAsia"/>
          <w:lang w:eastAsia="zh-CN"/>
        </w:rPr>
        <w:t>）</w:t>
      </w:r>
      <w:r>
        <w:t>用地处理、以及老竹泉片区村部处理，2027年底前处置率100%；</w:t>
      </w:r>
    </w:p>
    <w:p w14:paraId="5497A4EA">
      <w:pPr>
        <w:numPr>
          <w:ilvl w:val="0"/>
          <w:numId w:val="1"/>
        </w:numPr>
      </w:pPr>
      <w:r>
        <w:t>审批机制：设立村级用地协管员，对接镇自然资源所，实行产业项目、宅基地“审批前公示、建设中巡查、竣工后核验”全流程管控。</w:t>
      </w:r>
    </w:p>
    <w:p w14:paraId="1639771A">
      <w:pPr>
        <w:pStyle w:val="4"/>
      </w:pPr>
      <w:r>
        <w:t>（二）产业体系构建（对接邵东“新质生产力”）</w:t>
      </w:r>
    </w:p>
    <w:p w14:paraId="0A02C8CC">
      <w:pPr>
        <w:numPr>
          <w:ilvl w:val="0"/>
          <w:numId w:val="1"/>
        </w:numPr>
      </w:pPr>
      <w:r>
        <w:t>基础农业升级：发展优质水稻、油茶、中药材（如玉竹）规模化种植，2028年建成300亩标准化基地，对接邵东农产品加工企业，打造“订单农业”示范点；</w:t>
      </w:r>
    </w:p>
    <w:p w14:paraId="075AB036">
      <w:pPr>
        <w:numPr>
          <w:ilvl w:val="0"/>
          <w:numId w:val="1"/>
        </w:numPr>
      </w:pPr>
      <w:r>
        <w:t>工贸配套联动：依托邵东“民营经济强市”优势，在合规产业区布局五金、轻工产品仓储、分拣、</w:t>
      </w:r>
      <w:r>
        <w:rPr>
          <w:rFonts w:hint="eastAsia"/>
          <w:lang w:val="en-US" w:eastAsia="zh-CN"/>
        </w:rPr>
        <w:t>箱包、</w:t>
      </w:r>
      <w:r>
        <w:t>包装配套服务，吸引邵商回归项目落地，2030年培育1家以上规上/限上配套企业；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原老综合厂用地项目</w:t>
      </w:r>
      <w:r>
        <w:rPr>
          <w:rFonts w:hint="eastAsia"/>
          <w:lang w:eastAsia="zh-CN"/>
        </w:rPr>
        <w:t>）</w:t>
      </w:r>
    </w:p>
    <w:p w14:paraId="44B8218C">
      <w:pPr>
        <w:numPr>
          <w:ilvl w:val="0"/>
          <w:numId w:val="1"/>
        </w:numPr>
      </w:pPr>
      <w:r>
        <w:t>农旅融合补充：联动流泽镇“田园观光风貌区”定位，打造“油茶花海+中药材观光”田园景观，打造黄漫岭山山顶观光平台，发展周末微度假，2030年</w:t>
      </w:r>
      <w:r>
        <w:rPr>
          <w:rFonts w:hint="eastAsia"/>
          <w:lang w:val="en-US" w:eastAsia="zh-CN"/>
        </w:rPr>
        <w:t>前</w:t>
      </w:r>
      <w:r>
        <w:t>建成1个农旅打卡点；</w:t>
      </w:r>
    </w:p>
    <w:p w14:paraId="6F42DF22">
      <w:pPr>
        <w:numPr>
          <w:ilvl w:val="0"/>
          <w:numId w:val="1"/>
        </w:numPr>
      </w:pPr>
      <w:r>
        <w:t>村集体增收：通过合作社分红、产业用地租赁、配套服务收费、电商平台服务费等渠道，2030年实现经营性收入≥50万元。</w:t>
      </w:r>
    </w:p>
    <w:p w14:paraId="3C8C5E3A">
      <w:pPr>
        <w:pStyle w:val="4"/>
      </w:pPr>
      <w:r>
        <w:t>（三）推动农业产业化经营</w:t>
      </w:r>
    </w:p>
    <w:p w14:paraId="7BCFDDC0">
      <w:pPr>
        <w:numPr>
          <w:ilvl w:val="0"/>
          <w:numId w:val="1"/>
        </w:numPr>
      </w:pPr>
      <w:r>
        <w:t>培育壮大农业龙头企业，通过招商引资或鼓励本地能人创办企业，引进先进的生产技术和管理经验，提高农产品加工转化率；</w:t>
      </w:r>
    </w:p>
    <w:p w14:paraId="042FE76D">
      <w:pPr>
        <w:numPr>
          <w:ilvl w:val="0"/>
          <w:numId w:val="1"/>
        </w:numPr>
      </w:pPr>
      <w:r>
        <w:t>组织村民以土地、资金、劳动力等形式入股，实现规模化经营、标准化生产、品牌化销售；</w:t>
      </w:r>
    </w:p>
    <w:p w14:paraId="580C252F">
      <w:pPr>
        <w:numPr>
          <w:ilvl w:val="0"/>
          <w:numId w:val="1"/>
        </w:numPr>
      </w:pPr>
      <w:r>
        <w:t>加强农产品品牌建设，</w:t>
      </w:r>
      <w:r>
        <w:rPr>
          <w:rFonts w:hint="eastAsia"/>
          <w:lang w:val="en-US" w:eastAsia="zh-CN"/>
        </w:rPr>
        <w:t>尤其富硒土地品牌运用，</w:t>
      </w:r>
      <w:r>
        <w:t>注册具有地方特色的农产品商标，开展农产品质量认证，提高农产品的市场竞争力。</w:t>
      </w:r>
    </w:p>
    <w:p w14:paraId="2E4A466B">
      <w:pPr>
        <w:pStyle w:val="4"/>
      </w:pPr>
      <w:r>
        <w:t>（四）发展农村新业态</w:t>
      </w:r>
    </w:p>
    <w:p w14:paraId="3D4EA0C8">
      <w:pPr>
        <w:numPr>
          <w:ilvl w:val="0"/>
          <w:numId w:val="1"/>
        </w:numPr>
      </w:pPr>
      <w:r>
        <w:t>依托村庄优美的自然风光和丰富的文化资源，发展乡村旅游。打造乡村旅游景点，开发农家乐、民宿、采摘园等旅游项目，举办农事体验活动，吸引城市游客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如辖区仁家坪小学倒闭后探讨改造成养老院的规划</w:t>
      </w:r>
      <w:r>
        <w:t>；</w:t>
      </w:r>
    </w:p>
    <w:p w14:paraId="6329CF97">
      <w:pPr>
        <w:numPr>
          <w:ilvl w:val="0"/>
          <w:numId w:val="1"/>
        </w:numPr>
      </w:pPr>
      <w:r>
        <w:t>积极发展农村电商，建立农村电商服务站点，</w:t>
      </w:r>
      <w:r>
        <w:rPr>
          <w:rFonts w:hint="eastAsia"/>
          <w:lang w:val="en-US" w:eastAsia="zh-CN"/>
        </w:rPr>
        <w:t>建立村级抖音号、视频号、</w:t>
      </w:r>
      <w:r>
        <w:t>培养电商人才，拓宽农产品销售渠道，促进农产品上行，2030年电商交易额≥200万元。</w:t>
      </w:r>
    </w:p>
    <w:p w14:paraId="2A301BD0">
      <w:pPr>
        <w:pStyle w:val="3"/>
      </w:pPr>
      <w:r>
        <w:t>工程二：基础设施现代化工程</w:t>
      </w:r>
    </w:p>
    <w:p w14:paraId="1FD119B7">
      <w:pPr>
        <w:pStyle w:val="4"/>
      </w:pPr>
      <w:r>
        <w:t>（一）市政管线升级（2026—2028年）</w:t>
      </w:r>
    </w:p>
    <w:p w14:paraId="4680A089">
      <w:pPr>
        <w:numPr>
          <w:ilvl w:val="0"/>
          <w:numId w:val="1"/>
        </w:numPr>
      </w:pPr>
      <w:r>
        <w:t>供水：改造村属自来水厂老旧供水管网，建立管网巡检机制，2030年自来水普及率100%；</w:t>
      </w:r>
    </w:p>
    <w:p w14:paraId="6E742201">
      <w:pPr>
        <w:numPr>
          <w:ilvl w:val="0"/>
          <w:numId w:val="1"/>
        </w:numPr>
      </w:pPr>
      <w:r>
        <w:t>污水：</w:t>
      </w:r>
      <w:r>
        <w:rPr>
          <w:rFonts w:hint="eastAsia"/>
          <w:lang w:val="en-US" w:eastAsia="zh-CN"/>
        </w:rPr>
        <w:t>探讨</w:t>
      </w:r>
      <w:r>
        <w:t>铺设污水支管网，</w:t>
      </w:r>
      <w:r>
        <w:rPr>
          <w:rFonts w:hint="eastAsia"/>
          <w:lang w:val="en-US" w:eastAsia="zh-CN"/>
        </w:rPr>
        <w:t>能否</w:t>
      </w:r>
      <w:r>
        <w:t>对接流泽镇污水处理厂，</w:t>
      </w:r>
      <w:r>
        <w:rPr>
          <w:rFonts w:hint="eastAsia"/>
          <w:lang w:val="en-US" w:eastAsia="zh-CN"/>
        </w:rPr>
        <w:t>全面落实厕改，</w:t>
      </w:r>
      <w:r>
        <w:t>2028年生活污水治理率≥85%；</w:t>
      </w:r>
    </w:p>
    <w:p w14:paraId="4149A582">
      <w:pPr>
        <w:numPr>
          <w:ilvl w:val="0"/>
          <w:numId w:val="1"/>
        </w:numPr>
      </w:pPr>
      <w:r>
        <w:t>能源：推进管道燃气全覆盖，2030年覆盖率≥</w:t>
      </w:r>
      <w:r>
        <w:rPr>
          <w:rFonts w:hint="eastAsia"/>
          <w:lang w:val="en-US" w:eastAsia="zh-CN"/>
        </w:rPr>
        <w:t>7</w:t>
      </w:r>
      <w:r>
        <w:t>0%，配套建设燃气安全巡查队伍，杜绝安全隐患；</w:t>
      </w:r>
    </w:p>
    <w:p w14:paraId="71A99DEE">
      <w:pPr>
        <w:numPr>
          <w:ilvl w:val="0"/>
          <w:numId w:val="1"/>
        </w:numPr>
      </w:pPr>
      <w:r>
        <w:t>电力：对接流泽镇110kV变电站新建工程，升级村内变压器与配电线路，解决竹泉片区变压器问题，保障产业项目用电需求；</w:t>
      </w:r>
    </w:p>
    <w:p w14:paraId="549E5E8F">
      <w:pPr>
        <w:numPr>
          <w:ilvl w:val="0"/>
          <w:numId w:val="1"/>
        </w:numPr>
      </w:pPr>
      <w:r>
        <w:t>通信：实现5G+光纤全覆盖，提升网络信号质量。</w:t>
      </w:r>
    </w:p>
    <w:p w14:paraId="65644DF6">
      <w:pPr>
        <w:pStyle w:val="4"/>
      </w:pPr>
      <w:r>
        <w:t>（二）道路交通与便民设施（2027—2030年）</w:t>
      </w:r>
    </w:p>
    <w:p w14:paraId="086D960B">
      <w:pPr>
        <w:numPr>
          <w:ilvl w:val="0"/>
          <w:numId w:val="1"/>
        </w:numPr>
      </w:pPr>
      <w:r>
        <w:t>道路：硬化村内通组路、入户路，实现“组组通、户户连”，对接S226/S333风貌轴，打造</w:t>
      </w:r>
      <w:r>
        <w:rPr>
          <w:rFonts w:hint="eastAsia"/>
          <w:lang w:val="en-US" w:eastAsia="zh-CN"/>
        </w:rPr>
        <w:t>1一至两条</w:t>
      </w:r>
      <w:r>
        <w:t>景观化村道；</w:t>
      </w:r>
      <w:r>
        <w:rPr>
          <w:rFonts w:hint="eastAsia"/>
          <w:lang w:val="en-US" w:eastAsia="zh-CN"/>
        </w:rPr>
        <w:t>参照地名管理条例“乡村著名行动“对全村道路命名并且申报。</w:t>
      </w:r>
    </w:p>
    <w:p w14:paraId="7F159248">
      <w:pPr>
        <w:numPr>
          <w:ilvl w:val="0"/>
          <w:numId w:val="1"/>
        </w:numPr>
      </w:pPr>
      <w:r>
        <w:t>亮化：村内道路全部实现亮化，安装太阳能路灯；</w:t>
      </w:r>
    </w:p>
    <w:p w14:paraId="2B9E967C">
      <w:pPr>
        <w:numPr>
          <w:ilvl w:val="0"/>
          <w:numId w:val="1"/>
        </w:numPr>
      </w:pPr>
      <w:r>
        <w:t>便民：2028年建成村级综合服务中心，设置政务大厅、卫生室、文化活动室、电商服务站；2030年实现每个村民小组有1个垃圾分类收集点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新建改造六至七个村组民休闲运动点。</w:t>
      </w:r>
    </w:p>
    <w:p w14:paraId="66523B10">
      <w:r>
        <w:br w:type="page"/>
      </w:r>
    </w:p>
    <w:p w14:paraId="7346166A">
      <w:pPr>
        <w:pStyle w:val="3"/>
      </w:pPr>
      <w:r>
        <w:t>工程三：人居环境和美工程</w:t>
      </w:r>
    </w:p>
    <w:p w14:paraId="66C1B9B0">
      <w:pPr>
        <w:pStyle w:val="4"/>
      </w:pPr>
      <w:r>
        <w:t>（一）环境整治提升</w:t>
      </w:r>
    </w:p>
    <w:p w14:paraId="2F3380F5">
      <w:pPr>
        <w:numPr>
          <w:ilvl w:val="0"/>
          <w:numId w:val="1"/>
        </w:numPr>
      </w:pPr>
      <w:r>
        <w:t>垃圾治理：实行“户分类、村收集、镇转运”，2026年实现垃圾分类收运率100%，2028年实现无害化处理率100%；</w:t>
      </w:r>
    </w:p>
    <w:p w14:paraId="585D1190">
      <w:pPr>
        <w:numPr>
          <w:ilvl w:val="0"/>
          <w:numId w:val="1"/>
        </w:numPr>
      </w:pPr>
      <w:r>
        <w:t>厕所革命：2030年前完成剩余卫生厕所改造，普及率100%，建立厕所粪污资源化利用机制，对接农业种植基地；</w:t>
      </w:r>
    </w:p>
    <w:p w14:paraId="5D903AAD">
      <w:pPr>
        <w:numPr>
          <w:ilvl w:val="0"/>
          <w:numId w:val="1"/>
        </w:numPr>
      </w:pPr>
      <w:r>
        <w:t>风貌整治：推进老旧房屋立面改造、庭院美化，2030年美丽庭院≥60%，清理乱搭乱建、乱堆乱放，打造“田园式”村庄风貌。</w:t>
      </w:r>
    </w:p>
    <w:p w14:paraId="50C7CE23">
      <w:pPr>
        <w:pStyle w:val="4"/>
      </w:pPr>
      <w:r>
        <w:t>（二）生态保护与修复</w:t>
      </w:r>
    </w:p>
    <w:p w14:paraId="50B52922">
      <w:pPr>
        <w:numPr>
          <w:ilvl w:val="0"/>
          <w:numId w:val="1"/>
        </w:numPr>
      </w:pPr>
      <w:r>
        <w:t>耕地保护：落实“田长制”，严禁耕地抛荒，推进高标准农田建设；</w:t>
      </w:r>
    </w:p>
    <w:p w14:paraId="395CD963">
      <w:pPr>
        <w:numPr>
          <w:ilvl w:val="0"/>
          <w:numId w:val="1"/>
        </w:numPr>
      </w:pPr>
      <w:r>
        <w:t>水体治理：整治村内坑塘、沟渠，清理水面垃圾，种植水生植物，打造生态水系；</w:t>
      </w:r>
    </w:p>
    <w:p w14:paraId="3363313F">
      <w:pPr>
        <w:numPr>
          <w:ilvl w:val="0"/>
          <w:numId w:val="1"/>
        </w:numPr>
      </w:pPr>
      <w:r>
        <w:t>绿化提升：在村道、庭院、公共空间种植乡土植物，2030年村庄绿化覆盖率≥35%。</w:t>
      </w:r>
    </w:p>
    <w:p w14:paraId="42E54702">
      <w:pPr>
        <w:pStyle w:val="4"/>
      </w:pPr>
      <w:r>
        <w:t>（三）加强生态环境保护</w:t>
      </w:r>
    </w:p>
    <w:p w14:paraId="21FBD422">
      <w:pPr>
        <w:numPr>
          <w:ilvl w:val="0"/>
          <w:numId w:val="1"/>
        </w:numPr>
      </w:pPr>
      <w:r>
        <w:t>划定生态保护红线，加强对村庄周边山林、水域、湿地的保护，严禁乱砍滥伐、乱捕滥猎、乱采滥挖等行为；</w:t>
      </w:r>
    </w:p>
    <w:p w14:paraId="4C3BE764">
      <w:pPr>
        <w:numPr>
          <w:ilvl w:val="0"/>
          <w:numId w:val="1"/>
        </w:numPr>
      </w:pPr>
      <w:r>
        <w:t>推进农业面源污染治理，推广绿色农业生产技术，减少化肥、农药使用量，加强畜禽养殖废弃物资源化利用；</w:t>
      </w:r>
    </w:p>
    <w:p w14:paraId="18D1C790">
      <w:pPr>
        <w:numPr>
          <w:ilvl w:val="0"/>
          <w:numId w:val="1"/>
        </w:numPr>
      </w:pPr>
      <w:r>
        <w:t>加强</w:t>
      </w:r>
      <w:r>
        <w:rPr>
          <w:rFonts w:hint="eastAsia"/>
          <w:lang w:val="en-US" w:eastAsia="zh-CN"/>
        </w:rPr>
        <w:t>落实</w:t>
      </w:r>
      <w:r>
        <w:t>生活垃圾和污水处理，建立生活垃圾分类收集、转运和处理体系</w:t>
      </w:r>
      <w:r>
        <w:rPr>
          <w:rFonts w:hint="eastAsia"/>
          <w:lang w:eastAsia="zh-CN"/>
        </w:rPr>
        <w:t>。</w:t>
      </w:r>
    </w:p>
    <w:p w14:paraId="028BF555">
      <w:pPr>
        <w:pStyle w:val="3"/>
      </w:pPr>
      <w:r>
        <w:t>工程四：数字赋能与治理现代化工程</w:t>
      </w:r>
    </w:p>
    <w:p w14:paraId="5BBBA920">
      <w:pPr>
        <w:pStyle w:val="4"/>
      </w:pPr>
      <w:r>
        <w:t>（一）数字治理体系建设</w:t>
      </w:r>
    </w:p>
    <w:p w14:paraId="22DF3021">
      <w:pPr>
        <w:numPr>
          <w:ilvl w:val="0"/>
          <w:numId w:val="1"/>
        </w:numPr>
      </w:pPr>
      <w:r>
        <w:t>智慧网格：</w:t>
      </w:r>
      <w:r>
        <w:rPr>
          <w:rFonts w:hint="eastAsia"/>
          <w:lang w:val="en-US" w:eastAsia="zh-CN"/>
        </w:rPr>
        <w:t>利用企业微信群</w:t>
      </w:r>
      <w:r>
        <w:t>搭建村级智慧网格管理平台，整合人口、房屋、事件数据，实现“一</w:t>
      </w:r>
      <w:r>
        <w:rPr>
          <w:rFonts w:hint="eastAsia"/>
          <w:lang w:val="en-US" w:eastAsia="zh-CN"/>
        </w:rPr>
        <w:t>群</w:t>
      </w:r>
      <w:r>
        <w:t>统管”</w:t>
      </w:r>
      <w:r>
        <w:rPr>
          <w:rFonts w:hint="eastAsia"/>
          <w:lang w:eastAsia="zh-CN"/>
        </w:rPr>
        <w:t>。</w:t>
      </w:r>
    </w:p>
    <w:p w14:paraId="4688C0FA">
      <w:pPr>
        <w:numPr>
          <w:ilvl w:val="0"/>
          <w:numId w:val="1"/>
        </w:numPr>
      </w:pPr>
      <w:r>
        <w:t>平安建设：安装高清监控摄像头，覆盖村道、产业区、公共空间，建立村级安防平台，联动镇派出所，打造“平安村”，智慧网格事件闭环率≥98%。</w:t>
      </w:r>
    </w:p>
    <w:p w14:paraId="336D8C21">
      <w:pPr>
        <w:pStyle w:val="4"/>
      </w:pPr>
      <w:r>
        <w:t>（二）产业数字化赋能</w:t>
      </w:r>
    </w:p>
    <w:p w14:paraId="77AE188D">
      <w:pPr>
        <w:numPr>
          <w:ilvl w:val="0"/>
          <w:numId w:val="1"/>
        </w:numPr>
      </w:pPr>
      <w:r>
        <w:t>智慧农业：在标准化种植基地安装物联网设备，实现土壤墒情、病虫害监测自动化，提高种植效率；</w:t>
      </w:r>
    </w:p>
    <w:p w14:paraId="21A65F78">
      <w:pPr>
        <w:numPr>
          <w:ilvl w:val="0"/>
          <w:numId w:val="1"/>
        </w:numPr>
      </w:pPr>
      <w:r>
        <w:t>农村电商：建设村级电商服务站，</w:t>
      </w:r>
      <w:r>
        <w:rPr>
          <w:rFonts w:hint="eastAsia"/>
          <w:lang w:val="en-US" w:eastAsia="zh-CN"/>
        </w:rPr>
        <w:t>培养村级抖音、视频号，</w:t>
      </w:r>
      <w:r>
        <w:t>培育电商主播，推广本村农产品与邵东轻工产品。</w:t>
      </w:r>
    </w:p>
    <w:p w14:paraId="49B44872">
      <w:pPr>
        <w:pStyle w:val="4"/>
      </w:pPr>
      <w:r>
        <w:t>（三）加强基层党组织建设</w:t>
      </w:r>
    </w:p>
    <w:p w14:paraId="7DE11891">
      <w:pPr>
        <w:numPr>
          <w:ilvl w:val="0"/>
          <w:numId w:val="1"/>
        </w:numPr>
      </w:pPr>
      <w:r>
        <w:t>加强村“两委”班子建设，提高基层党组织的凝聚力和战斗力；</w:t>
      </w:r>
    </w:p>
    <w:p w14:paraId="2508DCC6">
      <w:pPr>
        <w:numPr>
          <w:ilvl w:val="0"/>
          <w:numId w:val="1"/>
        </w:numPr>
      </w:pPr>
      <w:r>
        <w:t>严格落实“三会一课”、主题党日等制度，加强党员教育管理，发挥党员的先锋模范作用。</w:t>
      </w:r>
    </w:p>
    <w:p w14:paraId="4C59668E">
      <w:pPr>
        <w:pStyle w:val="4"/>
      </w:pPr>
      <w:r>
        <w:t>（四）完善村民自治制度</w:t>
      </w:r>
    </w:p>
    <w:p w14:paraId="3AADCC5E">
      <w:pPr>
        <w:numPr>
          <w:ilvl w:val="0"/>
          <w:numId w:val="1"/>
        </w:numPr>
      </w:pPr>
      <w:r>
        <w:t>健全村民会议、村民代表会议等民主决策机制，保障村民的知情权、参与权、决策权和监督权；</w:t>
      </w:r>
    </w:p>
    <w:p w14:paraId="4ED06200">
      <w:pPr>
        <w:numPr>
          <w:ilvl w:val="0"/>
          <w:numId w:val="1"/>
        </w:numPr>
      </w:pPr>
      <w:r>
        <w:t>完善</w:t>
      </w:r>
      <w:r>
        <w:rPr>
          <w:rFonts w:hint="eastAsia"/>
          <w:lang w:val="en-US" w:eastAsia="zh-CN"/>
        </w:rPr>
        <w:t>制定</w:t>
      </w:r>
      <w:r>
        <w:t>村规民约，加强村民自我管理、自我教育、自我服务，引导村民自觉遵守社会公德和家庭美德。</w:t>
      </w:r>
    </w:p>
    <w:p w14:paraId="17458818">
      <w:pPr>
        <w:pStyle w:val="4"/>
      </w:pPr>
      <w:r>
        <w:t>（五）加强法治建设</w:t>
      </w:r>
    </w:p>
    <w:p w14:paraId="1D2DC87C">
      <w:pPr>
        <w:numPr>
          <w:ilvl w:val="0"/>
          <w:numId w:val="1"/>
        </w:numPr>
      </w:pPr>
      <w:r>
        <w:t>开展法治宣传教育活动，通过举办法律讲座、发放宣传资料、开展法律咨询等形式，提高村民的法律意识和法治观念。</w:t>
      </w:r>
    </w:p>
    <w:p w14:paraId="690D14D4">
      <w:r>
        <w:br w:type="page"/>
      </w:r>
    </w:p>
    <w:p w14:paraId="5CFDB18D">
      <w:pPr>
        <w:pStyle w:val="3"/>
      </w:pPr>
      <w:r>
        <w:t>工程五：民生保障与乡风文明工程</w:t>
      </w:r>
    </w:p>
    <w:p w14:paraId="7D059C9D">
      <w:pPr>
        <w:pStyle w:val="4"/>
      </w:pPr>
      <w:r>
        <w:t>（一）促进农民增收</w:t>
      </w:r>
    </w:p>
    <w:p w14:paraId="689C9613">
      <w:pPr>
        <w:numPr>
          <w:ilvl w:val="0"/>
          <w:numId w:val="1"/>
        </w:numPr>
      </w:pPr>
      <w:r>
        <w:t>通过发展特色产业、农村新业态，增加农民的经营性收入；</w:t>
      </w:r>
    </w:p>
    <w:p w14:paraId="2E1C9C36">
      <w:pPr>
        <w:numPr>
          <w:ilvl w:val="0"/>
          <w:numId w:val="1"/>
        </w:numPr>
      </w:pPr>
      <w:r>
        <w:t>鼓励村民通过土地流转、入股分红等方式，获得财产性收入；</w:t>
      </w:r>
    </w:p>
    <w:p w14:paraId="34745FD5">
      <w:pPr>
        <w:numPr>
          <w:ilvl w:val="0"/>
          <w:numId w:val="1"/>
        </w:numPr>
      </w:pPr>
      <w:r>
        <w:t>加强农民职业技能培训，提高农民的就业创业能力，组织农民外出务工或在本村企业就业，增加农民的工资性收入；</w:t>
      </w:r>
    </w:p>
    <w:p w14:paraId="0030E689">
      <w:pPr>
        <w:numPr>
          <w:ilvl w:val="0"/>
          <w:numId w:val="1"/>
        </w:numPr>
      </w:pPr>
      <w:r>
        <w:t>2030年农民人均可支配收入≥邵东市农村均值120%。</w:t>
      </w:r>
    </w:p>
    <w:p w14:paraId="1D341B6A">
      <w:pPr>
        <w:pStyle w:val="4"/>
      </w:pPr>
      <w:r>
        <w:t>（二）完善社会保障体系</w:t>
      </w:r>
    </w:p>
    <w:p w14:paraId="4F3A7581">
      <w:pPr>
        <w:numPr>
          <w:ilvl w:val="0"/>
          <w:numId w:val="1"/>
        </w:numPr>
      </w:pPr>
      <w:r>
        <w:t>落实好农村养老保险、医疗保险等社会保障政策，提高保障水平，确保村民老有所养、病有所医，2030年养老保险参保率≥98%；</w:t>
      </w:r>
    </w:p>
    <w:p w14:paraId="3B30C99C">
      <w:pPr>
        <w:numPr>
          <w:ilvl w:val="0"/>
          <w:numId w:val="1"/>
        </w:numPr>
      </w:pPr>
      <w:r>
        <w:t>加强对困难群体的帮扶救助，</w:t>
      </w:r>
      <w:r>
        <w:rPr>
          <w:rFonts w:hint="eastAsia"/>
          <w:lang w:val="en-US" w:eastAsia="zh-CN"/>
        </w:rPr>
        <w:t>落实</w:t>
      </w:r>
      <w:r>
        <w:t>健全低保、特困人员供养、临时救助等社会救助制度，保障困难群众的基本生活；</w:t>
      </w:r>
    </w:p>
    <w:p w14:paraId="1857198A">
      <w:pPr>
        <w:numPr>
          <w:ilvl w:val="0"/>
          <w:numId w:val="1"/>
        </w:numPr>
      </w:pPr>
      <w:r>
        <w:t>完善村级卫生室，配备专业医护人员，对接</w:t>
      </w:r>
      <w:r>
        <w:rPr>
          <w:rFonts w:hint="eastAsia"/>
          <w:lang w:val="en-US" w:eastAsia="zh-CN"/>
        </w:rPr>
        <w:t>镇卫生院</w:t>
      </w:r>
      <w:r>
        <w:t>；</w:t>
      </w:r>
    </w:p>
    <w:p w14:paraId="6C8FDA67">
      <w:pPr>
        <w:numPr>
          <w:ilvl w:val="0"/>
          <w:numId w:val="1"/>
        </w:numPr>
      </w:pPr>
      <w:r>
        <w:t>为留守老人提供上门服务，2030年村内就业人数≥村劳动力总数的80%。</w:t>
      </w:r>
    </w:p>
    <w:p w14:paraId="760FB5ED">
      <w:pPr>
        <w:pStyle w:val="4"/>
      </w:pPr>
      <w:r>
        <w:t>（三）加强思想道德建设</w:t>
      </w:r>
    </w:p>
    <w:p w14:paraId="29A5C18D">
      <w:pPr>
        <w:numPr>
          <w:ilvl w:val="0"/>
          <w:numId w:val="1"/>
        </w:numPr>
      </w:pPr>
      <w:r>
        <w:t>开展社会主义核心价值观宣传教育活动，通过举办讲座、张贴宣传标语、开展志愿服务等形式，引导村民树立正确的世界观、人生观和价值观；</w:t>
      </w:r>
    </w:p>
    <w:p w14:paraId="6A0B4100">
      <w:pPr>
        <w:numPr>
          <w:ilvl w:val="0"/>
          <w:numId w:val="1"/>
        </w:numPr>
      </w:pPr>
      <w:r>
        <w:t>评选表彰“文明家庭”“好媳妇”“好婆婆”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卫生家庭</w:t>
      </w:r>
      <w:r>
        <w:rPr>
          <w:rFonts w:hint="eastAsia"/>
          <w:lang w:eastAsia="zh-CN"/>
        </w:rPr>
        <w:t>”</w:t>
      </w:r>
      <w:r>
        <w:t>等先进典型，发挥榜样的示范引领作用，弘扬尊老爱幼、邻里互助、诚实守信等传统美德。</w:t>
      </w:r>
    </w:p>
    <w:p w14:paraId="6D0BCD7D">
      <w:pPr>
        <w:pStyle w:val="4"/>
      </w:pPr>
      <w:r>
        <w:t>（四）丰富文化生活</w:t>
      </w:r>
    </w:p>
    <w:p w14:paraId="3A92B5BB">
      <w:pPr>
        <w:numPr>
          <w:ilvl w:val="0"/>
          <w:numId w:val="1"/>
        </w:numPr>
      </w:pPr>
      <w:r>
        <w:t>加强村文化活动场所建设，维修改造村文化活动室，完善建设文化广场，配备必要的文化设施和器材；</w:t>
      </w:r>
    </w:p>
    <w:p w14:paraId="0052C0C5">
      <w:pPr>
        <w:numPr>
          <w:ilvl w:val="0"/>
          <w:numId w:val="1"/>
        </w:numPr>
      </w:pPr>
      <w:r>
        <w:t>开展丰富多彩的文化活动，如举办文艺演出、体育比赛、读书讲座等，满足村民的精神文化需求；</w:t>
      </w:r>
    </w:p>
    <w:p w14:paraId="6513A435">
      <w:pPr>
        <w:numPr>
          <w:ilvl w:val="0"/>
          <w:numId w:val="1"/>
        </w:numPr>
      </w:pPr>
      <w:r>
        <w:t>保护和传承村庄传统文化，挖掘整理村庄历史文化遗产，开展民俗文化活动，</w:t>
      </w:r>
      <w:r>
        <w:rPr>
          <w:rFonts w:hint="eastAsia"/>
          <w:lang w:val="en-US" w:eastAsia="zh-CN"/>
        </w:rPr>
        <w:t>撰写村志，</w:t>
      </w:r>
      <w:r>
        <w:t>增强村民的文化认同感和归属感；</w:t>
      </w:r>
    </w:p>
    <w:p w14:paraId="4309251D">
      <w:pPr>
        <w:numPr>
          <w:ilvl w:val="0"/>
          <w:numId w:val="1"/>
        </w:numPr>
      </w:pPr>
      <w:r>
        <w:t>挖掘村内民俗文化，结合流泽镇红色文化资源，开展主题文化活动。</w:t>
      </w:r>
    </w:p>
    <w:p w14:paraId="050D636B">
      <w:pPr>
        <w:pStyle w:val="4"/>
      </w:pPr>
      <w:r>
        <w:t>（五）村规民约与文明创建</w:t>
      </w:r>
    </w:p>
    <w:p w14:paraId="1EF588DA">
      <w:pPr>
        <w:numPr>
          <w:ilvl w:val="0"/>
          <w:numId w:val="1"/>
        </w:numPr>
      </w:pPr>
      <w:r>
        <w:t>修订完善村规民约，推行“红白喜事简办”，杜绝铺张浪费；</w:t>
      </w:r>
    </w:p>
    <w:p w14:paraId="590B4B6C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编撰《仁家坪新村村志》，提高全村村民历史认同以及村级归属感。</w:t>
      </w:r>
    </w:p>
    <w:p w14:paraId="2A91E4E7">
      <w:r>
        <w:br w:type="page"/>
      </w:r>
    </w:p>
    <w:p w14:paraId="4CC7A801">
      <w:pPr>
        <w:pStyle w:val="2"/>
      </w:pPr>
      <w:bookmarkStart w:id="6" w:name="_Toc006"/>
      <w:r>
        <w:t>第五章 实施计划与项目库</w:t>
      </w:r>
      <w:bookmarkEnd w:id="6"/>
    </w:p>
    <w:p w14:paraId="3DF8F033">
      <w:pPr>
        <w:pStyle w:val="3"/>
      </w:pPr>
      <w:r>
        <w:t>5.1 启动期（2026年）：打基础、立规矩</w:t>
      </w:r>
    </w:p>
    <w:p w14:paraId="1103438D">
      <w:pPr>
        <w:pStyle w:val="4"/>
      </w:pPr>
      <w:r>
        <w:t>（一）核心任务</w:t>
      </w:r>
    </w:p>
    <w:p w14:paraId="13D6F254">
      <w:pPr>
        <w:numPr>
          <w:ilvl w:val="0"/>
          <w:numId w:val="1"/>
        </w:numPr>
      </w:pPr>
      <w:r>
        <w:t>用地</w:t>
      </w:r>
      <w:r>
        <w:rPr>
          <w:rFonts w:hint="eastAsia"/>
          <w:lang w:val="en-US" w:eastAsia="zh-CN"/>
        </w:rPr>
        <w:t>涉及民村</w:t>
      </w:r>
      <w:r>
        <w:t>台账建立；</w:t>
      </w:r>
    </w:p>
    <w:p w14:paraId="1B0FA460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村企</w:t>
      </w:r>
      <w:r>
        <w:t>合作社</w:t>
      </w:r>
      <w:r>
        <w:rPr>
          <w:rFonts w:hint="eastAsia"/>
          <w:lang w:val="en-US" w:eastAsia="zh-CN"/>
        </w:rPr>
        <w:t>达成</w:t>
      </w:r>
      <w:r>
        <w:t>、综合服务中心前期；</w:t>
      </w:r>
    </w:p>
    <w:p w14:paraId="018A3252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启动新村规民约修订</w:t>
      </w:r>
      <w:r>
        <w:t>。</w:t>
      </w:r>
    </w:p>
    <w:p w14:paraId="2CAFDA12">
      <w:pPr>
        <w:pStyle w:val="4"/>
      </w:pPr>
      <w:r>
        <w:t>（二）重点项目</w:t>
      </w:r>
    </w:p>
    <w:p w14:paraId="79F0491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全力配合镇里牵头的（竹泉片区）</w:t>
      </w:r>
      <w:r>
        <w:rPr>
          <w:rFonts w:hint="default"/>
          <w:lang w:val="en-US"/>
        </w:rPr>
        <w:t>gap</w:t>
      </w:r>
      <w:r>
        <w:rPr>
          <w:rFonts w:hint="eastAsia"/>
          <w:lang w:val="en-US" w:eastAsia="zh-CN"/>
        </w:rPr>
        <w:t>玉竹基地，启动村级玉竹种植基地</w:t>
      </w:r>
      <w:r>
        <w:t>；</w:t>
      </w:r>
    </w:p>
    <w:p w14:paraId="5DEF9D8B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启动村企合作项目：仁家坪新村富硒共享农庄项目</w:t>
      </w:r>
      <w:r>
        <w:t>（</w:t>
      </w:r>
      <w:r>
        <w:rPr>
          <w:rFonts w:hint="eastAsia"/>
          <w:lang w:val="en-US" w:eastAsia="zh-CN"/>
        </w:rPr>
        <w:t>一、二组</w:t>
      </w:r>
      <w:r>
        <w:t>）；</w:t>
      </w:r>
    </w:p>
    <w:p w14:paraId="2AD5B049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启动村企合作项目：茶油或者其他中药材产业基地（</w:t>
      </w:r>
      <w:r>
        <w:t>黄漫岭山</w:t>
      </w:r>
      <w:r>
        <w:rPr>
          <w:rFonts w:hint="eastAsia"/>
          <w:lang w:val="en-US" w:eastAsia="zh-CN"/>
        </w:rPr>
        <w:t>西侧靠泉塘村部）</w:t>
      </w:r>
      <w:r>
        <w:t>；</w:t>
      </w:r>
    </w:p>
    <w:p w14:paraId="41542902">
      <w:pPr>
        <w:numPr>
          <w:ilvl w:val="0"/>
          <w:numId w:val="1"/>
        </w:numPr>
      </w:pPr>
      <w:r>
        <w:t>智慧网格平台搭建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远程监控试点）</w:t>
      </w:r>
      <w:r>
        <w:t>。</w:t>
      </w:r>
    </w:p>
    <w:p w14:paraId="713AA3A7">
      <w:pPr>
        <w:pStyle w:val="3"/>
      </w:pPr>
      <w:r>
        <w:t>5.2 攻坚期（2027—2028年）：补短板、育产业</w:t>
      </w:r>
    </w:p>
    <w:p w14:paraId="438A717C">
      <w:pPr>
        <w:pStyle w:val="4"/>
      </w:pPr>
      <w:r>
        <w:t>（一）核心任务</w:t>
      </w:r>
    </w:p>
    <w:p w14:paraId="14AA79C1">
      <w:pPr>
        <w:numPr>
          <w:ilvl w:val="0"/>
          <w:numId w:val="1"/>
        </w:numPr>
      </w:pPr>
      <w:r>
        <w:t>存量违建清零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茶油、玉竹</w:t>
      </w:r>
      <w:r>
        <w:t>标准化种植基地建成；</w:t>
      </w:r>
    </w:p>
    <w:p w14:paraId="6761FB16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村部建设用地招商</w:t>
      </w:r>
      <w:r>
        <w:t>项目落地；</w:t>
      </w:r>
    </w:p>
    <w:p w14:paraId="0C95C3A6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启动仁家坪新村村志撰稿</w:t>
      </w:r>
      <w:r>
        <w:t>。</w:t>
      </w:r>
    </w:p>
    <w:p w14:paraId="4BD5EAAB">
      <w:pPr>
        <w:pStyle w:val="4"/>
      </w:pPr>
      <w:r>
        <w:t>（二）重点项目</w:t>
      </w:r>
    </w:p>
    <w:p w14:paraId="638C0D2A">
      <w:pPr>
        <w:numPr>
          <w:ilvl w:val="0"/>
          <w:numId w:val="1"/>
        </w:numPr>
      </w:pPr>
      <w:r>
        <w:t>标准化种养基地（300亩）；</w:t>
      </w:r>
    </w:p>
    <w:p w14:paraId="325E1B63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村部建设用地招商</w:t>
      </w:r>
      <w:r>
        <w:t>项目；</w:t>
      </w:r>
    </w:p>
    <w:p w14:paraId="273E81BB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抖音视频号电商站运营直播</w:t>
      </w:r>
      <w:r>
        <w:t>；</w:t>
      </w:r>
    </w:p>
    <w:p w14:paraId="4AC8DBDC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七井至仁家坪（道路提质改造项目）</w:t>
      </w:r>
      <w:r>
        <w:t>；</w:t>
      </w:r>
    </w:p>
    <w:p w14:paraId="31F12F26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响应《地名管理条例》“乡村著名行动“启动全村道路命名申报</w:t>
      </w:r>
      <w:r>
        <w:t>。</w:t>
      </w:r>
    </w:p>
    <w:p w14:paraId="6FF675A4">
      <w:pPr>
        <w:pStyle w:val="3"/>
      </w:pPr>
      <w:r>
        <w:t>5.3 提升期（2029—2030年）：提品质、树品牌</w:t>
      </w:r>
    </w:p>
    <w:p w14:paraId="11B0F61E">
      <w:pPr>
        <w:pStyle w:val="4"/>
      </w:pPr>
      <w:r>
        <w:t>（一）核心任务</w:t>
      </w:r>
    </w:p>
    <w:p w14:paraId="714A7135">
      <w:pPr>
        <w:numPr>
          <w:ilvl w:val="0"/>
          <w:numId w:val="1"/>
        </w:numPr>
      </w:pPr>
      <w:r>
        <w:t>产业体系完善、设施全覆盖；</w:t>
      </w:r>
    </w:p>
    <w:p w14:paraId="5A5B1356">
      <w:pPr>
        <w:numPr>
          <w:ilvl w:val="0"/>
          <w:numId w:val="1"/>
        </w:numPr>
      </w:pPr>
      <w:r>
        <w:t>数字治理成熟、农旅融合见效；</w:t>
      </w:r>
    </w:p>
    <w:p w14:paraId="1D999388">
      <w:pPr>
        <w:numPr>
          <w:ilvl w:val="0"/>
          <w:numId w:val="1"/>
        </w:numPr>
      </w:pPr>
      <w:r>
        <w:t>乡风文明深化。</w:t>
      </w:r>
    </w:p>
    <w:p w14:paraId="7617294B">
      <w:pPr>
        <w:pStyle w:val="4"/>
      </w:pPr>
      <w:r>
        <w:t>（二）重点项目</w:t>
      </w:r>
    </w:p>
    <w:p w14:paraId="4940F7E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建设项目：仁家坪至两兴（道路提质改造项目）</w:t>
      </w:r>
      <w:r>
        <w:t>。</w:t>
      </w:r>
    </w:p>
    <w:p w14:paraId="702BDFD0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黄曼岭观景平台乡村文旅打卡项目</w:t>
      </w:r>
      <w:r>
        <w:br w:type="page"/>
      </w:r>
    </w:p>
    <w:p w14:paraId="3A10040B">
      <w:pPr>
        <w:pStyle w:val="2"/>
      </w:pPr>
      <w:bookmarkStart w:id="7" w:name="_Toc007"/>
      <w:r>
        <w:t>第六章 资金保障与政策衔接</w:t>
      </w:r>
      <w:bookmarkEnd w:id="7"/>
    </w:p>
    <w:p w14:paraId="1D05A49F">
      <w:pPr>
        <w:pStyle w:val="3"/>
      </w:pPr>
      <w:r>
        <w:t>6.1 资金来源（多元化）</w:t>
      </w:r>
    </w:p>
    <w:p w14:paraId="7633F364">
      <w:pPr>
        <w:numPr>
          <w:ilvl w:val="0"/>
          <w:numId w:val="1"/>
        </w:numPr>
      </w:pPr>
      <w:r>
        <w:t>上级资金：对接国家“两重”“两新”、乡村振兴、农田建设等专项资金，争取邵东市“三类资金”支持；</w:t>
      </w:r>
    </w:p>
    <w:p w14:paraId="01962F19">
      <w:pPr>
        <w:numPr>
          <w:ilvl w:val="0"/>
          <w:numId w:val="1"/>
        </w:numPr>
      </w:pPr>
      <w:r>
        <w:t>镇级配套：对接流泽镇国土空间规划、产业发展专项资金，优先安排</w:t>
      </w:r>
      <w:r>
        <w:rPr>
          <w:rFonts w:hint="eastAsia"/>
          <w:lang w:val="en-US" w:eastAsia="zh-CN"/>
        </w:rPr>
        <w:t>镇里重点</w:t>
      </w:r>
      <w:r>
        <w:t>项目；</w:t>
      </w:r>
    </w:p>
    <w:p w14:paraId="128879D6">
      <w:pPr>
        <w:numPr>
          <w:ilvl w:val="0"/>
          <w:numId w:val="1"/>
        </w:numPr>
      </w:pPr>
      <w:r>
        <w:t>社会资本：吸引邵商回归、企业投资、乡贤捐赠，通过合作社引入农户资金；</w:t>
      </w:r>
    </w:p>
    <w:p w14:paraId="08E073C0">
      <w:pPr>
        <w:numPr>
          <w:ilvl w:val="0"/>
          <w:numId w:val="1"/>
        </w:numPr>
      </w:pPr>
      <w:r>
        <w:t>村集体自筹：通过产业租赁、服务收费等渠道积累资金。</w:t>
      </w:r>
    </w:p>
    <w:p w14:paraId="750E6306">
      <w:pPr>
        <w:pStyle w:val="3"/>
      </w:pPr>
      <w:r>
        <w:t>6.2 政策衔接（核心）</w:t>
      </w:r>
    </w:p>
    <w:p w14:paraId="2A59806D">
      <w:pPr>
        <w:numPr>
          <w:ilvl w:val="0"/>
          <w:numId w:val="1"/>
        </w:numPr>
      </w:pPr>
      <w:r>
        <w:t>与邵东市“十五五”规划衔接：紧扣“产业提质、城乡融合”主线，融入邵东“新质生产力”布局；</w:t>
      </w:r>
    </w:p>
    <w:p w14:paraId="1BB8FE76">
      <w:pPr>
        <w:numPr>
          <w:ilvl w:val="0"/>
          <w:numId w:val="1"/>
        </w:numPr>
      </w:pPr>
      <w:r>
        <w:t>与流泽镇国土空间规划衔接：严格遵循空间管控、设施布局要求，确保项目落地合规；</w:t>
      </w:r>
    </w:p>
    <w:p w14:paraId="430BD071">
      <w:pPr>
        <w:numPr>
          <w:ilvl w:val="0"/>
          <w:numId w:val="1"/>
        </w:numPr>
      </w:pPr>
      <w:r>
        <w:t>与国家乡村振兴政策衔接：落实片区化推进、分类施策要求，打造集聚提升类村庄样板。</w:t>
      </w:r>
    </w:p>
    <w:p w14:paraId="2265DB8C">
      <w:r>
        <w:br w:type="page"/>
      </w:r>
    </w:p>
    <w:p w14:paraId="051C5E80">
      <w:pPr>
        <w:pStyle w:val="2"/>
      </w:pPr>
      <w:bookmarkStart w:id="8" w:name="_Toc008"/>
      <w:r>
        <w:t>第七章 规划实施与监督评估</w:t>
      </w:r>
      <w:bookmarkEnd w:id="8"/>
    </w:p>
    <w:p w14:paraId="6B80AB6B">
      <w:pPr>
        <w:pStyle w:val="3"/>
      </w:pPr>
      <w:r>
        <w:t>7.1 组织保障</w:t>
      </w:r>
    </w:p>
    <w:p w14:paraId="0403D543">
      <w:r>
        <w:t>成立“仁家坪新村十五五规划实施工作领导小组”，由总支部书记任组长，村支两委、</w:t>
      </w:r>
      <w:r>
        <w:rPr>
          <w:rFonts w:hint="eastAsia"/>
          <w:lang w:val="en-US" w:eastAsia="zh-CN"/>
        </w:rPr>
        <w:t>乡贤、</w:t>
      </w:r>
      <w:r>
        <w:t>合作社、组长为成员，对接镇政府、自然资源、农业农村等部门，明确责任分工。定期召开会议，研究解决规划实施过程中遇到的问题，确保规划顺利实施。</w:t>
      </w:r>
    </w:p>
    <w:p w14:paraId="3C2D70AD">
      <w:pPr>
        <w:pStyle w:val="3"/>
      </w:pPr>
      <w:r>
        <w:t>7.2 监督机制</w:t>
      </w:r>
    </w:p>
    <w:p w14:paraId="69C80C45">
      <w:pPr>
        <w:numPr>
          <w:ilvl w:val="0"/>
          <w:numId w:val="1"/>
        </w:numPr>
      </w:pPr>
      <w:r>
        <w:t>村民监督：通过村民代表大会、村务公开栏，定期公示规划实施进度、资金使用情况；</w:t>
      </w:r>
    </w:p>
    <w:p w14:paraId="29A311E4">
      <w:pPr>
        <w:numPr>
          <w:ilvl w:val="0"/>
          <w:numId w:val="1"/>
        </w:numPr>
      </w:pPr>
      <w:r>
        <w:t>专业监督：</w:t>
      </w:r>
      <w:r>
        <w:rPr>
          <w:rFonts w:hint="eastAsia"/>
          <w:lang w:val="en-US" w:eastAsia="zh-CN"/>
        </w:rPr>
        <w:t>村务监督委员会</w:t>
      </w:r>
      <w:r>
        <w:t>，对项目建设、资金使用进行审计评估；</w:t>
      </w:r>
    </w:p>
    <w:p w14:paraId="57BB6E1F">
      <w:pPr>
        <w:numPr>
          <w:ilvl w:val="0"/>
          <w:numId w:val="1"/>
        </w:numPr>
      </w:pPr>
      <w:r>
        <w:t>上级监督：主动接受流泽镇政府、邵东市相关部门的监督检查。</w:t>
      </w:r>
    </w:p>
    <w:p w14:paraId="47157AE7">
      <w:pPr>
        <w:pStyle w:val="3"/>
      </w:pPr>
      <w:r>
        <w:t>7.3 评估调整</w:t>
      </w:r>
    </w:p>
    <w:p w14:paraId="02910523">
      <w:r>
        <w:t>建立“年度评估、中期调整、终期考核”机制，2028年开展中期评估，根据实际情况调整规划内容；2030年开展终期考核，确保核心目标实现。将规划实施情况纳入村干部绩效考核内容，对工作成绩突出的给予表彰奖励，对工作不力的进行问责。</w:t>
      </w:r>
    </w:p>
    <w:p w14:paraId="1B535405">
      <w:pPr>
        <w:pStyle w:val="3"/>
      </w:pPr>
      <w:r>
        <w:t>7.4 人才保障</w:t>
      </w:r>
    </w:p>
    <w:p w14:paraId="0E22EA0A">
      <w:r>
        <w:t>加强农村实用人才队伍建设，通过开展培训、引进人才等方式，培养一批懂技术、会经营、善管理的新型农民。同时，建立人才激励机制，吸引和鼓励各类人才到农村创业发展。</w:t>
      </w:r>
    </w:p>
    <w:p w14:paraId="1CAC01F2">
      <w:r>
        <w:br w:type="page"/>
      </w:r>
    </w:p>
    <w:p w14:paraId="691A8E24">
      <w:pPr>
        <w:pStyle w:val="2"/>
      </w:pPr>
      <w:bookmarkStart w:id="9" w:name="_Toc009"/>
      <w:r>
        <w:t>附  则</w:t>
      </w:r>
      <w:bookmarkEnd w:id="9"/>
    </w:p>
    <w:p w14:paraId="70D543A2">
      <w:pPr>
        <w:numPr>
          <w:ilvl w:val="0"/>
          <w:numId w:val="1"/>
        </w:numPr>
      </w:pPr>
      <w:r>
        <w:t>本规划经村民代表大会审议通过，</w:t>
      </w:r>
      <w:r>
        <w:rPr>
          <w:rFonts w:hint="eastAsia"/>
          <w:lang w:val="en-US" w:eastAsia="zh-CN"/>
        </w:rPr>
        <w:t>同新一届修订的仁家坪新村规民约一起</w:t>
      </w:r>
      <w:r>
        <w:t>报流泽镇政府审核后生效；</w:t>
      </w:r>
    </w:p>
    <w:p w14:paraId="71ED393D">
      <w:pPr>
        <w:numPr>
          <w:ilvl w:val="0"/>
          <w:numId w:val="1"/>
        </w:numPr>
      </w:pPr>
      <w:r>
        <w:t>本规划由仁家坪新村村民委员会负责解释，自生效之日起实施；</w:t>
      </w:r>
    </w:p>
    <w:p w14:paraId="501D73B8">
      <w:pPr>
        <w:numPr>
          <w:ilvl w:val="0"/>
          <w:numId w:val="1"/>
        </w:numPr>
      </w:pPr>
      <w:r>
        <w:t>本规划实施过程中，如遇国家、省、市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县、镇</w:t>
      </w:r>
      <w:r>
        <w:t>重大政策调整，按上级政策执行。</w:t>
      </w:r>
    </w:p>
    <w:p w14:paraId="331F7881">
      <w:pPr>
        <w:spacing w:before="800"/>
      </w:pPr>
    </w:p>
    <w:p w14:paraId="06B44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jc w:val="right"/>
        <w:textAlignment w:val="auto"/>
      </w:pPr>
      <w:r>
        <w:rPr>
          <w:rFonts w:hint="eastAsia"/>
          <w:lang w:val="en-US" w:eastAsia="zh-CN"/>
        </w:rPr>
        <w:t>中共</w:t>
      </w:r>
      <w:r>
        <w:t>邵东市流泽镇仁家坪新村</w:t>
      </w:r>
      <w:r>
        <w:rPr>
          <w:rFonts w:hint="eastAsia"/>
          <w:lang w:val="en-US" w:eastAsia="zh-CN"/>
        </w:rPr>
        <w:t>总支部</w:t>
      </w:r>
      <w:r>
        <w:t>委员会</w:t>
      </w:r>
    </w:p>
    <w:p w14:paraId="4BC09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jc w:val="right"/>
        <w:textAlignment w:val="auto"/>
      </w:pPr>
      <w:r>
        <w:t>邵东市流泽镇仁家坪新村村民委员会</w:t>
      </w:r>
    </w:p>
    <w:p w14:paraId="6CDC436C">
      <w:pPr>
        <w:jc w:val="right"/>
      </w:pPr>
      <w:r>
        <w:t>2026年3月</w:t>
      </w:r>
    </w:p>
    <w:p w14:paraId="7FCAB7DA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EEBC278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ackgrou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AD34F">
      <w:pPr>
        <w:spacing w:before="8000"/>
      </w:pPr>
    </w:p>
    <w:p w14:paraId="6E089A5B">
      <w:pPr>
        <w:spacing w:after="200"/>
        <w:jc w:val="center"/>
      </w:pPr>
      <w:r>
        <w:rPr>
          <w:rFonts w:eastAsia="黑体"/>
          <w:color w:val="2D3E2D"/>
          <w:sz w:val="36"/>
        </w:rPr>
        <w:t>邵东市流泽镇仁家坪新村村民委员会</w:t>
      </w:r>
    </w:p>
    <w:p w14:paraId="6784209D">
      <w:pPr>
        <w:spacing w:after="400"/>
        <w:jc w:val="center"/>
      </w:pPr>
      <w:r>
        <w:rPr>
          <w:color w:val="5B8C5A"/>
          <w:sz w:val="24"/>
        </w:rPr>
        <w:t>合规兴村  产业强村  数字活村  和美安村</w:t>
      </w:r>
    </w:p>
    <w:p w14:paraId="7AB140E5">
      <w:pPr>
        <w:jc w:val="center"/>
      </w:pPr>
      <w:r>
        <w:rPr>
          <w:color w:val="8A9A8A"/>
          <w:sz w:val="18"/>
        </w:rPr>
        <w:t>© 2026 仁家坪新村村民委员会  版权所有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350A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F85D5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ackgroun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1D77E8D">
    <w:pPr>
      <w:jc w:val="center"/>
    </w:pPr>
    <w:r>
      <w:rPr>
        <w:color w:val="8A9A8A"/>
        <w:sz w:val="18"/>
      </w:rPr>
      <w:t>“十五五”时期仁家坪新村村级规划方案（2026—2030年）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80603"/>
    <w:rsid w:val="35987B7B"/>
    <w:rsid w:val="367130E2"/>
    <w:rsid w:val="3C7C3D89"/>
    <w:rsid w:val="3F2B3D51"/>
    <w:rsid w:val="3F437184"/>
    <w:rsid w:val="3F4F30D6"/>
    <w:rsid w:val="57F948DD"/>
    <w:rsid w:val="5E3476C9"/>
    <w:rsid w:val="5FC7DC44"/>
    <w:rsid w:val="6B162E2C"/>
    <w:rsid w:val="6B4F6C4E"/>
    <w:rsid w:val="6EEF22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Calibri" w:hAnsi="Calibri" w:eastAsia="微软雅黑" w:cstheme="minorBidi"/>
      <w:color w:val="2D3E2D"/>
      <w:sz w:val="21"/>
      <w:szCs w:val="22"/>
    </w:rPr>
  </w:style>
  <w:style w:type="paragraph" w:styleId="2">
    <w:name w:val="heading 1"/>
    <w:basedOn w:val="1"/>
    <w:qFormat/>
    <w:uiPriority w:val="0"/>
    <w:pPr>
      <w:keepNext/>
      <w:keepLines/>
      <w:spacing w:before="600" w:after="300" w:line="240" w:lineRule="auto"/>
      <w:ind w:firstLine="0"/>
      <w:outlineLvl w:val="0"/>
    </w:pPr>
    <w:rPr>
      <w:rFonts w:eastAsia="黑体"/>
      <w:b/>
      <w:color w:val="5B8C5A"/>
      <w:sz w:val="32"/>
    </w:rPr>
  </w:style>
  <w:style w:type="paragraph" w:styleId="3">
    <w:name w:val="heading 2"/>
    <w:basedOn w:val="1"/>
    <w:qFormat/>
    <w:uiPriority w:val="0"/>
    <w:pPr>
      <w:keepNext/>
      <w:keepLines/>
      <w:spacing w:before="400" w:after="200"/>
      <w:ind w:firstLine="0"/>
      <w:outlineLvl w:val="1"/>
    </w:pPr>
    <w:rPr>
      <w:rFonts w:eastAsia="黑体"/>
      <w:b/>
      <w:color w:val="2D3E2D"/>
      <w:sz w:val="28"/>
    </w:rPr>
  </w:style>
  <w:style w:type="paragraph" w:styleId="4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b/>
      <w:color w:val="4A5D4A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qFormat/>
    <w:uiPriority w:val="0"/>
    <w:pPr>
      <w:tabs>
        <w:tab w:val="right" w:leader="dot" w:pos="9350"/>
      </w:tabs>
      <w:spacing w:before="200" w:after="60"/>
      <w:ind w:firstLine="0"/>
    </w:pPr>
    <w:rPr>
      <w:b/>
      <w:color w:val="2D3E2D"/>
    </w:rPr>
  </w:style>
  <w:style w:type="paragraph" w:styleId="6">
    <w:name w:val="toc 2"/>
    <w:basedOn w:val="1"/>
    <w:qFormat/>
    <w:uiPriority w:val="0"/>
    <w:pPr>
      <w:tabs>
        <w:tab w:val="right" w:leader="dot" w:pos="9350"/>
      </w:tabs>
      <w:spacing w:before="60" w:after="60"/>
      <w:ind w:left="420" w:firstLine="0"/>
    </w:pPr>
    <w:rPr>
      <w:color w:val="4A5D4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6691</Words>
  <Characters>7110</Characters>
  <TotalTime>199</TotalTime>
  <ScaleCrop>false</ScaleCrop>
  <LinksUpToDate>false</LinksUpToDate>
  <CharactersWithSpaces>7167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2026-03-04T10:52:00Z</dcterms:created>
  <dc:creator>Administrator</dc:creator>
  <cp:lastModifiedBy>邓斌</cp:lastModifiedBy>
  <cp:lastPrinted>2026-04-04T04:59:00Z</cp:lastPrinted>
  <dcterms:modified xsi:type="dcterms:W3CDTF">2026-05-25T06:26:20Z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eyJoZGlkIjoiN2E1MTFkYzFlMTAzYmVhYzlhMzYwMmZjNDk1ZDQ4NDkiLCJ1c2VySWQiOiI3MDI2MTc3NzQifQ==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53A885C0ECE3418EA816F1A10F3E2EF1_13</vt:lpwstr>
  </property>
</Properties>
</file>