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157B1" w14:textId="1D2FAE56" w:rsidR="006E1337" w:rsidRDefault="00A61300">
      <w:pPr>
        <w:rPr>
          <w:rFonts w:cstheme="minorHAnsi"/>
          <w:color w:val="000000" w:themeColor="text1"/>
          <w:spacing w:val="15"/>
          <w:sz w:val="40"/>
          <w:szCs w:val="40"/>
        </w:rPr>
      </w:pPr>
      <w:bookmarkStart w:id="0" w:name="_GoBack"/>
      <w:r>
        <w:rPr>
          <w:rFonts w:cstheme="minorHAnsi"/>
          <w:color w:val="000000" w:themeColor="text1"/>
          <w:spacing w:val="15"/>
          <w:sz w:val="40"/>
          <w:szCs w:val="40"/>
        </w:rPr>
        <w:drawing>
          <wp:inline distT="0" distB="0" distL="0" distR="0" wp14:anchorId="493FE359" wp14:editId="5C0A986E">
            <wp:extent cx="5495925" cy="412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0041200090_32800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54680">
        <w:rPr>
          <w:rFonts w:cstheme="minorHAnsi"/>
          <w:color w:val="000000" w:themeColor="text1"/>
          <w:spacing w:val="15"/>
          <w:sz w:val="40"/>
          <w:szCs w:val="40"/>
        </w:rPr>
        <w:t xml:space="preserve">                    Rotavator plus</w:t>
      </w:r>
    </w:p>
    <w:p w14:paraId="70FC4F54" w14:textId="4F388826" w:rsidR="00C54680" w:rsidRDefault="00C54680">
      <w:pPr>
        <w:rPr>
          <w:rFonts w:cstheme="minorHAnsi"/>
          <w:color w:val="000000" w:themeColor="text1"/>
          <w:spacing w:val="15"/>
          <w:sz w:val="28"/>
          <w:szCs w:val="28"/>
        </w:rPr>
      </w:pPr>
      <w:r>
        <w:rPr>
          <w:rFonts w:cstheme="minorHAnsi"/>
          <w:color w:val="000000" w:themeColor="text1"/>
          <w:spacing w:val="15"/>
          <w:sz w:val="28"/>
          <w:szCs w:val="28"/>
        </w:rPr>
        <w:t>Description:-</w:t>
      </w:r>
    </w:p>
    <w:p w14:paraId="1D920D59" w14:textId="37813350" w:rsidR="00C54680" w:rsidRDefault="00C54680">
      <w:pPr>
        <w:rPr>
          <w:rFonts w:ascii="pt_sansregular" w:hAnsi="pt_sansregular"/>
          <w:color w:val="525252"/>
          <w:spacing w:val="15"/>
          <w:sz w:val="23"/>
          <w:szCs w:val="23"/>
          <w:shd w:val="clear" w:color="auto" w:fill="FFFFFF"/>
        </w:rPr>
      </w:pPr>
      <w:r>
        <w:rPr>
          <w:rFonts w:ascii="pt_sansregular" w:hAnsi="pt_sansregular"/>
          <w:color w:val="525252"/>
          <w:spacing w:val="15"/>
          <w:sz w:val="23"/>
          <w:szCs w:val="23"/>
          <w:shd w:val="clear" w:color="auto" w:fill="FFFFFF"/>
        </w:rPr>
        <w:t>The Regular Plus is a medium and hard soil rotary tiller with combined features of its predecessors Light and Smart. Available in multiple drives, speeds and blades options; it can produce superior seedbeds for both dry and wet cultivation.</w:t>
      </w:r>
    </w:p>
    <w:p w14:paraId="729A4DDD" w14:textId="24AA1444" w:rsidR="00C54680" w:rsidRDefault="00C54680">
      <w:pPr>
        <w:rPr>
          <w:rFonts w:ascii="pt_sansregular" w:hAnsi="pt_sansregular"/>
          <w:color w:val="525252"/>
          <w:spacing w:val="15"/>
          <w:sz w:val="23"/>
          <w:szCs w:val="23"/>
          <w:shd w:val="clear" w:color="auto" w:fill="FFFFFF"/>
        </w:rPr>
      </w:pPr>
    </w:p>
    <w:p w14:paraId="2BD84DA5" w14:textId="6B025EE8" w:rsidR="00C54680" w:rsidRDefault="00C54680">
      <w:pPr>
        <w:rPr>
          <w:rFonts w:ascii="pt_sansregular" w:hAnsi="pt_sansregular"/>
          <w:color w:val="525252"/>
          <w:spacing w:val="15"/>
          <w:sz w:val="23"/>
          <w:szCs w:val="23"/>
          <w:shd w:val="clear" w:color="auto" w:fill="FFFFFF"/>
        </w:rPr>
      </w:pPr>
      <w:r>
        <w:rPr>
          <w:rFonts w:ascii="pt_sansregular" w:hAnsi="pt_sansregular"/>
          <w:color w:val="525252"/>
          <w:spacing w:val="15"/>
          <w:sz w:val="23"/>
          <w:szCs w:val="23"/>
          <w:shd w:val="clear" w:color="auto" w:fill="FFFFFF"/>
        </w:rPr>
        <w:t>Features:-</w:t>
      </w:r>
    </w:p>
    <w:p w14:paraId="54FFD2CE" w14:textId="474A88A4" w:rsidR="00C54680" w:rsidRPr="00C54680" w:rsidRDefault="00C54680">
      <w:pPr>
        <w:rPr>
          <w:rFonts w:cstheme="minorHAnsi"/>
          <w:color w:val="000000" w:themeColor="text1"/>
          <w:sz w:val="28"/>
          <w:szCs w:val="28"/>
        </w:rPr>
      </w:pPr>
      <w:r>
        <w:rPr>
          <w:rFonts w:ascii="pt_sansregular" w:hAnsi="pt_sansregular"/>
          <w:color w:val="525252"/>
          <w:spacing w:val="15"/>
          <w:sz w:val="23"/>
          <w:szCs w:val="23"/>
          <w:shd w:val="clear" w:color="auto" w:fill="FFFFFF"/>
        </w:rPr>
        <w:t>Multi Speed Gear Box</w:t>
      </w:r>
      <w:r>
        <w:rPr>
          <w:rFonts w:ascii="pt_sansregular" w:hAnsi="pt_sansregular"/>
          <w:color w:val="525252"/>
          <w:spacing w:val="15"/>
          <w:sz w:val="23"/>
          <w:szCs w:val="23"/>
        </w:rPr>
        <w:br/>
      </w:r>
      <w:r>
        <w:rPr>
          <w:rFonts w:ascii="pt_sansregular" w:hAnsi="pt_sansregular"/>
          <w:color w:val="525252"/>
          <w:spacing w:val="15"/>
          <w:sz w:val="23"/>
          <w:szCs w:val="23"/>
          <w:shd w:val="clear" w:color="auto" w:fill="FFFFFF"/>
        </w:rPr>
        <w:t>Adjustable lower hitch brackets</w:t>
      </w:r>
      <w:r>
        <w:rPr>
          <w:rFonts w:ascii="pt_sansregular" w:hAnsi="pt_sansregular"/>
          <w:color w:val="525252"/>
          <w:spacing w:val="15"/>
          <w:sz w:val="23"/>
          <w:szCs w:val="23"/>
        </w:rPr>
        <w:br/>
      </w:r>
      <w:r>
        <w:rPr>
          <w:rFonts w:ascii="pt_sansregular" w:hAnsi="pt_sansregular"/>
          <w:color w:val="525252"/>
          <w:spacing w:val="15"/>
          <w:sz w:val="23"/>
          <w:szCs w:val="23"/>
          <w:shd w:val="clear" w:color="auto" w:fill="FFFFFF"/>
        </w:rPr>
        <w:t>L type Blades</w:t>
      </w:r>
      <w:r>
        <w:rPr>
          <w:rFonts w:ascii="pt_sansregular" w:hAnsi="pt_sansregular"/>
          <w:color w:val="525252"/>
          <w:spacing w:val="15"/>
          <w:sz w:val="23"/>
          <w:szCs w:val="23"/>
        </w:rPr>
        <w:br/>
      </w:r>
      <w:r>
        <w:rPr>
          <w:rFonts w:ascii="pt_sansregular" w:hAnsi="pt_sansregular"/>
          <w:color w:val="525252"/>
          <w:spacing w:val="15"/>
          <w:sz w:val="23"/>
          <w:szCs w:val="23"/>
          <w:shd w:val="clear" w:color="auto" w:fill="FFFFFF"/>
        </w:rPr>
        <w:t>Chain/Gear Driven Side Transmission in oil bath</w:t>
      </w:r>
      <w:r>
        <w:rPr>
          <w:rFonts w:ascii="pt_sansregular" w:hAnsi="pt_sansregular"/>
          <w:color w:val="525252"/>
          <w:spacing w:val="15"/>
          <w:sz w:val="23"/>
          <w:szCs w:val="23"/>
        </w:rPr>
        <w:br/>
      </w:r>
      <w:r>
        <w:rPr>
          <w:rFonts w:ascii="pt_sansregular" w:hAnsi="pt_sansregular"/>
          <w:color w:val="525252"/>
          <w:spacing w:val="15"/>
          <w:sz w:val="23"/>
          <w:szCs w:val="23"/>
          <w:shd w:val="clear" w:color="auto" w:fill="FFFFFF"/>
        </w:rPr>
        <w:t>CE Guards for European Markets</w:t>
      </w:r>
      <w:r>
        <w:rPr>
          <w:rFonts w:ascii="pt_sansregular" w:hAnsi="pt_sansregular"/>
          <w:color w:val="525252"/>
          <w:spacing w:val="15"/>
          <w:sz w:val="23"/>
          <w:szCs w:val="23"/>
        </w:rPr>
        <w:br/>
      </w:r>
      <w:r>
        <w:rPr>
          <w:rFonts w:ascii="pt_sansregular" w:hAnsi="pt_sansregular"/>
          <w:color w:val="525252"/>
          <w:spacing w:val="15"/>
          <w:sz w:val="23"/>
          <w:szCs w:val="23"/>
          <w:shd w:val="clear" w:color="auto" w:fill="FFFFFF"/>
        </w:rPr>
        <w:t>Adjustable skids</w:t>
      </w:r>
      <w:r>
        <w:rPr>
          <w:rFonts w:ascii="pt_sansregular" w:hAnsi="pt_sansregular"/>
          <w:color w:val="525252"/>
          <w:spacing w:val="15"/>
          <w:sz w:val="23"/>
          <w:szCs w:val="23"/>
        </w:rPr>
        <w:br/>
      </w:r>
      <w:r>
        <w:rPr>
          <w:rFonts w:ascii="pt_sansregular" w:hAnsi="pt_sansregular"/>
          <w:color w:val="525252"/>
          <w:spacing w:val="15"/>
          <w:sz w:val="23"/>
          <w:szCs w:val="23"/>
          <w:shd w:val="clear" w:color="auto" w:fill="FFFFFF"/>
        </w:rPr>
        <w:t>Rear Board Springs</w:t>
      </w:r>
    </w:p>
    <w:sectPr w:rsidR="00C54680" w:rsidRPr="00C54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_sans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80"/>
    <w:rsid w:val="006E1337"/>
    <w:rsid w:val="00A61300"/>
    <w:rsid w:val="00C5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7EC4"/>
  <w15:chartTrackingRefBased/>
  <w15:docId w15:val="{B7A11468-F166-4C86-9B0F-B810AC29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Hemant, SJBIT</dc:creator>
  <cp:keywords/>
  <dc:description/>
  <cp:lastModifiedBy>Hemant, SJBIT</cp:lastModifiedBy>
  <cp:revision>2</cp:revision>
  <dcterms:created xsi:type="dcterms:W3CDTF">2020-12-08T10:06:00Z</dcterms:created>
  <dcterms:modified xsi:type="dcterms:W3CDTF">2020-12-09T09:17:00Z</dcterms:modified>
</cp:coreProperties>
</file>