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5B4EE" w14:textId="77777777" w:rsidR="001A019F" w:rsidRDefault="001A019F"/>
    <w:p w14:paraId="0B23F64E" w14:textId="77777777" w:rsidR="00FF2D29" w:rsidRDefault="00FF2D29"/>
    <w:p w14:paraId="655AF3D7" w14:textId="77777777" w:rsidR="00FF2D29" w:rsidRDefault="00FF2D29"/>
    <w:p w14:paraId="33617C84" w14:textId="77777777" w:rsidR="00FF2D29" w:rsidRDefault="00FF2D29"/>
    <w:p w14:paraId="20EE22D6" w14:textId="77777777" w:rsidR="00FF2D29" w:rsidRDefault="00FF2D29"/>
    <w:p w14:paraId="2964251A" w14:textId="77777777" w:rsidR="00FF2D29" w:rsidRDefault="00FF2D29"/>
    <w:p w14:paraId="7348D6EB" w14:textId="77777777" w:rsidR="00FF2D29" w:rsidRDefault="00FF2D29"/>
    <w:p w14:paraId="15195272" w14:textId="77777777" w:rsidR="00FF2D29" w:rsidRDefault="00FF2D29"/>
    <w:p w14:paraId="53CB0797" w14:textId="77777777" w:rsidR="00FF2D29" w:rsidRDefault="00FF2D29"/>
    <w:p w14:paraId="24891A84" w14:textId="77777777" w:rsidR="00FF2D29" w:rsidRDefault="00FF2D29"/>
    <w:p w14:paraId="19FFD8BA" w14:textId="77777777" w:rsidR="00FF2D29" w:rsidRDefault="00FF2D29"/>
    <w:p w14:paraId="721F06BA" w14:textId="77777777" w:rsidR="00FF2D29" w:rsidRDefault="00FF2D29"/>
    <w:p w14:paraId="062953C8" w14:textId="77777777" w:rsidR="00FF2D29" w:rsidRDefault="00FF2D29"/>
    <w:p w14:paraId="142438EA" w14:textId="77777777" w:rsidR="00FF2D29" w:rsidRDefault="00FF2D29"/>
    <w:p w14:paraId="6B78AEC4" w14:textId="77777777" w:rsidR="00FF2D29" w:rsidRDefault="00FF2D29"/>
    <w:p w14:paraId="0AC9C278" w14:textId="77777777" w:rsidR="00FF2D29" w:rsidRDefault="00FF2D29"/>
    <w:p w14:paraId="2F8475AF" w14:textId="77777777" w:rsidR="00FF2D29" w:rsidRDefault="00FF2D29"/>
    <w:p w14:paraId="282E4771" w14:textId="77777777" w:rsidR="00FF2D29" w:rsidRDefault="00FF2D29"/>
    <w:p w14:paraId="0E82F9BF" w14:textId="77777777" w:rsidR="00FF2D29" w:rsidRDefault="00FF2D29"/>
    <w:p w14:paraId="7BB35C2D" w14:textId="77777777" w:rsidR="00FF2D29" w:rsidRDefault="00FF2D29"/>
    <w:p w14:paraId="0AEE5B41" w14:textId="77777777" w:rsidR="00FF2D29" w:rsidRDefault="00FF2D29"/>
    <w:p w14:paraId="3A20E63A" w14:textId="77777777" w:rsidR="00FF2D29" w:rsidRDefault="00FF2D29"/>
    <w:p w14:paraId="2B134079" w14:textId="77777777" w:rsidR="00FF2D29" w:rsidRDefault="00FF2D29"/>
    <w:p w14:paraId="578A4D17" w14:textId="77777777" w:rsidR="00FF2D29" w:rsidRDefault="00FF2D29"/>
    <w:p w14:paraId="26388F82" w14:textId="77777777" w:rsidR="00FF2D29" w:rsidRDefault="00FF2D29"/>
    <w:p w14:paraId="3511A0C0" w14:textId="77777777" w:rsidR="00FF2D29" w:rsidRDefault="00FF2D29"/>
    <w:p w14:paraId="30FBC1C2" w14:textId="77777777" w:rsidR="00FF2D29" w:rsidRDefault="00FF2D29"/>
    <w:p w14:paraId="347FC74A" w14:textId="77777777" w:rsidR="00FF2D29" w:rsidRDefault="00FF2D29"/>
    <w:p w14:paraId="0440C1D8" w14:textId="5C137FBD" w:rsidR="00FF2D29" w:rsidRDefault="00FF2D29">
      <w:r>
        <w:lastRenderedPageBreak/>
        <w:t>Introduction</w:t>
      </w:r>
    </w:p>
    <w:p w14:paraId="08AE5C28" w14:textId="40880C14" w:rsidR="00FF2D29" w:rsidRDefault="00FF2D29">
      <w:pPr>
        <w:rPr>
          <w:u w:val="none"/>
        </w:rPr>
      </w:pPr>
      <w:r>
        <w:rPr>
          <w:u w:val="none"/>
        </w:rPr>
        <w:t>This document describes the form, fit, and function of the Power Distribution Unit (PDU) for the Gamma Ray and Anti-Matter Survey (GRAMS) Balloon mission.  The PDU is servicing several different loads, this document is broken up into sections that describe each section as it pertains to the instrument.</w:t>
      </w:r>
    </w:p>
    <w:p w14:paraId="24E2B97B" w14:textId="0BC95A2D" w:rsidR="00FF2D29" w:rsidRDefault="00FF2D29">
      <w:pPr>
        <w:rPr>
          <w:u w:val="none"/>
        </w:rPr>
      </w:pPr>
      <w:r>
        <w:rPr>
          <w:u w:val="none"/>
        </w:rPr>
        <w:t xml:space="preserve">This document will describe the requirements of each load along with the schematics and layouts of each board with descriptions of the design philosophy in mind during design.  Finally, this document will also describe how to interface to the PDU’s telemetry SPI network.  </w:t>
      </w:r>
      <w:r w:rsidR="00F849B3">
        <w:rPr>
          <w:u w:val="none"/>
        </w:rPr>
        <w:t xml:space="preserve">This is a large design; requirements were defined for some sub-systems but not all.  </w:t>
      </w:r>
    </w:p>
    <w:p w14:paraId="2DF7E1AF" w14:textId="77777777" w:rsidR="00AD4352" w:rsidRDefault="00AD4352">
      <w:pPr>
        <w:rPr>
          <w:u w:val="none"/>
        </w:rPr>
      </w:pPr>
    </w:p>
    <w:p w14:paraId="3CD78470" w14:textId="721B2A80" w:rsidR="00AD4352" w:rsidRDefault="00AD4352" w:rsidP="00AD4352">
      <w:pPr>
        <w:pStyle w:val="Heading1"/>
        <w:rPr>
          <w:u w:val="none"/>
        </w:rPr>
      </w:pPr>
      <w:r>
        <w:rPr>
          <w:u w:val="none"/>
        </w:rPr>
        <w:t>Warm TPC PDU</w:t>
      </w:r>
    </w:p>
    <w:p w14:paraId="35001DCC" w14:textId="5EA25847" w:rsidR="00AD4352" w:rsidRDefault="00AD4352" w:rsidP="00AD4352">
      <w:pPr>
        <w:pStyle w:val="Heading2"/>
        <w:rPr>
          <w:u w:val="none"/>
        </w:rPr>
      </w:pPr>
      <w:r>
        <w:rPr>
          <w:u w:val="none"/>
        </w:rPr>
        <w:t>SiPM Power Unit</w:t>
      </w:r>
    </w:p>
    <w:p w14:paraId="66FC5F10" w14:textId="77777777" w:rsidR="00AD4352" w:rsidRDefault="00AD4352" w:rsidP="00AD4352"/>
    <w:p w14:paraId="44363C9D" w14:textId="2757334B" w:rsidR="00AD4352" w:rsidRDefault="0065360B" w:rsidP="00E15361">
      <w:pPr>
        <w:jc w:val="center"/>
      </w:pPr>
      <w:r w:rsidRPr="0065360B">
        <w:rPr>
          <w:noProof/>
          <w:u w:val="none"/>
        </w:rPr>
        <w:drawing>
          <wp:inline distT="0" distB="0" distL="0" distR="0" wp14:anchorId="57578B21" wp14:editId="3C04716B">
            <wp:extent cx="3749809" cy="4776783"/>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3372" cy="4781321"/>
                    </a:xfrm>
                    <a:prstGeom prst="rect">
                      <a:avLst/>
                    </a:prstGeom>
                  </pic:spPr>
                </pic:pic>
              </a:graphicData>
            </a:graphic>
          </wp:inline>
        </w:drawing>
      </w:r>
    </w:p>
    <w:p w14:paraId="48C24657" w14:textId="77777777" w:rsidR="00B63324" w:rsidRDefault="00B63324" w:rsidP="00B63324"/>
    <w:p w14:paraId="1362D49B" w14:textId="266674D7" w:rsidR="00B63324" w:rsidRDefault="00B63324" w:rsidP="00B63324">
      <w:pPr>
        <w:pStyle w:val="Heading2"/>
        <w:rPr>
          <w:u w:val="none"/>
        </w:rPr>
      </w:pPr>
      <w:r>
        <w:rPr>
          <w:u w:val="none"/>
        </w:rPr>
        <w:lastRenderedPageBreak/>
        <w:t>Telemetry Power Boards</w:t>
      </w:r>
    </w:p>
    <w:p w14:paraId="55C1D3B5" w14:textId="13F72D82" w:rsidR="00B63324" w:rsidRPr="0065360B" w:rsidRDefault="0065360B" w:rsidP="00B63324">
      <w:pPr>
        <w:rPr>
          <w:u w:val="none"/>
        </w:rPr>
      </w:pPr>
      <w:r>
        <w:rPr>
          <w:u w:val="none"/>
        </w:rPr>
        <w:t>The telemetry power boards provide +5V to each of the boards within the Warm TPC SiPM box for both the telemetry blocks</w:t>
      </w:r>
      <w:r w:rsidR="0054671B">
        <w:rPr>
          <w:u w:val="none"/>
        </w:rPr>
        <w:t xml:space="preserve"> (3-Pos Terminals)</w:t>
      </w:r>
      <w:r>
        <w:rPr>
          <w:u w:val="none"/>
        </w:rPr>
        <w:t xml:space="preserve"> as well as the input voltages for the DC-DC converters.</w:t>
      </w:r>
      <w:r w:rsidR="0054671B">
        <w:rPr>
          <w:u w:val="none"/>
        </w:rPr>
        <w:t xml:space="preserve"> (4-Pos Terminals)</w:t>
      </w:r>
    </w:p>
    <w:p w14:paraId="4194E467" w14:textId="38733541" w:rsidR="00B63324" w:rsidRDefault="00B63324" w:rsidP="00B63324">
      <w:pPr>
        <w:pStyle w:val="Heading3"/>
        <w:rPr>
          <w:u w:val="none"/>
        </w:rPr>
      </w:pPr>
      <w:r w:rsidRPr="00B63324">
        <w:rPr>
          <w:u w:val="none"/>
        </w:rPr>
        <w:t xml:space="preserve">Telemetry </w:t>
      </w:r>
      <w:r w:rsidR="0065360B">
        <w:rPr>
          <w:u w:val="none"/>
        </w:rPr>
        <w:t xml:space="preserve">Power </w:t>
      </w:r>
      <w:r w:rsidRPr="00B63324">
        <w:rPr>
          <w:u w:val="none"/>
        </w:rPr>
        <w:t>Board</w:t>
      </w:r>
      <w:r w:rsidR="0065360B">
        <w:rPr>
          <w:u w:val="none"/>
        </w:rPr>
        <w:t>s</w:t>
      </w:r>
      <w:r w:rsidRPr="00B63324">
        <w:rPr>
          <w:u w:val="none"/>
        </w:rPr>
        <w:t xml:space="preserve"> 1</w:t>
      </w:r>
      <w:r w:rsidR="0065360B">
        <w:rPr>
          <w:u w:val="none"/>
        </w:rPr>
        <w:t xml:space="preserve"> &amp; 2</w:t>
      </w:r>
    </w:p>
    <w:p w14:paraId="09EE4E04" w14:textId="1A029C34" w:rsidR="00B63324" w:rsidRDefault="00B63324" w:rsidP="00B63324">
      <w:pPr>
        <w:rPr>
          <w:u w:val="none"/>
        </w:rPr>
      </w:pPr>
      <w:r>
        <w:rPr>
          <w:u w:val="none"/>
        </w:rPr>
        <w:t xml:space="preserve">The telemetry board 1 services the </w:t>
      </w:r>
      <w:proofErr w:type="spellStart"/>
      <w:r>
        <w:rPr>
          <w:u w:val="none"/>
        </w:rPr>
        <w:t>SiPM</w:t>
      </w:r>
      <w:r w:rsidR="00621F98">
        <w:rPr>
          <w:u w:val="none"/>
        </w:rPr>
        <w:t>’</w:t>
      </w:r>
      <w:r>
        <w:rPr>
          <w:u w:val="none"/>
        </w:rPr>
        <w:t>s</w:t>
      </w:r>
      <w:proofErr w:type="spellEnd"/>
      <w:r>
        <w:rPr>
          <w:u w:val="none"/>
        </w:rPr>
        <w:t xml:space="preserve"> S</w:t>
      </w:r>
      <w:r>
        <w:rPr>
          <w:u w:val="none"/>
          <w:vertAlign w:val="subscript"/>
        </w:rPr>
        <w:t>11</w:t>
      </w:r>
      <w:r>
        <w:rPr>
          <w:u w:val="none"/>
        </w:rPr>
        <w:t xml:space="preserve"> through S</w:t>
      </w:r>
      <w:r>
        <w:rPr>
          <w:u w:val="none"/>
          <w:vertAlign w:val="subscript"/>
        </w:rPr>
        <w:t>22</w:t>
      </w:r>
      <w:r w:rsidR="00621F98">
        <w:rPr>
          <w:u w:val="none"/>
          <w:vertAlign w:val="subscript"/>
        </w:rPr>
        <w:t>.</w:t>
      </w:r>
    </w:p>
    <w:p w14:paraId="552078A8" w14:textId="083C3204" w:rsidR="00B63324" w:rsidRPr="00B63324" w:rsidRDefault="007E2996" w:rsidP="007E2996">
      <w:pPr>
        <w:jc w:val="center"/>
        <w:rPr>
          <w:u w:val="none"/>
        </w:rPr>
      </w:pPr>
      <w:r w:rsidRPr="007E2996">
        <w:rPr>
          <w:noProof/>
          <w:u w:val="none"/>
        </w:rPr>
        <w:drawing>
          <wp:inline distT="0" distB="0" distL="0" distR="0" wp14:anchorId="08578984" wp14:editId="7FAE7185">
            <wp:extent cx="5332719" cy="263559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2293" cy="2640326"/>
                    </a:xfrm>
                    <a:prstGeom prst="rect">
                      <a:avLst/>
                    </a:prstGeom>
                  </pic:spPr>
                </pic:pic>
              </a:graphicData>
            </a:graphic>
          </wp:inline>
        </w:drawing>
      </w:r>
    </w:p>
    <w:p w14:paraId="7C6B6D4A" w14:textId="77777777" w:rsidR="00B63324" w:rsidRPr="00B63324" w:rsidRDefault="00B63324" w:rsidP="00B63324">
      <w:pPr>
        <w:rPr>
          <w:u w:val="none"/>
        </w:rPr>
      </w:pPr>
    </w:p>
    <w:p w14:paraId="401214DE" w14:textId="4B8F4B51" w:rsidR="00AD4352" w:rsidRDefault="007E2996">
      <w:pPr>
        <w:rPr>
          <w:u w:val="none"/>
        </w:rPr>
      </w:pPr>
      <w:r>
        <w:rPr>
          <w:u w:val="none"/>
        </w:rPr>
        <w:t xml:space="preserve">Chose to use a semi-circular </w:t>
      </w:r>
      <w:r w:rsidR="0054671B">
        <w:rPr>
          <w:u w:val="none"/>
        </w:rPr>
        <w:t xml:space="preserve">configuration </w:t>
      </w:r>
      <w:r>
        <w:rPr>
          <w:u w:val="none"/>
        </w:rPr>
        <w:t xml:space="preserve">to maximize space for the interconnect between this board and the various loads.  The second telemetry board is the same size and shape as the first board, however it is providing power to the remaining SiPM HV boards as well as the Comms board and </w:t>
      </w:r>
      <w:r w:rsidR="00882D95">
        <w:rPr>
          <w:u w:val="none"/>
        </w:rPr>
        <w:t>Warm TPC +/- 2V Power</w:t>
      </w:r>
      <w:r>
        <w:rPr>
          <w:u w:val="none"/>
        </w:rPr>
        <w:t>.</w:t>
      </w:r>
    </w:p>
    <w:p w14:paraId="2C42C297" w14:textId="7D67C5AC" w:rsidR="00882D95" w:rsidRDefault="00882D95" w:rsidP="00882D95">
      <w:pPr>
        <w:jc w:val="center"/>
        <w:rPr>
          <w:u w:val="none"/>
        </w:rPr>
      </w:pPr>
      <w:r w:rsidRPr="00882D95">
        <w:rPr>
          <w:noProof/>
          <w:u w:val="none"/>
        </w:rPr>
        <w:drawing>
          <wp:inline distT="0" distB="0" distL="0" distR="0" wp14:anchorId="111750CC" wp14:editId="651C55EF">
            <wp:extent cx="4216882" cy="27508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1747" cy="2760581"/>
                    </a:xfrm>
                    <a:prstGeom prst="rect">
                      <a:avLst/>
                    </a:prstGeom>
                  </pic:spPr>
                </pic:pic>
              </a:graphicData>
            </a:graphic>
          </wp:inline>
        </w:drawing>
      </w:r>
    </w:p>
    <w:p w14:paraId="3B1B5411" w14:textId="736B2AB3" w:rsidR="0054671B" w:rsidRDefault="00FB0577" w:rsidP="0054671B">
      <w:pPr>
        <w:rPr>
          <w:u w:val="none"/>
        </w:rPr>
      </w:pPr>
      <w:r>
        <w:rPr>
          <w:u w:val="none"/>
        </w:rPr>
        <w:lastRenderedPageBreak/>
        <w:t>The configuration between harnessing:</w:t>
      </w:r>
    </w:p>
    <w:p w14:paraId="7513A975" w14:textId="352AC7DC" w:rsidR="00FB0577" w:rsidRDefault="00FB0577" w:rsidP="007522C7">
      <w:pPr>
        <w:jc w:val="center"/>
        <w:rPr>
          <w:u w:val="none"/>
        </w:rPr>
      </w:pPr>
      <w:r w:rsidRPr="00FB0577">
        <w:rPr>
          <w:noProof/>
          <w:u w:val="none"/>
        </w:rPr>
        <w:drawing>
          <wp:inline distT="0" distB="0" distL="0" distR="0" wp14:anchorId="45421F9C" wp14:editId="252EEE40">
            <wp:extent cx="4149378" cy="240717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3626" cy="2415438"/>
                    </a:xfrm>
                    <a:prstGeom prst="rect">
                      <a:avLst/>
                    </a:prstGeom>
                  </pic:spPr>
                </pic:pic>
              </a:graphicData>
            </a:graphic>
          </wp:inline>
        </w:drawing>
      </w:r>
    </w:p>
    <w:p w14:paraId="3566CE92" w14:textId="4E329978" w:rsidR="005D40EF" w:rsidRDefault="005D40EF" w:rsidP="005D40EF">
      <w:pPr>
        <w:pStyle w:val="Heading3"/>
        <w:rPr>
          <w:u w:val="none"/>
        </w:rPr>
      </w:pPr>
      <w:r>
        <w:rPr>
          <w:u w:val="none"/>
        </w:rPr>
        <w:t>Warm TPC SiPM HV Communication Board</w:t>
      </w:r>
    </w:p>
    <w:p w14:paraId="075EC596" w14:textId="4C0F0A65" w:rsidR="007522C7" w:rsidRDefault="007522C7" w:rsidP="0054671B">
      <w:pPr>
        <w:rPr>
          <w:u w:val="none"/>
        </w:rPr>
      </w:pPr>
      <w:r>
        <w:rPr>
          <w:u w:val="none"/>
        </w:rPr>
        <w:t>The comms board provides the ability to set the HV level of each SiPM supply, as well as readout all of the telemetry values from the boards within this box.</w:t>
      </w:r>
    </w:p>
    <w:p w14:paraId="0139390E" w14:textId="1360D209" w:rsidR="007522C7" w:rsidRDefault="007522C7" w:rsidP="007522C7">
      <w:pPr>
        <w:jc w:val="center"/>
        <w:rPr>
          <w:u w:val="none"/>
        </w:rPr>
      </w:pPr>
      <w:r w:rsidRPr="007522C7">
        <w:rPr>
          <w:noProof/>
          <w:u w:val="none"/>
        </w:rPr>
        <w:drawing>
          <wp:inline distT="0" distB="0" distL="0" distR="0" wp14:anchorId="0466563A" wp14:editId="72A100B7">
            <wp:extent cx="4011065" cy="2665473"/>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856" cy="2671315"/>
                    </a:xfrm>
                    <a:prstGeom prst="rect">
                      <a:avLst/>
                    </a:prstGeom>
                  </pic:spPr>
                </pic:pic>
              </a:graphicData>
            </a:graphic>
          </wp:inline>
        </w:drawing>
      </w:r>
    </w:p>
    <w:p w14:paraId="429489F1" w14:textId="4FA2DA21" w:rsidR="007522C7" w:rsidRDefault="007522C7" w:rsidP="007522C7">
      <w:pPr>
        <w:rPr>
          <w:u w:val="none"/>
        </w:rPr>
      </w:pPr>
      <w:r>
        <w:rPr>
          <w:u w:val="none"/>
        </w:rPr>
        <w:t>The communication board houses 3 ADC’s and 9 DAC’s that are controlled over SPI.  The ADC and DAC are both manufactured by Texas Instruments.</w:t>
      </w:r>
    </w:p>
    <w:tbl>
      <w:tblPr>
        <w:tblW w:w="6800" w:type="dxa"/>
        <w:jc w:val="center"/>
        <w:tblLook w:val="04A0" w:firstRow="1" w:lastRow="0" w:firstColumn="1" w:lastColumn="0" w:noHBand="0" w:noVBand="1"/>
      </w:tblPr>
      <w:tblGrid>
        <w:gridCol w:w="960"/>
        <w:gridCol w:w="2200"/>
        <w:gridCol w:w="2680"/>
        <w:gridCol w:w="960"/>
      </w:tblGrid>
      <w:tr w:rsidR="007522C7" w:rsidRPr="007522C7" w14:paraId="14F62EB1" w14:textId="77777777" w:rsidTr="007522C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69499778"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Desc.</w:t>
            </w:r>
          </w:p>
        </w:tc>
        <w:tc>
          <w:tcPr>
            <w:tcW w:w="2200" w:type="dxa"/>
            <w:tcBorders>
              <w:top w:val="single" w:sz="4" w:space="0" w:color="auto"/>
              <w:left w:val="nil"/>
              <w:bottom w:val="single" w:sz="4" w:space="0" w:color="auto"/>
              <w:right w:val="single" w:sz="4" w:space="0" w:color="auto"/>
            </w:tcBorders>
            <w:shd w:val="clear" w:color="000000" w:fill="FFFF00"/>
            <w:noWrap/>
            <w:vAlign w:val="center"/>
            <w:hideMark/>
          </w:tcPr>
          <w:p w14:paraId="4744B3BB"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Man. Part Number</w:t>
            </w:r>
          </w:p>
        </w:tc>
        <w:tc>
          <w:tcPr>
            <w:tcW w:w="2680" w:type="dxa"/>
            <w:tcBorders>
              <w:top w:val="single" w:sz="4" w:space="0" w:color="auto"/>
              <w:left w:val="nil"/>
              <w:bottom w:val="single" w:sz="4" w:space="0" w:color="auto"/>
              <w:right w:val="single" w:sz="4" w:space="0" w:color="auto"/>
            </w:tcBorders>
            <w:shd w:val="clear" w:color="000000" w:fill="FFFF00"/>
            <w:noWrap/>
            <w:vAlign w:val="center"/>
            <w:hideMark/>
          </w:tcPr>
          <w:p w14:paraId="31AFDE4F"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Digi-Key PN</w:t>
            </w:r>
          </w:p>
        </w:tc>
        <w:tc>
          <w:tcPr>
            <w:tcW w:w="960" w:type="dxa"/>
            <w:tcBorders>
              <w:top w:val="single" w:sz="4" w:space="0" w:color="auto"/>
              <w:left w:val="nil"/>
              <w:bottom w:val="single" w:sz="4" w:space="0" w:color="auto"/>
              <w:right w:val="single" w:sz="4" w:space="0" w:color="auto"/>
            </w:tcBorders>
            <w:shd w:val="clear" w:color="000000" w:fill="FFFF00"/>
            <w:noWrap/>
            <w:vAlign w:val="center"/>
            <w:hideMark/>
          </w:tcPr>
          <w:p w14:paraId="42F03A37"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QTY</w:t>
            </w:r>
          </w:p>
        </w:tc>
      </w:tr>
      <w:tr w:rsidR="007522C7" w:rsidRPr="007522C7" w14:paraId="2CA9E157" w14:textId="77777777" w:rsidTr="007522C7">
        <w:trPr>
          <w:trHeight w:val="499"/>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6A068E"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ADC</w:t>
            </w:r>
          </w:p>
        </w:tc>
        <w:tc>
          <w:tcPr>
            <w:tcW w:w="2200" w:type="dxa"/>
            <w:tcBorders>
              <w:top w:val="nil"/>
              <w:left w:val="nil"/>
              <w:bottom w:val="single" w:sz="4" w:space="0" w:color="auto"/>
              <w:right w:val="single" w:sz="4" w:space="0" w:color="auto"/>
            </w:tcBorders>
            <w:shd w:val="clear" w:color="auto" w:fill="auto"/>
            <w:noWrap/>
            <w:vAlign w:val="center"/>
            <w:hideMark/>
          </w:tcPr>
          <w:p w14:paraId="558A4FA6"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ADC128S102</w:t>
            </w:r>
          </w:p>
        </w:tc>
        <w:tc>
          <w:tcPr>
            <w:tcW w:w="2680" w:type="dxa"/>
            <w:tcBorders>
              <w:top w:val="nil"/>
              <w:left w:val="nil"/>
              <w:bottom w:val="single" w:sz="4" w:space="0" w:color="auto"/>
              <w:right w:val="single" w:sz="4" w:space="0" w:color="auto"/>
            </w:tcBorders>
            <w:shd w:val="clear" w:color="auto" w:fill="auto"/>
            <w:noWrap/>
            <w:vAlign w:val="center"/>
            <w:hideMark/>
          </w:tcPr>
          <w:p w14:paraId="361E79E2"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ADC128S102CIMT/NOPB</w:t>
            </w:r>
          </w:p>
        </w:tc>
        <w:tc>
          <w:tcPr>
            <w:tcW w:w="960" w:type="dxa"/>
            <w:tcBorders>
              <w:top w:val="nil"/>
              <w:left w:val="nil"/>
              <w:bottom w:val="single" w:sz="4" w:space="0" w:color="auto"/>
              <w:right w:val="single" w:sz="4" w:space="0" w:color="auto"/>
            </w:tcBorders>
            <w:shd w:val="clear" w:color="auto" w:fill="auto"/>
            <w:noWrap/>
            <w:vAlign w:val="center"/>
            <w:hideMark/>
          </w:tcPr>
          <w:p w14:paraId="4A36A021"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3</w:t>
            </w:r>
          </w:p>
        </w:tc>
      </w:tr>
      <w:tr w:rsidR="007522C7" w:rsidRPr="007522C7" w14:paraId="06066173" w14:textId="77777777" w:rsidTr="007522C7">
        <w:trPr>
          <w:trHeight w:val="499"/>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C3687CC"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DAC</w:t>
            </w:r>
          </w:p>
        </w:tc>
        <w:tc>
          <w:tcPr>
            <w:tcW w:w="2200" w:type="dxa"/>
            <w:tcBorders>
              <w:top w:val="nil"/>
              <w:left w:val="nil"/>
              <w:bottom w:val="single" w:sz="4" w:space="0" w:color="auto"/>
              <w:right w:val="single" w:sz="4" w:space="0" w:color="auto"/>
            </w:tcBorders>
            <w:shd w:val="clear" w:color="auto" w:fill="auto"/>
            <w:noWrap/>
            <w:vAlign w:val="center"/>
            <w:hideMark/>
          </w:tcPr>
          <w:p w14:paraId="230451A3"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DAC121S101</w:t>
            </w:r>
          </w:p>
        </w:tc>
        <w:tc>
          <w:tcPr>
            <w:tcW w:w="2680" w:type="dxa"/>
            <w:tcBorders>
              <w:top w:val="nil"/>
              <w:left w:val="nil"/>
              <w:bottom w:val="single" w:sz="4" w:space="0" w:color="auto"/>
              <w:right w:val="single" w:sz="4" w:space="0" w:color="auto"/>
            </w:tcBorders>
            <w:shd w:val="clear" w:color="auto" w:fill="auto"/>
            <w:noWrap/>
            <w:vAlign w:val="center"/>
            <w:hideMark/>
          </w:tcPr>
          <w:p w14:paraId="77BC9A5A"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DAC121S101CIMKX/NOPB</w:t>
            </w:r>
          </w:p>
        </w:tc>
        <w:tc>
          <w:tcPr>
            <w:tcW w:w="960" w:type="dxa"/>
            <w:tcBorders>
              <w:top w:val="nil"/>
              <w:left w:val="nil"/>
              <w:bottom w:val="single" w:sz="4" w:space="0" w:color="auto"/>
              <w:right w:val="single" w:sz="4" w:space="0" w:color="auto"/>
            </w:tcBorders>
            <w:shd w:val="clear" w:color="auto" w:fill="auto"/>
            <w:noWrap/>
            <w:vAlign w:val="center"/>
            <w:hideMark/>
          </w:tcPr>
          <w:p w14:paraId="197A5B1F" w14:textId="77777777" w:rsidR="007522C7" w:rsidRPr="007522C7" w:rsidRDefault="007522C7" w:rsidP="007522C7">
            <w:pPr>
              <w:spacing w:after="0" w:line="240" w:lineRule="auto"/>
              <w:jc w:val="center"/>
              <w:rPr>
                <w:rFonts w:ascii="Calibri" w:eastAsia="Times New Roman" w:hAnsi="Calibri" w:cs="Calibri"/>
                <w:color w:val="000000"/>
                <w:kern w:val="0"/>
                <w:sz w:val="22"/>
                <w:szCs w:val="22"/>
                <w:u w:val="none"/>
                <w14:ligatures w14:val="none"/>
              </w:rPr>
            </w:pPr>
            <w:r w:rsidRPr="007522C7">
              <w:rPr>
                <w:rFonts w:ascii="Calibri" w:eastAsia="Times New Roman" w:hAnsi="Calibri" w:cs="Calibri"/>
                <w:color w:val="000000"/>
                <w:kern w:val="0"/>
                <w:sz w:val="22"/>
                <w:szCs w:val="22"/>
                <w:u w:val="none"/>
                <w14:ligatures w14:val="none"/>
              </w:rPr>
              <w:t>9</w:t>
            </w:r>
          </w:p>
        </w:tc>
      </w:tr>
    </w:tbl>
    <w:p w14:paraId="7BABAA29" w14:textId="77777777" w:rsidR="007522C7" w:rsidRDefault="007522C7" w:rsidP="007522C7">
      <w:pPr>
        <w:rPr>
          <w:u w:val="none"/>
        </w:rPr>
      </w:pPr>
    </w:p>
    <w:p w14:paraId="522B36A7" w14:textId="77777777" w:rsidR="007522C7" w:rsidRDefault="007522C7" w:rsidP="007522C7">
      <w:pPr>
        <w:rPr>
          <w:u w:val="none"/>
        </w:rPr>
      </w:pPr>
    </w:p>
    <w:p w14:paraId="7A61E9CA" w14:textId="46B29849" w:rsidR="00DD4252" w:rsidRDefault="00DD4252" w:rsidP="007522C7">
      <w:pPr>
        <w:rPr>
          <w:u w:val="none"/>
        </w:rPr>
      </w:pPr>
      <w:r>
        <w:rPr>
          <w:u w:val="none"/>
        </w:rPr>
        <w:lastRenderedPageBreak/>
        <w:t>In total, there are 24 telemetry points that are read out of this board.</w:t>
      </w:r>
    </w:p>
    <w:p w14:paraId="65DFFACA" w14:textId="09BD1C40" w:rsidR="00DD4252" w:rsidRDefault="00DD4252" w:rsidP="00DD4252">
      <w:pPr>
        <w:jc w:val="center"/>
        <w:rPr>
          <w:u w:val="none"/>
        </w:rPr>
      </w:pPr>
      <w:r w:rsidRPr="00DD4252">
        <w:rPr>
          <w:noProof/>
          <w:u w:val="none"/>
        </w:rPr>
        <w:drawing>
          <wp:inline distT="0" distB="0" distL="0" distR="0" wp14:anchorId="36F18A6F" wp14:editId="1291807E">
            <wp:extent cx="4088229" cy="2074689"/>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7337" cy="2079311"/>
                    </a:xfrm>
                    <a:prstGeom prst="rect">
                      <a:avLst/>
                    </a:prstGeom>
                  </pic:spPr>
                </pic:pic>
              </a:graphicData>
            </a:graphic>
          </wp:inline>
        </w:drawing>
      </w:r>
    </w:p>
    <w:p w14:paraId="3F4ED38B" w14:textId="77777777" w:rsidR="00062FFF" w:rsidRDefault="00062FFF" w:rsidP="00062FFF">
      <w:pPr>
        <w:rPr>
          <w:u w:val="none"/>
        </w:rPr>
      </w:pPr>
    </w:p>
    <w:tbl>
      <w:tblPr>
        <w:tblpPr w:leftFromText="180" w:rightFromText="180" w:vertAnchor="text" w:horzAnchor="page" w:tblpXSpec="center" w:tblpY="378"/>
        <w:tblW w:w="12133" w:type="dxa"/>
        <w:tblLook w:val="04A0" w:firstRow="1" w:lastRow="0" w:firstColumn="1" w:lastColumn="0" w:noHBand="0" w:noVBand="1"/>
      </w:tblPr>
      <w:tblGrid>
        <w:gridCol w:w="769"/>
        <w:gridCol w:w="2544"/>
        <w:gridCol w:w="2352"/>
        <w:gridCol w:w="266"/>
        <w:gridCol w:w="814"/>
        <w:gridCol w:w="2891"/>
        <w:gridCol w:w="2497"/>
      </w:tblGrid>
      <w:tr w:rsidR="00062FFF" w:rsidRPr="00062FFF" w14:paraId="189790B9" w14:textId="77777777" w:rsidTr="00062FFF">
        <w:trPr>
          <w:trHeight w:val="300"/>
        </w:trPr>
        <w:tc>
          <w:tcPr>
            <w:tcW w:w="76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7759CB4C"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Telem #</w:t>
            </w:r>
          </w:p>
        </w:tc>
        <w:tc>
          <w:tcPr>
            <w:tcW w:w="2544" w:type="dxa"/>
            <w:tcBorders>
              <w:top w:val="single" w:sz="4" w:space="0" w:color="auto"/>
              <w:left w:val="nil"/>
              <w:bottom w:val="single" w:sz="4" w:space="0" w:color="auto"/>
              <w:right w:val="single" w:sz="4" w:space="0" w:color="auto"/>
            </w:tcBorders>
            <w:shd w:val="clear" w:color="000000" w:fill="FFFF00"/>
            <w:noWrap/>
            <w:vAlign w:val="center"/>
            <w:hideMark/>
          </w:tcPr>
          <w:p w14:paraId="4AD912ED"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Telemetry Description</w:t>
            </w:r>
          </w:p>
        </w:tc>
        <w:tc>
          <w:tcPr>
            <w:tcW w:w="2352" w:type="dxa"/>
            <w:tcBorders>
              <w:top w:val="single" w:sz="4" w:space="0" w:color="auto"/>
              <w:left w:val="nil"/>
              <w:bottom w:val="single" w:sz="4" w:space="0" w:color="auto"/>
              <w:right w:val="single" w:sz="4" w:space="0" w:color="auto"/>
            </w:tcBorders>
            <w:shd w:val="clear" w:color="000000" w:fill="FFFF00"/>
            <w:noWrap/>
            <w:vAlign w:val="center"/>
            <w:hideMark/>
          </w:tcPr>
          <w:p w14:paraId="04B7F2BB"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Conversion Equation</w:t>
            </w:r>
          </w:p>
        </w:tc>
        <w:tc>
          <w:tcPr>
            <w:tcW w:w="266" w:type="dxa"/>
            <w:vMerge w:val="restart"/>
            <w:tcBorders>
              <w:top w:val="single" w:sz="4" w:space="0" w:color="auto"/>
              <w:left w:val="single" w:sz="4" w:space="0" w:color="auto"/>
              <w:bottom w:val="single" w:sz="4" w:space="0" w:color="auto"/>
              <w:right w:val="single" w:sz="4" w:space="0" w:color="auto"/>
            </w:tcBorders>
            <w:shd w:val="clear" w:color="000000" w:fill="000000"/>
            <w:vAlign w:val="bottom"/>
            <w:hideMark/>
          </w:tcPr>
          <w:p w14:paraId="1FE7A13D" w14:textId="77777777" w:rsidR="00062FFF" w:rsidRPr="00062FFF" w:rsidRDefault="00062FFF" w:rsidP="00062FFF">
            <w:pPr>
              <w:spacing w:after="0" w:line="240" w:lineRule="auto"/>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 </w:t>
            </w:r>
          </w:p>
        </w:tc>
        <w:tc>
          <w:tcPr>
            <w:tcW w:w="814" w:type="dxa"/>
            <w:tcBorders>
              <w:top w:val="single" w:sz="4" w:space="0" w:color="auto"/>
              <w:left w:val="nil"/>
              <w:bottom w:val="single" w:sz="4" w:space="0" w:color="auto"/>
              <w:right w:val="single" w:sz="4" w:space="0" w:color="auto"/>
            </w:tcBorders>
            <w:shd w:val="clear" w:color="000000" w:fill="FFFF00"/>
            <w:noWrap/>
            <w:vAlign w:val="center"/>
            <w:hideMark/>
          </w:tcPr>
          <w:p w14:paraId="14216892"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Telem #</w:t>
            </w:r>
          </w:p>
        </w:tc>
        <w:tc>
          <w:tcPr>
            <w:tcW w:w="2891" w:type="dxa"/>
            <w:tcBorders>
              <w:top w:val="single" w:sz="4" w:space="0" w:color="auto"/>
              <w:left w:val="nil"/>
              <w:bottom w:val="single" w:sz="4" w:space="0" w:color="auto"/>
              <w:right w:val="single" w:sz="4" w:space="0" w:color="auto"/>
            </w:tcBorders>
            <w:shd w:val="clear" w:color="000000" w:fill="FFFF00"/>
            <w:noWrap/>
            <w:vAlign w:val="center"/>
            <w:hideMark/>
          </w:tcPr>
          <w:p w14:paraId="60B5607C"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Telemetry Description</w:t>
            </w:r>
          </w:p>
        </w:tc>
        <w:tc>
          <w:tcPr>
            <w:tcW w:w="2497" w:type="dxa"/>
            <w:tcBorders>
              <w:top w:val="single" w:sz="4" w:space="0" w:color="auto"/>
              <w:left w:val="nil"/>
              <w:bottom w:val="single" w:sz="4" w:space="0" w:color="auto"/>
              <w:right w:val="single" w:sz="4" w:space="0" w:color="auto"/>
            </w:tcBorders>
            <w:shd w:val="clear" w:color="000000" w:fill="FFFF00"/>
            <w:noWrap/>
            <w:vAlign w:val="center"/>
            <w:hideMark/>
          </w:tcPr>
          <w:p w14:paraId="29435EC6"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Conversion Equation</w:t>
            </w:r>
          </w:p>
        </w:tc>
      </w:tr>
      <w:tr w:rsidR="00062FFF" w:rsidRPr="00062FFF" w14:paraId="1C7196C9" w14:textId="77777777" w:rsidTr="00ED0151">
        <w:trPr>
          <w:trHeight w:val="601"/>
        </w:trPr>
        <w:tc>
          <w:tcPr>
            <w:tcW w:w="769" w:type="dxa"/>
            <w:tcBorders>
              <w:top w:val="nil"/>
              <w:left w:val="single" w:sz="4" w:space="0" w:color="auto"/>
              <w:bottom w:val="single" w:sz="4" w:space="0" w:color="auto"/>
              <w:right w:val="single" w:sz="4" w:space="0" w:color="auto"/>
            </w:tcBorders>
            <w:shd w:val="clear" w:color="auto" w:fill="auto"/>
            <w:noWrap/>
            <w:vAlign w:val="center"/>
            <w:hideMark/>
          </w:tcPr>
          <w:p w14:paraId="0997C4EE"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w:t>
            </w:r>
          </w:p>
        </w:tc>
        <w:tc>
          <w:tcPr>
            <w:tcW w:w="2544" w:type="dxa"/>
            <w:tcBorders>
              <w:top w:val="nil"/>
              <w:left w:val="nil"/>
              <w:bottom w:val="single" w:sz="4" w:space="0" w:color="auto"/>
              <w:right w:val="single" w:sz="4" w:space="0" w:color="auto"/>
            </w:tcBorders>
            <w:shd w:val="clear" w:color="auto" w:fill="auto"/>
            <w:noWrap/>
            <w:vAlign w:val="center"/>
            <w:hideMark/>
          </w:tcPr>
          <w:p w14:paraId="1E6A8906"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11 Voltage Monitor</w:t>
            </w:r>
          </w:p>
        </w:tc>
        <w:tc>
          <w:tcPr>
            <w:tcW w:w="2352" w:type="dxa"/>
            <w:tcBorders>
              <w:top w:val="nil"/>
              <w:left w:val="nil"/>
              <w:bottom w:val="single" w:sz="4" w:space="0" w:color="auto"/>
              <w:right w:val="single" w:sz="4" w:space="0" w:color="auto"/>
            </w:tcBorders>
            <w:shd w:val="clear" w:color="auto" w:fill="auto"/>
            <w:noWrap/>
            <w:vAlign w:val="center"/>
            <w:hideMark/>
          </w:tcPr>
          <w:p w14:paraId="7817653F" w14:textId="446E857D"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m:oMathPara>
              <m:oMath>
                <m:r>
                  <w:rPr>
                    <w:rFonts w:ascii="Cambria Math" w:eastAsia="Times New Roman" w:hAnsi="Cambria Math" w:cs="Calibri"/>
                    <w:color w:val="000000"/>
                    <w:kern w:val="0"/>
                    <w:sz w:val="22"/>
                    <w:szCs w:val="22"/>
                    <w:u w:val="none"/>
                    <w14:ligatures w14:val="none"/>
                  </w:rPr>
                  <m:t>HV=</m:t>
                </m:r>
                <m:d>
                  <m:dPr>
                    <m:ctrlPr>
                      <w:rPr>
                        <w:rFonts w:ascii="Cambria Math" w:eastAsia="Times New Roman" w:hAnsi="Cambria Math" w:cs="Calibri"/>
                        <w:i/>
                        <w:color w:val="000000"/>
                        <w:kern w:val="0"/>
                        <w:sz w:val="22"/>
                        <w:szCs w:val="22"/>
                        <w:u w:val="none"/>
                        <w14:ligatures w14:val="none"/>
                      </w:rPr>
                    </m:ctrlPr>
                  </m:dPr>
                  <m:e>
                    <m:r>
                      <w:rPr>
                        <w:rFonts w:ascii="Cambria Math" w:eastAsia="Times New Roman" w:hAnsi="Cambria Math" w:cs="Calibri"/>
                        <w:color w:val="000000"/>
                        <w:kern w:val="0"/>
                        <w:sz w:val="22"/>
                        <w:szCs w:val="22"/>
                        <w:u w:val="none"/>
                        <w14:ligatures w14:val="none"/>
                      </w:rPr>
                      <m:t>20</m:t>
                    </m:r>
                  </m:e>
                </m:d>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HV</m:t>
                    </m:r>
                  </m:e>
                  <m:sub>
                    <m:r>
                      <w:rPr>
                        <w:rFonts w:ascii="Cambria Math" w:eastAsia="Times New Roman" w:hAnsi="Cambria Math" w:cs="Calibri"/>
                        <w:color w:val="000000"/>
                        <w:kern w:val="0"/>
                        <w:sz w:val="22"/>
                        <w:szCs w:val="22"/>
                        <w:u w:val="none"/>
                        <w14:ligatures w14:val="none"/>
                      </w:rPr>
                      <m:t>MON</m:t>
                    </m:r>
                  </m:sub>
                </m:sSub>
              </m:oMath>
            </m:oMathPara>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34941953" w14:textId="77777777" w:rsidR="00062FFF" w:rsidRPr="00062FFF" w:rsidRDefault="00062FFF" w:rsidP="00062FFF">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auto" w:fill="auto"/>
            <w:noWrap/>
            <w:vAlign w:val="center"/>
            <w:hideMark/>
          </w:tcPr>
          <w:p w14:paraId="309C4D4F"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13</w:t>
            </w:r>
          </w:p>
        </w:tc>
        <w:tc>
          <w:tcPr>
            <w:tcW w:w="2891" w:type="dxa"/>
            <w:tcBorders>
              <w:top w:val="nil"/>
              <w:left w:val="nil"/>
              <w:bottom w:val="single" w:sz="4" w:space="0" w:color="auto"/>
              <w:right w:val="single" w:sz="4" w:space="0" w:color="auto"/>
            </w:tcBorders>
            <w:shd w:val="clear" w:color="auto" w:fill="auto"/>
            <w:noWrap/>
            <w:vAlign w:val="center"/>
            <w:hideMark/>
          </w:tcPr>
          <w:p w14:paraId="774EA677"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31 Voltage Monitor</w:t>
            </w:r>
          </w:p>
        </w:tc>
        <w:tc>
          <w:tcPr>
            <w:tcW w:w="2497" w:type="dxa"/>
            <w:tcBorders>
              <w:top w:val="nil"/>
              <w:left w:val="nil"/>
              <w:bottom w:val="single" w:sz="4" w:space="0" w:color="auto"/>
              <w:right w:val="single" w:sz="4" w:space="0" w:color="auto"/>
            </w:tcBorders>
            <w:shd w:val="clear" w:color="auto" w:fill="auto"/>
            <w:noWrap/>
            <w:vAlign w:val="center"/>
            <w:hideMark/>
          </w:tcPr>
          <w:p w14:paraId="1F550A1C" w14:textId="64C5DBBC"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m:oMathPara>
              <m:oMath>
                <m:r>
                  <w:rPr>
                    <w:rFonts w:ascii="Cambria Math" w:eastAsia="Times New Roman" w:hAnsi="Cambria Math" w:cs="Calibri"/>
                    <w:color w:val="000000"/>
                    <w:kern w:val="0"/>
                    <w:sz w:val="22"/>
                    <w:szCs w:val="22"/>
                    <w:u w:val="none"/>
                    <w14:ligatures w14:val="none"/>
                  </w:rPr>
                  <m:t>HV=</m:t>
                </m:r>
                <m:d>
                  <m:dPr>
                    <m:ctrlPr>
                      <w:rPr>
                        <w:rFonts w:ascii="Cambria Math" w:eastAsia="Times New Roman" w:hAnsi="Cambria Math" w:cs="Calibri"/>
                        <w:i/>
                        <w:color w:val="000000"/>
                        <w:kern w:val="0"/>
                        <w:sz w:val="22"/>
                        <w:szCs w:val="22"/>
                        <w:u w:val="none"/>
                        <w14:ligatures w14:val="none"/>
                      </w:rPr>
                    </m:ctrlPr>
                  </m:dPr>
                  <m:e>
                    <m:r>
                      <w:rPr>
                        <w:rFonts w:ascii="Cambria Math" w:eastAsia="Times New Roman" w:hAnsi="Cambria Math" w:cs="Calibri"/>
                        <w:color w:val="000000"/>
                        <w:kern w:val="0"/>
                        <w:sz w:val="22"/>
                        <w:szCs w:val="22"/>
                        <w:u w:val="none"/>
                        <w14:ligatures w14:val="none"/>
                      </w:rPr>
                      <m:t>20</m:t>
                    </m:r>
                  </m:e>
                </m:d>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HV</m:t>
                    </m:r>
                  </m:e>
                  <m:sub>
                    <m:r>
                      <w:rPr>
                        <w:rFonts w:ascii="Cambria Math" w:eastAsia="Times New Roman" w:hAnsi="Cambria Math" w:cs="Calibri"/>
                        <w:color w:val="000000"/>
                        <w:kern w:val="0"/>
                        <w:sz w:val="22"/>
                        <w:szCs w:val="22"/>
                        <w:u w:val="none"/>
                        <w14:ligatures w14:val="none"/>
                      </w:rPr>
                      <m:t>MON</m:t>
                    </m:r>
                  </m:sub>
                </m:sSub>
              </m:oMath>
            </m:oMathPara>
          </w:p>
        </w:tc>
      </w:tr>
      <w:tr w:rsidR="00062FFF" w:rsidRPr="00062FFF" w14:paraId="252A25B9" w14:textId="77777777" w:rsidTr="008E00B8">
        <w:trPr>
          <w:trHeight w:val="601"/>
        </w:trPr>
        <w:tc>
          <w:tcPr>
            <w:tcW w:w="769" w:type="dxa"/>
            <w:tcBorders>
              <w:top w:val="nil"/>
              <w:left w:val="single" w:sz="4" w:space="0" w:color="auto"/>
              <w:bottom w:val="single" w:sz="4" w:space="0" w:color="auto"/>
              <w:right w:val="single" w:sz="4" w:space="0" w:color="auto"/>
            </w:tcBorders>
            <w:shd w:val="clear" w:color="000000" w:fill="D9D9D9"/>
            <w:noWrap/>
            <w:vAlign w:val="center"/>
            <w:hideMark/>
          </w:tcPr>
          <w:p w14:paraId="4CB262DA"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2</w:t>
            </w:r>
          </w:p>
        </w:tc>
        <w:tc>
          <w:tcPr>
            <w:tcW w:w="2544" w:type="dxa"/>
            <w:tcBorders>
              <w:top w:val="nil"/>
              <w:left w:val="nil"/>
              <w:bottom w:val="single" w:sz="4" w:space="0" w:color="auto"/>
              <w:right w:val="single" w:sz="4" w:space="0" w:color="auto"/>
            </w:tcBorders>
            <w:shd w:val="clear" w:color="000000" w:fill="D9D9D9"/>
            <w:noWrap/>
            <w:vAlign w:val="center"/>
            <w:hideMark/>
          </w:tcPr>
          <w:p w14:paraId="72872A1F"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11 Current Monitor</w:t>
            </w:r>
          </w:p>
        </w:tc>
        <w:tc>
          <w:tcPr>
            <w:tcW w:w="2352" w:type="dxa"/>
            <w:tcBorders>
              <w:top w:val="nil"/>
              <w:left w:val="nil"/>
              <w:bottom w:val="single" w:sz="4" w:space="0" w:color="auto"/>
              <w:right w:val="single" w:sz="4" w:space="0" w:color="auto"/>
            </w:tcBorders>
            <w:shd w:val="clear" w:color="000000" w:fill="D9D9D9"/>
            <w:noWrap/>
            <w:vAlign w:val="center"/>
            <w:hideMark/>
          </w:tcPr>
          <w:p w14:paraId="4667DACD" w14:textId="14E8D6EE"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 </w:t>
            </w:r>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i</m:t>
                  </m:r>
                </m:e>
                <m:sub>
                  <m:r>
                    <w:rPr>
                      <w:rFonts w:ascii="Cambria Math" w:eastAsia="Times New Roman" w:hAnsi="Cambria Math" w:cs="Calibri"/>
                      <w:color w:val="000000"/>
                      <w:kern w:val="0"/>
                      <w:sz w:val="22"/>
                      <w:szCs w:val="22"/>
                      <w:u w:val="none"/>
                      <w14:ligatures w14:val="none"/>
                    </w:rPr>
                    <m:t>HV</m:t>
                  </m:r>
                </m:sub>
              </m:sSub>
              <m:r>
                <w:rPr>
                  <w:rFonts w:ascii="Cambria Math" w:eastAsia="Times New Roman" w:hAnsi="Cambria Math" w:cs="Calibri"/>
                  <w:color w:val="000000"/>
                  <w:kern w:val="0"/>
                  <w:sz w:val="22"/>
                  <w:szCs w:val="22"/>
                  <w:u w:val="none"/>
                  <w14:ligatures w14:val="none"/>
                </w:rPr>
                <m:t>=</m:t>
              </m:r>
              <m:f>
                <m:fPr>
                  <m:ctrlPr>
                    <w:rPr>
                      <w:rFonts w:ascii="Cambria Math" w:eastAsia="Times New Roman" w:hAnsi="Cambria Math" w:cs="Calibri"/>
                      <w:i/>
                      <w:color w:val="000000"/>
                      <w:kern w:val="0"/>
                      <w:sz w:val="22"/>
                      <w:szCs w:val="22"/>
                      <w:u w:val="none"/>
                      <w14:ligatures w14:val="none"/>
                    </w:rPr>
                  </m:ctrlPr>
                </m:fPr>
                <m:num>
                  <m:r>
                    <w:rPr>
                      <w:rFonts w:ascii="Cambria Math" w:eastAsia="Times New Roman" w:hAnsi="Cambria Math" w:cs="Calibri"/>
                      <w:color w:val="000000"/>
                      <w:kern w:val="0"/>
                      <w:sz w:val="22"/>
                      <w:szCs w:val="22"/>
                      <w:u w:val="none"/>
                      <w14:ligatures w14:val="none"/>
                    </w:rPr>
                    <m:t>985μA</m:t>
                  </m:r>
                </m:num>
                <m:den>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den>
              </m:f>
            </m:oMath>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1941C7E9" w14:textId="77777777" w:rsidR="00062FFF" w:rsidRPr="00062FFF" w:rsidRDefault="00062FFF" w:rsidP="00062FFF">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000000" w:fill="D9D9D9"/>
            <w:noWrap/>
            <w:vAlign w:val="center"/>
            <w:hideMark/>
          </w:tcPr>
          <w:p w14:paraId="0B9EFC88"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14</w:t>
            </w:r>
          </w:p>
        </w:tc>
        <w:tc>
          <w:tcPr>
            <w:tcW w:w="2891" w:type="dxa"/>
            <w:tcBorders>
              <w:top w:val="nil"/>
              <w:left w:val="nil"/>
              <w:bottom w:val="single" w:sz="4" w:space="0" w:color="auto"/>
              <w:right w:val="single" w:sz="4" w:space="0" w:color="auto"/>
            </w:tcBorders>
            <w:shd w:val="clear" w:color="000000" w:fill="D9D9D9"/>
            <w:noWrap/>
            <w:vAlign w:val="center"/>
            <w:hideMark/>
          </w:tcPr>
          <w:p w14:paraId="6D4A9A70"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31 Current Monitor</w:t>
            </w:r>
          </w:p>
        </w:tc>
        <w:tc>
          <w:tcPr>
            <w:tcW w:w="2497" w:type="dxa"/>
            <w:tcBorders>
              <w:top w:val="nil"/>
              <w:left w:val="nil"/>
              <w:bottom w:val="single" w:sz="4" w:space="0" w:color="auto"/>
              <w:right w:val="single" w:sz="4" w:space="0" w:color="auto"/>
            </w:tcBorders>
            <w:shd w:val="clear" w:color="000000" w:fill="D9D9D9"/>
            <w:noWrap/>
            <w:vAlign w:val="center"/>
            <w:hideMark/>
          </w:tcPr>
          <w:p w14:paraId="62139AE5" w14:textId="4172ED42"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 </w:t>
            </w:r>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i</m:t>
                  </m:r>
                </m:e>
                <m:sub>
                  <m:r>
                    <w:rPr>
                      <w:rFonts w:ascii="Cambria Math" w:eastAsia="Times New Roman" w:hAnsi="Cambria Math" w:cs="Calibri"/>
                      <w:color w:val="000000"/>
                      <w:kern w:val="0"/>
                      <w:sz w:val="22"/>
                      <w:szCs w:val="22"/>
                      <w:u w:val="none"/>
                      <w14:ligatures w14:val="none"/>
                    </w:rPr>
                    <m:t>HV</m:t>
                  </m:r>
                </m:sub>
              </m:sSub>
              <m:r>
                <w:rPr>
                  <w:rFonts w:ascii="Cambria Math" w:eastAsia="Times New Roman" w:hAnsi="Cambria Math" w:cs="Calibri"/>
                  <w:color w:val="000000"/>
                  <w:kern w:val="0"/>
                  <w:sz w:val="22"/>
                  <w:szCs w:val="22"/>
                  <w:u w:val="none"/>
                  <w14:ligatures w14:val="none"/>
                </w:rPr>
                <m:t>=</m:t>
              </m:r>
              <m:f>
                <m:fPr>
                  <m:ctrlPr>
                    <w:rPr>
                      <w:rFonts w:ascii="Cambria Math" w:eastAsia="Times New Roman" w:hAnsi="Cambria Math" w:cs="Calibri"/>
                      <w:i/>
                      <w:color w:val="000000"/>
                      <w:kern w:val="0"/>
                      <w:sz w:val="22"/>
                      <w:szCs w:val="22"/>
                      <w:u w:val="none"/>
                      <w14:ligatures w14:val="none"/>
                    </w:rPr>
                  </m:ctrlPr>
                </m:fPr>
                <m:num>
                  <m:r>
                    <w:rPr>
                      <w:rFonts w:ascii="Cambria Math" w:eastAsia="Times New Roman" w:hAnsi="Cambria Math" w:cs="Calibri"/>
                      <w:color w:val="000000"/>
                      <w:kern w:val="0"/>
                      <w:sz w:val="22"/>
                      <w:szCs w:val="22"/>
                      <w:u w:val="none"/>
                      <w14:ligatures w14:val="none"/>
                    </w:rPr>
                    <m:t>985μA</m:t>
                  </m:r>
                </m:num>
                <m:den>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den>
              </m:f>
            </m:oMath>
          </w:p>
        </w:tc>
      </w:tr>
      <w:tr w:rsidR="00062FFF" w:rsidRPr="00062FFF" w14:paraId="6FE5E700" w14:textId="77777777" w:rsidTr="00210F54">
        <w:trPr>
          <w:trHeight w:val="601"/>
        </w:trPr>
        <w:tc>
          <w:tcPr>
            <w:tcW w:w="769" w:type="dxa"/>
            <w:tcBorders>
              <w:top w:val="nil"/>
              <w:left w:val="single" w:sz="4" w:space="0" w:color="auto"/>
              <w:bottom w:val="single" w:sz="4" w:space="0" w:color="auto"/>
              <w:right w:val="single" w:sz="4" w:space="0" w:color="auto"/>
            </w:tcBorders>
            <w:shd w:val="clear" w:color="auto" w:fill="auto"/>
            <w:noWrap/>
            <w:vAlign w:val="center"/>
            <w:hideMark/>
          </w:tcPr>
          <w:p w14:paraId="5CF5FE93"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3</w:t>
            </w:r>
          </w:p>
        </w:tc>
        <w:tc>
          <w:tcPr>
            <w:tcW w:w="2544" w:type="dxa"/>
            <w:tcBorders>
              <w:top w:val="nil"/>
              <w:left w:val="nil"/>
              <w:bottom w:val="single" w:sz="4" w:space="0" w:color="auto"/>
              <w:right w:val="single" w:sz="4" w:space="0" w:color="auto"/>
            </w:tcBorders>
            <w:shd w:val="clear" w:color="auto" w:fill="auto"/>
            <w:noWrap/>
            <w:vAlign w:val="center"/>
            <w:hideMark/>
          </w:tcPr>
          <w:p w14:paraId="64343B78"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12 Voltage Monitor</w:t>
            </w:r>
          </w:p>
        </w:tc>
        <w:tc>
          <w:tcPr>
            <w:tcW w:w="2352" w:type="dxa"/>
            <w:tcBorders>
              <w:top w:val="nil"/>
              <w:left w:val="nil"/>
              <w:bottom w:val="single" w:sz="4" w:space="0" w:color="auto"/>
              <w:right w:val="single" w:sz="4" w:space="0" w:color="auto"/>
            </w:tcBorders>
            <w:shd w:val="clear" w:color="auto" w:fill="auto"/>
            <w:noWrap/>
            <w:vAlign w:val="center"/>
            <w:hideMark/>
          </w:tcPr>
          <w:p w14:paraId="42DA6447" w14:textId="55123C02"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m:oMathPara>
              <m:oMath>
                <m:r>
                  <w:rPr>
                    <w:rFonts w:ascii="Cambria Math" w:eastAsia="Times New Roman" w:hAnsi="Cambria Math" w:cs="Calibri"/>
                    <w:color w:val="000000"/>
                    <w:kern w:val="0"/>
                    <w:sz w:val="22"/>
                    <w:szCs w:val="22"/>
                    <w:u w:val="none"/>
                    <w14:ligatures w14:val="none"/>
                  </w:rPr>
                  <m:t>HV=</m:t>
                </m:r>
                <m:d>
                  <m:dPr>
                    <m:ctrlPr>
                      <w:rPr>
                        <w:rFonts w:ascii="Cambria Math" w:eastAsia="Times New Roman" w:hAnsi="Cambria Math" w:cs="Calibri"/>
                        <w:i/>
                        <w:color w:val="000000"/>
                        <w:kern w:val="0"/>
                        <w:sz w:val="22"/>
                        <w:szCs w:val="22"/>
                        <w:u w:val="none"/>
                        <w14:ligatures w14:val="none"/>
                      </w:rPr>
                    </m:ctrlPr>
                  </m:dPr>
                  <m:e>
                    <m:r>
                      <w:rPr>
                        <w:rFonts w:ascii="Cambria Math" w:eastAsia="Times New Roman" w:hAnsi="Cambria Math" w:cs="Calibri"/>
                        <w:color w:val="000000"/>
                        <w:kern w:val="0"/>
                        <w:sz w:val="22"/>
                        <w:szCs w:val="22"/>
                        <w:u w:val="none"/>
                        <w14:ligatures w14:val="none"/>
                      </w:rPr>
                      <m:t>20</m:t>
                    </m:r>
                  </m:e>
                </m:d>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HV</m:t>
                    </m:r>
                  </m:e>
                  <m:sub>
                    <m:r>
                      <w:rPr>
                        <w:rFonts w:ascii="Cambria Math" w:eastAsia="Times New Roman" w:hAnsi="Cambria Math" w:cs="Calibri"/>
                        <w:color w:val="000000"/>
                        <w:kern w:val="0"/>
                        <w:sz w:val="22"/>
                        <w:szCs w:val="22"/>
                        <w:u w:val="none"/>
                        <w14:ligatures w14:val="none"/>
                      </w:rPr>
                      <m:t>MON</m:t>
                    </m:r>
                  </m:sub>
                </m:sSub>
              </m:oMath>
            </m:oMathPara>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4F45D108" w14:textId="77777777" w:rsidR="00062FFF" w:rsidRPr="00062FFF" w:rsidRDefault="00062FFF" w:rsidP="00062FFF">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auto" w:fill="auto"/>
            <w:noWrap/>
            <w:vAlign w:val="center"/>
            <w:hideMark/>
          </w:tcPr>
          <w:p w14:paraId="4471068F"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15</w:t>
            </w:r>
          </w:p>
        </w:tc>
        <w:tc>
          <w:tcPr>
            <w:tcW w:w="2891" w:type="dxa"/>
            <w:tcBorders>
              <w:top w:val="nil"/>
              <w:left w:val="nil"/>
              <w:bottom w:val="single" w:sz="4" w:space="0" w:color="auto"/>
              <w:right w:val="single" w:sz="4" w:space="0" w:color="auto"/>
            </w:tcBorders>
            <w:shd w:val="clear" w:color="auto" w:fill="auto"/>
            <w:noWrap/>
            <w:vAlign w:val="center"/>
            <w:hideMark/>
          </w:tcPr>
          <w:p w14:paraId="3F156FF2"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32 Voltage Monitor</w:t>
            </w:r>
          </w:p>
        </w:tc>
        <w:tc>
          <w:tcPr>
            <w:tcW w:w="2497" w:type="dxa"/>
            <w:tcBorders>
              <w:top w:val="nil"/>
              <w:left w:val="nil"/>
              <w:bottom w:val="single" w:sz="4" w:space="0" w:color="auto"/>
              <w:right w:val="single" w:sz="4" w:space="0" w:color="auto"/>
            </w:tcBorders>
            <w:shd w:val="clear" w:color="auto" w:fill="auto"/>
            <w:noWrap/>
            <w:vAlign w:val="center"/>
            <w:hideMark/>
          </w:tcPr>
          <w:p w14:paraId="34746225" w14:textId="32ED11E6"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m:oMathPara>
              <m:oMath>
                <m:r>
                  <w:rPr>
                    <w:rFonts w:ascii="Cambria Math" w:eastAsia="Times New Roman" w:hAnsi="Cambria Math" w:cs="Calibri"/>
                    <w:color w:val="000000"/>
                    <w:kern w:val="0"/>
                    <w:sz w:val="22"/>
                    <w:szCs w:val="22"/>
                    <w:u w:val="none"/>
                    <w14:ligatures w14:val="none"/>
                  </w:rPr>
                  <m:t>HV=</m:t>
                </m:r>
                <m:d>
                  <m:dPr>
                    <m:ctrlPr>
                      <w:rPr>
                        <w:rFonts w:ascii="Cambria Math" w:eastAsia="Times New Roman" w:hAnsi="Cambria Math" w:cs="Calibri"/>
                        <w:i/>
                        <w:color w:val="000000"/>
                        <w:kern w:val="0"/>
                        <w:sz w:val="22"/>
                        <w:szCs w:val="22"/>
                        <w:u w:val="none"/>
                        <w14:ligatures w14:val="none"/>
                      </w:rPr>
                    </m:ctrlPr>
                  </m:dPr>
                  <m:e>
                    <m:r>
                      <w:rPr>
                        <w:rFonts w:ascii="Cambria Math" w:eastAsia="Times New Roman" w:hAnsi="Cambria Math" w:cs="Calibri"/>
                        <w:color w:val="000000"/>
                        <w:kern w:val="0"/>
                        <w:sz w:val="22"/>
                        <w:szCs w:val="22"/>
                        <w:u w:val="none"/>
                        <w14:ligatures w14:val="none"/>
                      </w:rPr>
                      <m:t>20</m:t>
                    </m:r>
                  </m:e>
                </m:d>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HV</m:t>
                    </m:r>
                  </m:e>
                  <m:sub>
                    <m:r>
                      <w:rPr>
                        <w:rFonts w:ascii="Cambria Math" w:eastAsia="Times New Roman" w:hAnsi="Cambria Math" w:cs="Calibri"/>
                        <w:color w:val="000000"/>
                        <w:kern w:val="0"/>
                        <w:sz w:val="22"/>
                        <w:szCs w:val="22"/>
                        <w:u w:val="none"/>
                        <w14:ligatures w14:val="none"/>
                      </w:rPr>
                      <m:t>MON</m:t>
                    </m:r>
                  </m:sub>
                </m:sSub>
              </m:oMath>
            </m:oMathPara>
          </w:p>
        </w:tc>
      </w:tr>
      <w:tr w:rsidR="00062FFF" w:rsidRPr="00062FFF" w14:paraId="75B3BA84" w14:textId="77777777" w:rsidTr="00392F16">
        <w:trPr>
          <w:trHeight w:val="601"/>
        </w:trPr>
        <w:tc>
          <w:tcPr>
            <w:tcW w:w="769" w:type="dxa"/>
            <w:tcBorders>
              <w:top w:val="nil"/>
              <w:left w:val="single" w:sz="4" w:space="0" w:color="auto"/>
              <w:bottom w:val="single" w:sz="4" w:space="0" w:color="auto"/>
              <w:right w:val="single" w:sz="4" w:space="0" w:color="auto"/>
            </w:tcBorders>
            <w:shd w:val="clear" w:color="000000" w:fill="D9D9D9"/>
            <w:noWrap/>
            <w:vAlign w:val="center"/>
            <w:hideMark/>
          </w:tcPr>
          <w:p w14:paraId="61DBE8BA"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4</w:t>
            </w:r>
          </w:p>
        </w:tc>
        <w:tc>
          <w:tcPr>
            <w:tcW w:w="2544" w:type="dxa"/>
            <w:tcBorders>
              <w:top w:val="nil"/>
              <w:left w:val="nil"/>
              <w:bottom w:val="single" w:sz="4" w:space="0" w:color="auto"/>
              <w:right w:val="single" w:sz="4" w:space="0" w:color="auto"/>
            </w:tcBorders>
            <w:shd w:val="clear" w:color="000000" w:fill="D9D9D9"/>
            <w:noWrap/>
            <w:vAlign w:val="center"/>
            <w:hideMark/>
          </w:tcPr>
          <w:p w14:paraId="4C7C1FFB"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12 Current Monitor</w:t>
            </w:r>
          </w:p>
        </w:tc>
        <w:tc>
          <w:tcPr>
            <w:tcW w:w="2352" w:type="dxa"/>
            <w:tcBorders>
              <w:top w:val="nil"/>
              <w:left w:val="nil"/>
              <w:bottom w:val="single" w:sz="4" w:space="0" w:color="auto"/>
              <w:right w:val="single" w:sz="4" w:space="0" w:color="auto"/>
            </w:tcBorders>
            <w:shd w:val="clear" w:color="000000" w:fill="D9D9D9"/>
            <w:noWrap/>
            <w:vAlign w:val="center"/>
            <w:hideMark/>
          </w:tcPr>
          <w:p w14:paraId="50E3B60D" w14:textId="7596940C"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 </w:t>
            </w:r>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i</m:t>
                  </m:r>
                </m:e>
                <m:sub>
                  <m:r>
                    <w:rPr>
                      <w:rFonts w:ascii="Cambria Math" w:eastAsia="Times New Roman" w:hAnsi="Cambria Math" w:cs="Calibri"/>
                      <w:color w:val="000000"/>
                      <w:kern w:val="0"/>
                      <w:sz w:val="22"/>
                      <w:szCs w:val="22"/>
                      <w:u w:val="none"/>
                      <w14:ligatures w14:val="none"/>
                    </w:rPr>
                    <m:t>HV</m:t>
                  </m:r>
                </m:sub>
              </m:sSub>
              <m:r>
                <w:rPr>
                  <w:rFonts w:ascii="Cambria Math" w:eastAsia="Times New Roman" w:hAnsi="Cambria Math" w:cs="Calibri"/>
                  <w:color w:val="000000"/>
                  <w:kern w:val="0"/>
                  <w:sz w:val="22"/>
                  <w:szCs w:val="22"/>
                  <w:u w:val="none"/>
                  <w14:ligatures w14:val="none"/>
                </w:rPr>
                <m:t>=</m:t>
              </m:r>
              <m:f>
                <m:fPr>
                  <m:ctrlPr>
                    <w:rPr>
                      <w:rFonts w:ascii="Cambria Math" w:eastAsia="Times New Roman" w:hAnsi="Cambria Math" w:cs="Calibri"/>
                      <w:i/>
                      <w:color w:val="000000"/>
                      <w:kern w:val="0"/>
                      <w:sz w:val="22"/>
                      <w:szCs w:val="22"/>
                      <w:u w:val="none"/>
                      <w14:ligatures w14:val="none"/>
                    </w:rPr>
                  </m:ctrlPr>
                </m:fPr>
                <m:num>
                  <m:r>
                    <w:rPr>
                      <w:rFonts w:ascii="Cambria Math" w:eastAsia="Times New Roman" w:hAnsi="Cambria Math" w:cs="Calibri"/>
                      <w:color w:val="000000"/>
                      <w:kern w:val="0"/>
                      <w:sz w:val="22"/>
                      <w:szCs w:val="22"/>
                      <w:u w:val="none"/>
                      <w14:ligatures w14:val="none"/>
                    </w:rPr>
                    <m:t>985μA</m:t>
                  </m:r>
                </m:num>
                <m:den>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den>
              </m:f>
            </m:oMath>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4ACBF0B5" w14:textId="77777777" w:rsidR="00062FFF" w:rsidRPr="00062FFF" w:rsidRDefault="00062FFF" w:rsidP="00062FFF">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000000" w:fill="D9D9D9"/>
            <w:noWrap/>
            <w:vAlign w:val="center"/>
            <w:hideMark/>
          </w:tcPr>
          <w:p w14:paraId="0CDE1D62"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16</w:t>
            </w:r>
          </w:p>
        </w:tc>
        <w:tc>
          <w:tcPr>
            <w:tcW w:w="2891" w:type="dxa"/>
            <w:tcBorders>
              <w:top w:val="nil"/>
              <w:left w:val="nil"/>
              <w:bottom w:val="single" w:sz="4" w:space="0" w:color="auto"/>
              <w:right w:val="single" w:sz="4" w:space="0" w:color="auto"/>
            </w:tcBorders>
            <w:shd w:val="clear" w:color="000000" w:fill="D9D9D9"/>
            <w:noWrap/>
            <w:vAlign w:val="center"/>
            <w:hideMark/>
          </w:tcPr>
          <w:p w14:paraId="4019F2F9"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32 Current Monitor</w:t>
            </w:r>
          </w:p>
        </w:tc>
        <w:tc>
          <w:tcPr>
            <w:tcW w:w="2497" w:type="dxa"/>
            <w:tcBorders>
              <w:top w:val="nil"/>
              <w:left w:val="nil"/>
              <w:bottom w:val="single" w:sz="4" w:space="0" w:color="auto"/>
              <w:right w:val="single" w:sz="4" w:space="0" w:color="auto"/>
            </w:tcBorders>
            <w:shd w:val="clear" w:color="000000" w:fill="D9D9D9"/>
            <w:noWrap/>
            <w:vAlign w:val="center"/>
            <w:hideMark/>
          </w:tcPr>
          <w:p w14:paraId="3E8B010A" w14:textId="052B6568"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 </w:t>
            </w:r>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i</m:t>
                  </m:r>
                </m:e>
                <m:sub>
                  <m:r>
                    <w:rPr>
                      <w:rFonts w:ascii="Cambria Math" w:eastAsia="Times New Roman" w:hAnsi="Cambria Math" w:cs="Calibri"/>
                      <w:color w:val="000000"/>
                      <w:kern w:val="0"/>
                      <w:sz w:val="22"/>
                      <w:szCs w:val="22"/>
                      <w:u w:val="none"/>
                      <w14:ligatures w14:val="none"/>
                    </w:rPr>
                    <m:t>HV</m:t>
                  </m:r>
                </m:sub>
              </m:sSub>
              <m:r>
                <w:rPr>
                  <w:rFonts w:ascii="Cambria Math" w:eastAsia="Times New Roman" w:hAnsi="Cambria Math" w:cs="Calibri"/>
                  <w:color w:val="000000"/>
                  <w:kern w:val="0"/>
                  <w:sz w:val="22"/>
                  <w:szCs w:val="22"/>
                  <w:u w:val="none"/>
                  <w14:ligatures w14:val="none"/>
                </w:rPr>
                <m:t>=</m:t>
              </m:r>
              <m:f>
                <m:fPr>
                  <m:ctrlPr>
                    <w:rPr>
                      <w:rFonts w:ascii="Cambria Math" w:eastAsia="Times New Roman" w:hAnsi="Cambria Math" w:cs="Calibri"/>
                      <w:i/>
                      <w:color w:val="000000"/>
                      <w:kern w:val="0"/>
                      <w:sz w:val="22"/>
                      <w:szCs w:val="22"/>
                      <w:u w:val="none"/>
                      <w14:ligatures w14:val="none"/>
                    </w:rPr>
                  </m:ctrlPr>
                </m:fPr>
                <m:num>
                  <m:r>
                    <w:rPr>
                      <w:rFonts w:ascii="Cambria Math" w:eastAsia="Times New Roman" w:hAnsi="Cambria Math" w:cs="Calibri"/>
                      <w:color w:val="000000"/>
                      <w:kern w:val="0"/>
                      <w:sz w:val="22"/>
                      <w:szCs w:val="22"/>
                      <w:u w:val="none"/>
                      <w14:ligatures w14:val="none"/>
                    </w:rPr>
                    <m:t>985μA</m:t>
                  </m:r>
                </m:num>
                <m:den>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den>
              </m:f>
            </m:oMath>
          </w:p>
        </w:tc>
      </w:tr>
      <w:tr w:rsidR="00062FFF" w:rsidRPr="00062FFF" w14:paraId="50B0179B" w14:textId="77777777" w:rsidTr="00C51368">
        <w:trPr>
          <w:trHeight w:val="601"/>
        </w:trPr>
        <w:tc>
          <w:tcPr>
            <w:tcW w:w="769" w:type="dxa"/>
            <w:tcBorders>
              <w:top w:val="nil"/>
              <w:left w:val="single" w:sz="4" w:space="0" w:color="auto"/>
              <w:bottom w:val="single" w:sz="4" w:space="0" w:color="auto"/>
              <w:right w:val="single" w:sz="4" w:space="0" w:color="auto"/>
            </w:tcBorders>
            <w:shd w:val="clear" w:color="auto" w:fill="auto"/>
            <w:noWrap/>
            <w:vAlign w:val="center"/>
            <w:hideMark/>
          </w:tcPr>
          <w:p w14:paraId="0B074AA6"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5</w:t>
            </w:r>
          </w:p>
        </w:tc>
        <w:tc>
          <w:tcPr>
            <w:tcW w:w="2544" w:type="dxa"/>
            <w:tcBorders>
              <w:top w:val="nil"/>
              <w:left w:val="nil"/>
              <w:bottom w:val="single" w:sz="4" w:space="0" w:color="auto"/>
              <w:right w:val="single" w:sz="4" w:space="0" w:color="auto"/>
            </w:tcBorders>
            <w:shd w:val="clear" w:color="auto" w:fill="auto"/>
            <w:noWrap/>
            <w:vAlign w:val="center"/>
            <w:hideMark/>
          </w:tcPr>
          <w:p w14:paraId="31C77CFA"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13 Voltage Monitor</w:t>
            </w:r>
          </w:p>
        </w:tc>
        <w:tc>
          <w:tcPr>
            <w:tcW w:w="2352" w:type="dxa"/>
            <w:tcBorders>
              <w:top w:val="nil"/>
              <w:left w:val="nil"/>
              <w:bottom w:val="single" w:sz="4" w:space="0" w:color="auto"/>
              <w:right w:val="single" w:sz="4" w:space="0" w:color="auto"/>
            </w:tcBorders>
            <w:shd w:val="clear" w:color="auto" w:fill="auto"/>
            <w:noWrap/>
            <w:vAlign w:val="center"/>
            <w:hideMark/>
          </w:tcPr>
          <w:p w14:paraId="4D123EEA" w14:textId="74F61F1F"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m:oMathPara>
              <m:oMath>
                <m:r>
                  <w:rPr>
                    <w:rFonts w:ascii="Cambria Math" w:eastAsia="Times New Roman" w:hAnsi="Cambria Math" w:cs="Calibri"/>
                    <w:color w:val="000000"/>
                    <w:kern w:val="0"/>
                    <w:sz w:val="22"/>
                    <w:szCs w:val="22"/>
                    <w:u w:val="none"/>
                    <w14:ligatures w14:val="none"/>
                  </w:rPr>
                  <m:t>HV=</m:t>
                </m:r>
                <m:d>
                  <m:dPr>
                    <m:ctrlPr>
                      <w:rPr>
                        <w:rFonts w:ascii="Cambria Math" w:eastAsia="Times New Roman" w:hAnsi="Cambria Math" w:cs="Calibri"/>
                        <w:i/>
                        <w:color w:val="000000"/>
                        <w:kern w:val="0"/>
                        <w:sz w:val="22"/>
                        <w:szCs w:val="22"/>
                        <w:u w:val="none"/>
                        <w14:ligatures w14:val="none"/>
                      </w:rPr>
                    </m:ctrlPr>
                  </m:dPr>
                  <m:e>
                    <m:r>
                      <w:rPr>
                        <w:rFonts w:ascii="Cambria Math" w:eastAsia="Times New Roman" w:hAnsi="Cambria Math" w:cs="Calibri"/>
                        <w:color w:val="000000"/>
                        <w:kern w:val="0"/>
                        <w:sz w:val="22"/>
                        <w:szCs w:val="22"/>
                        <w:u w:val="none"/>
                        <w14:ligatures w14:val="none"/>
                      </w:rPr>
                      <m:t>20</m:t>
                    </m:r>
                  </m:e>
                </m:d>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HV</m:t>
                    </m:r>
                  </m:e>
                  <m:sub>
                    <m:r>
                      <w:rPr>
                        <w:rFonts w:ascii="Cambria Math" w:eastAsia="Times New Roman" w:hAnsi="Cambria Math" w:cs="Calibri"/>
                        <w:color w:val="000000"/>
                        <w:kern w:val="0"/>
                        <w:sz w:val="22"/>
                        <w:szCs w:val="22"/>
                        <w:u w:val="none"/>
                        <w14:ligatures w14:val="none"/>
                      </w:rPr>
                      <m:t>MON</m:t>
                    </m:r>
                  </m:sub>
                </m:sSub>
              </m:oMath>
            </m:oMathPara>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50046468" w14:textId="77777777" w:rsidR="00062FFF" w:rsidRPr="00062FFF" w:rsidRDefault="00062FFF" w:rsidP="00062FFF">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auto" w:fill="auto"/>
            <w:noWrap/>
            <w:vAlign w:val="center"/>
            <w:hideMark/>
          </w:tcPr>
          <w:p w14:paraId="538CDBF9"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17</w:t>
            </w:r>
          </w:p>
        </w:tc>
        <w:tc>
          <w:tcPr>
            <w:tcW w:w="2891" w:type="dxa"/>
            <w:tcBorders>
              <w:top w:val="nil"/>
              <w:left w:val="nil"/>
              <w:bottom w:val="single" w:sz="4" w:space="0" w:color="auto"/>
              <w:right w:val="single" w:sz="4" w:space="0" w:color="auto"/>
            </w:tcBorders>
            <w:shd w:val="clear" w:color="auto" w:fill="auto"/>
            <w:noWrap/>
            <w:vAlign w:val="center"/>
            <w:hideMark/>
          </w:tcPr>
          <w:p w14:paraId="5DDFB267"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33 Voltage Monitor</w:t>
            </w:r>
          </w:p>
        </w:tc>
        <w:tc>
          <w:tcPr>
            <w:tcW w:w="2497" w:type="dxa"/>
            <w:tcBorders>
              <w:top w:val="nil"/>
              <w:left w:val="nil"/>
              <w:bottom w:val="single" w:sz="4" w:space="0" w:color="auto"/>
              <w:right w:val="single" w:sz="4" w:space="0" w:color="auto"/>
            </w:tcBorders>
            <w:shd w:val="clear" w:color="auto" w:fill="auto"/>
            <w:noWrap/>
            <w:vAlign w:val="center"/>
            <w:hideMark/>
          </w:tcPr>
          <w:p w14:paraId="69CBF62D" w14:textId="4AF28860"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m:oMathPara>
              <m:oMath>
                <m:r>
                  <w:rPr>
                    <w:rFonts w:ascii="Cambria Math" w:eastAsia="Times New Roman" w:hAnsi="Cambria Math" w:cs="Calibri"/>
                    <w:color w:val="000000"/>
                    <w:kern w:val="0"/>
                    <w:sz w:val="22"/>
                    <w:szCs w:val="22"/>
                    <w:u w:val="none"/>
                    <w14:ligatures w14:val="none"/>
                  </w:rPr>
                  <m:t>HV=</m:t>
                </m:r>
                <m:d>
                  <m:dPr>
                    <m:ctrlPr>
                      <w:rPr>
                        <w:rFonts w:ascii="Cambria Math" w:eastAsia="Times New Roman" w:hAnsi="Cambria Math" w:cs="Calibri"/>
                        <w:i/>
                        <w:color w:val="000000"/>
                        <w:kern w:val="0"/>
                        <w:sz w:val="22"/>
                        <w:szCs w:val="22"/>
                        <w:u w:val="none"/>
                        <w14:ligatures w14:val="none"/>
                      </w:rPr>
                    </m:ctrlPr>
                  </m:dPr>
                  <m:e>
                    <m:r>
                      <w:rPr>
                        <w:rFonts w:ascii="Cambria Math" w:eastAsia="Times New Roman" w:hAnsi="Cambria Math" w:cs="Calibri"/>
                        <w:color w:val="000000"/>
                        <w:kern w:val="0"/>
                        <w:sz w:val="22"/>
                        <w:szCs w:val="22"/>
                        <w:u w:val="none"/>
                        <w14:ligatures w14:val="none"/>
                      </w:rPr>
                      <m:t>20</m:t>
                    </m:r>
                  </m:e>
                </m:d>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HV</m:t>
                    </m:r>
                  </m:e>
                  <m:sub>
                    <m:r>
                      <w:rPr>
                        <w:rFonts w:ascii="Cambria Math" w:eastAsia="Times New Roman" w:hAnsi="Cambria Math" w:cs="Calibri"/>
                        <w:color w:val="000000"/>
                        <w:kern w:val="0"/>
                        <w:sz w:val="22"/>
                        <w:szCs w:val="22"/>
                        <w:u w:val="none"/>
                        <w14:ligatures w14:val="none"/>
                      </w:rPr>
                      <m:t>MON</m:t>
                    </m:r>
                  </m:sub>
                </m:sSub>
              </m:oMath>
            </m:oMathPara>
          </w:p>
        </w:tc>
      </w:tr>
      <w:tr w:rsidR="00062FFF" w:rsidRPr="00062FFF" w14:paraId="7CF85250" w14:textId="77777777" w:rsidTr="00EB27FC">
        <w:trPr>
          <w:trHeight w:val="601"/>
        </w:trPr>
        <w:tc>
          <w:tcPr>
            <w:tcW w:w="769" w:type="dxa"/>
            <w:tcBorders>
              <w:top w:val="nil"/>
              <w:left w:val="single" w:sz="4" w:space="0" w:color="auto"/>
              <w:bottom w:val="single" w:sz="4" w:space="0" w:color="auto"/>
              <w:right w:val="single" w:sz="4" w:space="0" w:color="auto"/>
            </w:tcBorders>
            <w:shd w:val="clear" w:color="000000" w:fill="D9D9D9"/>
            <w:noWrap/>
            <w:vAlign w:val="center"/>
            <w:hideMark/>
          </w:tcPr>
          <w:p w14:paraId="0E86676F"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6</w:t>
            </w:r>
          </w:p>
        </w:tc>
        <w:tc>
          <w:tcPr>
            <w:tcW w:w="2544" w:type="dxa"/>
            <w:tcBorders>
              <w:top w:val="nil"/>
              <w:left w:val="nil"/>
              <w:bottom w:val="single" w:sz="4" w:space="0" w:color="auto"/>
              <w:right w:val="single" w:sz="4" w:space="0" w:color="auto"/>
            </w:tcBorders>
            <w:shd w:val="clear" w:color="000000" w:fill="D9D9D9"/>
            <w:noWrap/>
            <w:vAlign w:val="center"/>
            <w:hideMark/>
          </w:tcPr>
          <w:p w14:paraId="553AC3CC"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13 Current Monitor</w:t>
            </w:r>
          </w:p>
        </w:tc>
        <w:tc>
          <w:tcPr>
            <w:tcW w:w="2352" w:type="dxa"/>
            <w:tcBorders>
              <w:top w:val="nil"/>
              <w:left w:val="nil"/>
              <w:bottom w:val="single" w:sz="4" w:space="0" w:color="auto"/>
              <w:right w:val="single" w:sz="4" w:space="0" w:color="auto"/>
            </w:tcBorders>
            <w:shd w:val="clear" w:color="000000" w:fill="D9D9D9"/>
            <w:noWrap/>
            <w:vAlign w:val="center"/>
            <w:hideMark/>
          </w:tcPr>
          <w:p w14:paraId="4A7644F9" w14:textId="6D9CEDA9"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 </w:t>
            </w:r>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i</m:t>
                  </m:r>
                </m:e>
                <m:sub>
                  <m:r>
                    <w:rPr>
                      <w:rFonts w:ascii="Cambria Math" w:eastAsia="Times New Roman" w:hAnsi="Cambria Math" w:cs="Calibri"/>
                      <w:color w:val="000000"/>
                      <w:kern w:val="0"/>
                      <w:sz w:val="22"/>
                      <w:szCs w:val="22"/>
                      <w:u w:val="none"/>
                      <w14:ligatures w14:val="none"/>
                    </w:rPr>
                    <m:t>HV</m:t>
                  </m:r>
                </m:sub>
              </m:sSub>
              <m:r>
                <w:rPr>
                  <w:rFonts w:ascii="Cambria Math" w:eastAsia="Times New Roman" w:hAnsi="Cambria Math" w:cs="Calibri"/>
                  <w:color w:val="000000"/>
                  <w:kern w:val="0"/>
                  <w:sz w:val="22"/>
                  <w:szCs w:val="22"/>
                  <w:u w:val="none"/>
                  <w14:ligatures w14:val="none"/>
                </w:rPr>
                <m:t>=</m:t>
              </m:r>
              <m:f>
                <m:fPr>
                  <m:ctrlPr>
                    <w:rPr>
                      <w:rFonts w:ascii="Cambria Math" w:eastAsia="Times New Roman" w:hAnsi="Cambria Math" w:cs="Calibri"/>
                      <w:i/>
                      <w:color w:val="000000"/>
                      <w:kern w:val="0"/>
                      <w:sz w:val="22"/>
                      <w:szCs w:val="22"/>
                      <w:u w:val="none"/>
                      <w14:ligatures w14:val="none"/>
                    </w:rPr>
                  </m:ctrlPr>
                </m:fPr>
                <m:num>
                  <m:r>
                    <w:rPr>
                      <w:rFonts w:ascii="Cambria Math" w:eastAsia="Times New Roman" w:hAnsi="Cambria Math" w:cs="Calibri"/>
                      <w:color w:val="000000"/>
                      <w:kern w:val="0"/>
                      <w:sz w:val="22"/>
                      <w:szCs w:val="22"/>
                      <w:u w:val="none"/>
                      <w14:ligatures w14:val="none"/>
                    </w:rPr>
                    <m:t>985μA</m:t>
                  </m:r>
                </m:num>
                <m:den>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den>
              </m:f>
            </m:oMath>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3640D275" w14:textId="77777777" w:rsidR="00062FFF" w:rsidRPr="00062FFF" w:rsidRDefault="00062FFF" w:rsidP="00062FFF">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000000" w:fill="D9D9D9"/>
            <w:noWrap/>
            <w:vAlign w:val="center"/>
            <w:hideMark/>
          </w:tcPr>
          <w:p w14:paraId="6FD6AFB6"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18</w:t>
            </w:r>
          </w:p>
        </w:tc>
        <w:tc>
          <w:tcPr>
            <w:tcW w:w="2891" w:type="dxa"/>
            <w:tcBorders>
              <w:top w:val="nil"/>
              <w:left w:val="nil"/>
              <w:bottom w:val="single" w:sz="4" w:space="0" w:color="auto"/>
              <w:right w:val="single" w:sz="4" w:space="0" w:color="auto"/>
            </w:tcBorders>
            <w:shd w:val="clear" w:color="000000" w:fill="D9D9D9"/>
            <w:noWrap/>
            <w:vAlign w:val="center"/>
            <w:hideMark/>
          </w:tcPr>
          <w:p w14:paraId="1A1FD7D3" w14:textId="77777777"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33 Current Monitor</w:t>
            </w:r>
          </w:p>
        </w:tc>
        <w:tc>
          <w:tcPr>
            <w:tcW w:w="2497" w:type="dxa"/>
            <w:tcBorders>
              <w:top w:val="nil"/>
              <w:left w:val="nil"/>
              <w:bottom w:val="single" w:sz="4" w:space="0" w:color="auto"/>
              <w:right w:val="single" w:sz="4" w:space="0" w:color="auto"/>
            </w:tcBorders>
            <w:shd w:val="clear" w:color="000000" w:fill="D9D9D9"/>
            <w:noWrap/>
            <w:vAlign w:val="center"/>
            <w:hideMark/>
          </w:tcPr>
          <w:p w14:paraId="52A7731F" w14:textId="18E7D943" w:rsidR="00062FFF" w:rsidRPr="00062FFF" w:rsidRDefault="00062FFF" w:rsidP="00062FFF">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 </w:t>
            </w:r>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i</m:t>
                  </m:r>
                </m:e>
                <m:sub>
                  <m:r>
                    <w:rPr>
                      <w:rFonts w:ascii="Cambria Math" w:eastAsia="Times New Roman" w:hAnsi="Cambria Math" w:cs="Calibri"/>
                      <w:color w:val="000000"/>
                      <w:kern w:val="0"/>
                      <w:sz w:val="22"/>
                      <w:szCs w:val="22"/>
                      <w:u w:val="none"/>
                      <w14:ligatures w14:val="none"/>
                    </w:rPr>
                    <m:t>HV</m:t>
                  </m:r>
                </m:sub>
              </m:sSub>
              <m:r>
                <w:rPr>
                  <w:rFonts w:ascii="Cambria Math" w:eastAsia="Times New Roman" w:hAnsi="Cambria Math" w:cs="Calibri"/>
                  <w:color w:val="000000"/>
                  <w:kern w:val="0"/>
                  <w:sz w:val="22"/>
                  <w:szCs w:val="22"/>
                  <w:u w:val="none"/>
                  <w14:ligatures w14:val="none"/>
                </w:rPr>
                <m:t>=</m:t>
              </m:r>
              <m:f>
                <m:fPr>
                  <m:ctrlPr>
                    <w:rPr>
                      <w:rFonts w:ascii="Cambria Math" w:eastAsia="Times New Roman" w:hAnsi="Cambria Math" w:cs="Calibri"/>
                      <w:i/>
                      <w:color w:val="000000"/>
                      <w:kern w:val="0"/>
                      <w:sz w:val="22"/>
                      <w:szCs w:val="22"/>
                      <w:u w:val="none"/>
                      <w14:ligatures w14:val="none"/>
                    </w:rPr>
                  </m:ctrlPr>
                </m:fPr>
                <m:num>
                  <m:r>
                    <w:rPr>
                      <w:rFonts w:ascii="Cambria Math" w:eastAsia="Times New Roman" w:hAnsi="Cambria Math" w:cs="Calibri"/>
                      <w:color w:val="000000"/>
                      <w:kern w:val="0"/>
                      <w:sz w:val="22"/>
                      <w:szCs w:val="22"/>
                      <w:u w:val="none"/>
                      <w14:ligatures w14:val="none"/>
                    </w:rPr>
                    <m:t>985μA</m:t>
                  </m:r>
                </m:num>
                <m:den>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den>
              </m:f>
            </m:oMath>
          </w:p>
        </w:tc>
      </w:tr>
      <w:tr w:rsidR="00BC0B32" w:rsidRPr="00062FFF" w14:paraId="6126AFC2" w14:textId="77777777" w:rsidTr="00BC0B32">
        <w:trPr>
          <w:trHeight w:val="601"/>
        </w:trPr>
        <w:tc>
          <w:tcPr>
            <w:tcW w:w="769" w:type="dxa"/>
            <w:tcBorders>
              <w:top w:val="nil"/>
              <w:left w:val="single" w:sz="4" w:space="0" w:color="auto"/>
              <w:bottom w:val="single" w:sz="4" w:space="0" w:color="auto"/>
              <w:right w:val="single" w:sz="4" w:space="0" w:color="auto"/>
            </w:tcBorders>
            <w:shd w:val="clear" w:color="auto" w:fill="auto"/>
            <w:noWrap/>
            <w:vAlign w:val="center"/>
            <w:hideMark/>
          </w:tcPr>
          <w:p w14:paraId="5D7AB009"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7</w:t>
            </w:r>
          </w:p>
        </w:tc>
        <w:tc>
          <w:tcPr>
            <w:tcW w:w="2544" w:type="dxa"/>
            <w:tcBorders>
              <w:top w:val="nil"/>
              <w:left w:val="nil"/>
              <w:bottom w:val="single" w:sz="4" w:space="0" w:color="auto"/>
              <w:right w:val="single" w:sz="4" w:space="0" w:color="auto"/>
            </w:tcBorders>
            <w:shd w:val="clear" w:color="auto" w:fill="auto"/>
            <w:noWrap/>
            <w:vAlign w:val="center"/>
            <w:hideMark/>
          </w:tcPr>
          <w:p w14:paraId="46C0358A"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21 Voltage Monitor</w:t>
            </w:r>
          </w:p>
        </w:tc>
        <w:tc>
          <w:tcPr>
            <w:tcW w:w="2352" w:type="dxa"/>
            <w:tcBorders>
              <w:top w:val="nil"/>
              <w:left w:val="nil"/>
              <w:bottom w:val="single" w:sz="4" w:space="0" w:color="auto"/>
              <w:right w:val="single" w:sz="4" w:space="0" w:color="auto"/>
            </w:tcBorders>
            <w:shd w:val="clear" w:color="auto" w:fill="auto"/>
            <w:noWrap/>
            <w:vAlign w:val="center"/>
            <w:hideMark/>
          </w:tcPr>
          <w:p w14:paraId="56D2DB07" w14:textId="4D5B20C9"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m:oMathPara>
              <m:oMath>
                <m:r>
                  <w:rPr>
                    <w:rFonts w:ascii="Cambria Math" w:eastAsia="Times New Roman" w:hAnsi="Cambria Math" w:cs="Calibri"/>
                    <w:color w:val="000000"/>
                    <w:kern w:val="0"/>
                    <w:sz w:val="22"/>
                    <w:szCs w:val="22"/>
                    <w:u w:val="none"/>
                    <w14:ligatures w14:val="none"/>
                  </w:rPr>
                  <m:t>HV=</m:t>
                </m:r>
                <m:d>
                  <m:dPr>
                    <m:ctrlPr>
                      <w:rPr>
                        <w:rFonts w:ascii="Cambria Math" w:eastAsia="Times New Roman" w:hAnsi="Cambria Math" w:cs="Calibri"/>
                        <w:i/>
                        <w:color w:val="000000"/>
                        <w:kern w:val="0"/>
                        <w:sz w:val="22"/>
                        <w:szCs w:val="22"/>
                        <w:u w:val="none"/>
                        <w14:ligatures w14:val="none"/>
                      </w:rPr>
                    </m:ctrlPr>
                  </m:dPr>
                  <m:e>
                    <m:r>
                      <w:rPr>
                        <w:rFonts w:ascii="Cambria Math" w:eastAsia="Times New Roman" w:hAnsi="Cambria Math" w:cs="Calibri"/>
                        <w:color w:val="000000"/>
                        <w:kern w:val="0"/>
                        <w:sz w:val="22"/>
                        <w:szCs w:val="22"/>
                        <w:u w:val="none"/>
                        <w14:ligatures w14:val="none"/>
                      </w:rPr>
                      <m:t>20</m:t>
                    </m:r>
                  </m:e>
                </m:d>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HV</m:t>
                    </m:r>
                  </m:e>
                  <m:sub>
                    <m:r>
                      <w:rPr>
                        <w:rFonts w:ascii="Cambria Math" w:eastAsia="Times New Roman" w:hAnsi="Cambria Math" w:cs="Calibri"/>
                        <w:color w:val="000000"/>
                        <w:kern w:val="0"/>
                        <w:sz w:val="22"/>
                        <w:szCs w:val="22"/>
                        <w:u w:val="none"/>
                        <w14:ligatures w14:val="none"/>
                      </w:rPr>
                      <m:t>MON</m:t>
                    </m:r>
                  </m:sub>
                </m:sSub>
              </m:oMath>
            </m:oMathPara>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72298AF5" w14:textId="77777777" w:rsidR="00BC0B32" w:rsidRPr="00062FFF" w:rsidRDefault="00BC0B32" w:rsidP="00BC0B32">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auto" w:fill="auto"/>
            <w:noWrap/>
            <w:vAlign w:val="center"/>
            <w:hideMark/>
          </w:tcPr>
          <w:p w14:paraId="3EC4DD07"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19</w:t>
            </w:r>
          </w:p>
        </w:tc>
        <w:tc>
          <w:tcPr>
            <w:tcW w:w="2891" w:type="dxa"/>
            <w:tcBorders>
              <w:top w:val="nil"/>
              <w:left w:val="nil"/>
              <w:bottom w:val="single" w:sz="4" w:space="0" w:color="auto"/>
              <w:right w:val="single" w:sz="4" w:space="0" w:color="auto"/>
            </w:tcBorders>
            <w:shd w:val="clear" w:color="auto" w:fill="auto"/>
            <w:noWrap/>
            <w:vAlign w:val="center"/>
            <w:hideMark/>
          </w:tcPr>
          <w:p w14:paraId="2160317B"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Positive 2V Monitor</w:t>
            </w:r>
          </w:p>
        </w:tc>
        <w:tc>
          <w:tcPr>
            <w:tcW w:w="2497" w:type="dxa"/>
            <w:tcBorders>
              <w:top w:val="nil"/>
              <w:left w:val="nil"/>
              <w:bottom w:val="single" w:sz="4" w:space="0" w:color="auto"/>
              <w:right w:val="single" w:sz="4" w:space="0" w:color="auto"/>
            </w:tcBorders>
            <w:shd w:val="clear" w:color="auto" w:fill="auto"/>
            <w:noWrap/>
            <w:vAlign w:val="center"/>
          </w:tcPr>
          <w:p w14:paraId="025710A8" w14:textId="6E77A559" w:rsidR="00BC0B32" w:rsidRPr="00062FFF" w:rsidRDefault="00000000" w:rsidP="00BC0B32">
            <w:pPr>
              <w:spacing w:after="0" w:line="240" w:lineRule="auto"/>
              <w:jc w:val="center"/>
              <w:rPr>
                <w:rFonts w:ascii="Calibri" w:eastAsia="Times New Roman" w:hAnsi="Calibri" w:cs="Calibri"/>
                <w:color w:val="000000"/>
                <w:kern w:val="0"/>
                <w:sz w:val="22"/>
                <w:szCs w:val="22"/>
                <w:u w:val="none"/>
                <w14:ligatures w14:val="none"/>
              </w:rPr>
            </w:pPr>
            <m:oMathPara>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2V Rail</m:t>
                    </m:r>
                  </m:sub>
                </m:sSub>
                <m:r>
                  <w:rPr>
                    <w:rFonts w:ascii="Cambria Math" w:eastAsia="Times New Roman" w:hAnsi="Cambria Math" w:cs="Calibri"/>
                    <w:color w:val="000000"/>
                    <w:kern w:val="0"/>
                    <w:sz w:val="22"/>
                    <w:szCs w:val="22"/>
                    <w:u w:val="none"/>
                    <w14:ligatures w14:val="none"/>
                  </w:rPr>
                  <m:t>=</m:t>
                </m:r>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oMath>
            </m:oMathPara>
          </w:p>
        </w:tc>
      </w:tr>
      <w:tr w:rsidR="00BC0B32" w:rsidRPr="00062FFF" w14:paraId="5C075583" w14:textId="77777777" w:rsidTr="00BC0B32">
        <w:trPr>
          <w:trHeight w:val="601"/>
        </w:trPr>
        <w:tc>
          <w:tcPr>
            <w:tcW w:w="769" w:type="dxa"/>
            <w:tcBorders>
              <w:top w:val="nil"/>
              <w:left w:val="single" w:sz="4" w:space="0" w:color="auto"/>
              <w:bottom w:val="single" w:sz="4" w:space="0" w:color="auto"/>
              <w:right w:val="single" w:sz="4" w:space="0" w:color="auto"/>
            </w:tcBorders>
            <w:shd w:val="clear" w:color="000000" w:fill="D9D9D9"/>
            <w:noWrap/>
            <w:vAlign w:val="center"/>
            <w:hideMark/>
          </w:tcPr>
          <w:p w14:paraId="24317E32"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8</w:t>
            </w:r>
          </w:p>
        </w:tc>
        <w:tc>
          <w:tcPr>
            <w:tcW w:w="2544" w:type="dxa"/>
            <w:tcBorders>
              <w:top w:val="nil"/>
              <w:left w:val="nil"/>
              <w:bottom w:val="single" w:sz="4" w:space="0" w:color="auto"/>
              <w:right w:val="single" w:sz="4" w:space="0" w:color="auto"/>
            </w:tcBorders>
            <w:shd w:val="clear" w:color="000000" w:fill="D9D9D9"/>
            <w:noWrap/>
            <w:vAlign w:val="center"/>
            <w:hideMark/>
          </w:tcPr>
          <w:p w14:paraId="19C3110B"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21 Current Monitor</w:t>
            </w:r>
          </w:p>
        </w:tc>
        <w:tc>
          <w:tcPr>
            <w:tcW w:w="2352" w:type="dxa"/>
            <w:tcBorders>
              <w:top w:val="nil"/>
              <w:left w:val="nil"/>
              <w:bottom w:val="single" w:sz="4" w:space="0" w:color="auto"/>
              <w:right w:val="single" w:sz="4" w:space="0" w:color="auto"/>
            </w:tcBorders>
            <w:shd w:val="clear" w:color="000000" w:fill="D9D9D9"/>
            <w:noWrap/>
            <w:vAlign w:val="center"/>
            <w:hideMark/>
          </w:tcPr>
          <w:p w14:paraId="6B719468" w14:textId="4FEFC74C"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 </w:t>
            </w:r>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i</m:t>
                  </m:r>
                </m:e>
                <m:sub>
                  <m:r>
                    <w:rPr>
                      <w:rFonts w:ascii="Cambria Math" w:eastAsia="Times New Roman" w:hAnsi="Cambria Math" w:cs="Calibri"/>
                      <w:color w:val="000000"/>
                      <w:kern w:val="0"/>
                      <w:sz w:val="22"/>
                      <w:szCs w:val="22"/>
                      <w:u w:val="none"/>
                      <w14:ligatures w14:val="none"/>
                    </w:rPr>
                    <m:t>HV</m:t>
                  </m:r>
                </m:sub>
              </m:sSub>
              <m:r>
                <w:rPr>
                  <w:rFonts w:ascii="Cambria Math" w:eastAsia="Times New Roman" w:hAnsi="Cambria Math" w:cs="Calibri"/>
                  <w:color w:val="000000"/>
                  <w:kern w:val="0"/>
                  <w:sz w:val="22"/>
                  <w:szCs w:val="22"/>
                  <w:u w:val="none"/>
                  <w14:ligatures w14:val="none"/>
                </w:rPr>
                <m:t>=</m:t>
              </m:r>
              <m:f>
                <m:fPr>
                  <m:ctrlPr>
                    <w:rPr>
                      <w:rFonts w:ascii="Cambria Math" w:eastAsia="Times New Roman" w:hAnsi="Cambria Math" w:cs="Calibri"/>
                      <w:i/>
                      <w:color w:val="000000"/>
                      <w:kern w:val="0"/>
                      <w:sz w:val="22"/>
                      <w:szCs w:val="22"/>
                      <w:u w:val="none"/>
                      <w14:ligatures w14:val="none"/>
                    </w:rPr>
                  </m:ctrlPr>
                </m:fPr>
                <m:num>
                  <m:r>
                    <w:rPr>
                      <w:rFonts w:ascii="Cambria Math" w:eastAsia="Times New Roman" w:hAnsi="Cambria Math" w:cs="Calibri"/>
                      <w:color w:val="000000"/>
                      <w:kern w:val="0"/>
                      <w:sz w:val="22"/>
                      <w:szCs w:val="22"/>
                      <w:u w:val="none"/>
                      <w14:ligatures w14:val="none"/>
                    </w:rPr>
                    <m:t>985μA</m:t>
                  </m:r>
                </m:num>
                <m:den>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den>
              </m:f>
            </m:oMath>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7F574992" w14:textId="77777777" w:rsidR="00BC0B32" w:rsidRPr="00062FFF" w:rsidRDefault="00BC0B32" w:rsidP="00BC0B32">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000000" w:fill="D9D9D9"/>
            <w:noWrap/>
            <w:vAlign w:val="center"/>
            <w:hideMark/>
          </w:tcPr>
          <w:p w14:paraId="52AE668A"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20</w:t>
            </w:r>
          </w:p>
        </w:tc>
        <w:tc>
          <w:tcPr>
            <w:tcW w:w="2891" w:type="dxa"/>
            <w:tcBorders>
              <w:top w:val="nil"/>
              <w:left w:val="nil"/>
              <w:bottom w:val="single" w:sz="4" w:space="0" w:color="auto"/>
              <w:right w:val="single" w:sz="4" w:space="0" w:color="auto"/>
            </w:tcBorders>
            <w:shd w:val="clear" w:color="000000" w:fill="D9D9D9"/>
            <w:noWrap/>
            <w:vAlign w:val="center"/>
            <w:hideMark/>
          </w:tcPr>
          <w:p w14:paraId="07A0A9C2"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Negative 2V Monitor</w:t>
            </w:r>
          </w:p>
        </w:tc>
        <w:tc>
          <w:tcPr>
            <w:tcW w:w="2497" w:type="dxa"/>
            <w:tcBorders>
              <w:top w:val="nil"/>
              <w:left w:val="nil"/>
              <w:bottom w:val="single" w:sz="4" w:space="0" w:color="auto"/>
              <w:right w:val="single" w:sz="4" w:space="0" w:color="auto"/>
            </w:tcBorders>
            <w:shd w:val="clear" w:color="000000" w:fill="D9D9D9"/>
            <w:noWrap/>
            <w:vAlign w:val="center"/>
          </w:tcPr>
          <w:p w14:paraId="399D20FD" w14:textId="06217C93" w:rsidR="00BC0B32" w:rsidRPr="00062FFF" w:rsidRDefault="00000000" w:rsidP="00BC0B32">
            <w:pPr>
              <w:spacing w:after="0" w:line="240" w:lineRule="auto"/>
              <w:jc w:val="center"/>
              <w:rPr>
                <w:rFonts w:ascii="Calibri" w:eastAsia="Times New Roman" w:hAnsi="Calibri" w:cs="Calibri"/>
                <w:color w:val="000000"/>
                <w:kern w:val="0"/>
                <w:sz w:val="22"/>
                <w:szCs w:val="22"/>
                <w:u w:val="none"/>
                <w14:ligatures w14:val="none"/>
              </w:rPr>
            </w:pPr>
            <m:oMathPara>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-2V Rail</m:t>
                    </m:r>
                  </m:sub>
                </m:sSub>
                <m:r>
                  <w:rPr>
                    <w:rFonts w:ascii="Cambria Math" w:eastAsia="Times New Roman" w:hAnsi="Cambria Math" w:cs="Calibri"/>
                    <w:color w:val="000000"/>
                    <w:kern w:val="0"/>
                    <w:sz w:val="22"/>
                    <w:szCs w:val="22"/>
                    <w:u w:val="none"/>
                    <w14:ligatures w14:val="none"/>
                  </w:rPr>
                  <m:t>=</m:t>
                </m:r>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oMath>
            </m:oMathPara>
          </w:p>
        </w:tc>
      </w:tr>
      <w:tr w:rsidR="00BC0B32" w:rsidRPr="00062FFF" w14:paraId="63A7F296" w14:textId="77777777" w:rsidTr="00BC0B32">
        <w:trPr>
          <w:trHeight w:val="601"/>
        </w:trPr>
        <w:tc>
          <w:tcPr>
            <w:tcW w:w="769" w:type="dxa"/>
            <w:tcBorders>
              <w:top w:val="nil"/>
              <w:left w:val="single" w:sz="4" w:space="0" w:color="auto"/>
              <w:bottom w:val="single" w:sz="4" w:space="0" w:color="auto"/>
              <w:right w:val="single" w:sz="4" w:space="0" w:color="auto"/>
            </w:tcBorders>
            <w:shd w:val="clear" w:color="auto" w:fill="auto"/>
            <w:noWrap/>
            <w:vAlign w:val="center"/>
            <w:hideMark/>
          </w:tcPr>
          <w:p w14:paraId="206866FF"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9</w:t>
            </w:r>
          </w:p>
        </w:tc>
        <w:tc>
          <w:tcPr>
            <w:tcW w:w="2544" w:type="dxa"/>
            <w:tcBorders>
              <w:top w:val="nil"/>
              <w:left w:val="nil"/>
              <w:bottom w:val="single" w:sz="4" w:space="0" w:color="auto"/>
              <w:right w:val="single" w:sz="4" w:space="0" w:color="auto"/>
            </w:tcBorders>
            <w:shd w:val="clear" w:color="auto" w:fill="auto"/>
            <w:noWrap/>
            <w:vAlign w:val="center"/>
            <w:hideMark/>
          </w:tcPr>
          <w:p w14:paraId="60440765"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22 Voltage Monitor</w:t>
            </w:r>
          </w:p>
        </w:tc>
        <w:tc>
          <w:tcPr>
            <w:tcW w:w="2352" w:type="dxa"/>
            <w:tcBorders>
              <w:top w:val="nil"/>
              <w:left w:val="nil"/>
              <w:bottom w:val="single" w:sz="4" w:space="0" w:color="auto"/>
              <w:right w:val="single" w:sz="4" w:space="0" w:color="auto"/>
            </w:tcBorders>
            <w:shd w:val="clear" w:color="auto" w:fill="auto"/>
            <w:noWrap/>
            <w:vAlign w:val="center"/>
            <w:hideMark/>
          </w:tcPr>
          <w:p w14:paraId="2CDCA7D3" w14:textId="05658AF2"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m:oMathPara>
              <m:oMath>
                <m:r>
                  <w:rPr>
                    <w:rFonts w:ascii="Cambria Math" w:eastAsia="Times New Roman" w:hAnsi="Cambria Math" w:cs="Calibri"/>
                    <w:color w:val="000000"/>
                    <w:kern w:val="0"/>
                    <w:sz w:val="22"/>
                    <w:szCs w:val="22"/>
                    <w:u w:val="none"/>
                    <w14:ligatures w14:val="none"/>
                  </w:rPr>
                  <m:t>HV=</m:t>
                </m:r>
                <m:d>
                  <m:dPr>
                    <m:ctrlPr>
                      <w:rPr>
                        <w:rFonts w:ascii="Cambria Math" w:eastAsia="Times New Roman" w:hAnsi="Cambria Math" w:cs="Calibri"/>
                        <w:i/>
                        <w:color w:val="000000"/>
                        <w:kern w:val="0"/>
                        <w:sz w:val="22"/>
                        <w:szCs w:val="22"/>
                        <w:u w:val="none"/>
                        <w14:ligatures w14:val="none"/>
                      </w:rPr>
                    </m:ctrlPr>
                  </m:dPr>
                  <m:e>
                    <m:r>
                      <w:rPr>
                        <w:rFonts w:ascii="Cambria Math" w:eastAsia="Times New Roman" w:hAnsi="Cambria Math" w:cs="Calibri"/>
                        <w:color w:val="000000"/>
                        <w:kern w:val="0"/>
                        <w:sz w:val="22"/>
                        <w:szCs w:val="22"/>
                        <w:u w:val="none"/>
                        <w14:ligatures w14:val="none"/>
                      </w:rPr>
                      <m:t>20</m:t>
                    </m:r>
                  </m:e>
                </m:d>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HV</m:t>
                    </m:r>
                  </m:e>
                  <m:sub>
                    <m:r>
                      <w:rPr>
                        <w:rFonts w:ascii="Cambria Math" w:eastAsia="Times New Roman" w:hAnsi="Cambria Math" w:cs="Calibri"/>
                        <w:color w:val="000000"/>
                        <w:kern w:val="0"/>
                        <w:sz w:val="22"/>
                        <w:szCs w:val="22"/>
                        <w:u w:val="none"/>
                        <w14:ligatures w14:val="none"/>
                      </w:rPr>
                      <m:t>MON</m:t>
                    </m:r>
                  </m:sub>
                </m:sSub>
              </m:oMath>
            </m:oMathPara>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281F2657" w14:textId="77777777" w:rsidR="00BC0B32" w:rsidRPr="00062FFF" w:rsidRDefault="00BC0B32" w:rsidP="00BC0B32">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auto" w:fill="auto"/>
            <w:noWrap/>
            <w:vAlign w:val="center"/>
            <w:hideMark/>
          </w:tcPr>
          <w:p w14:paraId="4E0EA588"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21</w:t>
            </w:r>
          </w:p>
        </w:tc>
        <w:tc>
          <w:tcPr>
            <w:tcW w:w="2891" w:type="dxa"/>
            <w:tcBorders>
              <w:top w:val="nil"/>
              <w:left w:val="nil"/>
              <w:bottom w:val="single" w:sz="4" w:space="0" w:color="auto"/>
              <w:right w:val="single" w:sz="4" w:space="0" w:color="auto"/>
            </w:tcBorders>
            <w:shd w:val="clear" w:color="auto" w:fill="auto"/>
            <w:noWrap/>
            <w:vAlign w:val="center"/>
            <w:hideMark/>
          </w:tcPr>
          <w:p w14:paraId="22F128A7"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TPC Warm +/- 2V Temp Mon</w:t>
            </w:r>
          </w:p>
        </w:tc>
        <w:tc>
          <w:tcPr>
            <w:tcW w:w="2497" w:type="dxa"/>
            <w:tcBorders>
              <w:top w:val="nil"/>
              <w:left w:val="nil"/>
              <w:bottom w:val="single" w:sz="4" w:space="0" w:color="auto"/>
              <w:right w:val="single" w:sz="4" w:space="0" w:color="auto"/>
            </w:tcBorders>
            <w:shd w:val="clear" w:color="auto" w:fill="auto"/>
            <w:noWrap/>
            <w:vAlign w:val="center"/>
          </w:tcPr>
          <w:p w14:paraId="18B144C5" w14:textId="2B81015A" w:rsidR="00BC0B32" w:rsidRPr="00062FFF" w:rsidRDefault="00000000" w:rsidP="00BC0B32">
            <w:pPr>
              <w:spacing w:after="0" w:line="240" w:lineRule="auto"/>
              <w:jc w:val="center"/>
              <w:rPr>
                <w:rFonts w:ascii="Calibri" w:eastAsia="Times New Roman" w:hAnsi="Calibri" w:cs="Calibri"/>
                <w:color w:val="000000"/>
                <w:kern w:val="0"/>
                <w:sz w:val="22"/>
                <w:szCs w:val="22"/>
                <w:u w:val="none"/>
                <w14:ligatures w14:val="none"/>
              </w:rPr>
            </w:pPr>
            <m:oMathPara>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T</m:t>
                    </m:r>
                  </m:e>
                  <m:sub>
                    <m:r>
                      <w:rPr>
                        <w:rFonts w:ascii="Cambria Math" w:eastAsia="Times New Roman" w:hAnsi="Cambria Math" w:cs="Calibri"/>
                        <w:color w:val="000000"/>
                        <w:kern w:val="0"/>
                        <w:sz w:val="22"/>
                        <w:szCs w:val="22"/>
                        <w:u w:val="none"/>
                        <w14:ligatures w14:val="none"/>
                      </w:rPr>
                      <m:t>KELVIN</m:t>
                    </m:r>
                  </m:sub>
                </m:sSub>
                <m:r>
                  <w:rPr>
                    <w:rFonts w:ascii="Cambria Math" w:eastAsia="Times New Roman" w:hAnsi="Cambria Math" w:cs="Calibri"/>
                    <w:color w:val="000000"/>
                    <w:kern w:val="0"/>
                    <w:sz w:val="22"/>
                    <w:szCs w:val="22"/>
                    <w:u w:val="none"/>
                    <w14:ligatures w14:val="none"/>
                  </w:rPr>
                  <m:t>=125</m:t>
                </m:r>
                <m:d>
                  <m:dPr>
                    <m:ctrlPr>
                      <w:rPr>
                        <w:rFonts w:ascii="Cambria Math" w:eastAsia="Times New Roman" w:hAnsi="Cambria Math" w:cs="Calibri"/>
                        <w:i/>
                        <w:color w:val="000000"/>
                        <w:kern w:val="0"/>
                        <w:sz w:val="22"/>
                        <w:szCs w:val="22"/>
                        <w:u w:val="none"/>
                        <w14:ligatures w14:val="none"/>
                      </w:rPr>
                    </m:ctrlPr>
                  </m:dPr>
                  <m:e>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e>
                </m:d>
              </m:oMath>
            </m:oMathPara>
          </w:p>
        </w:tc>
      </w:tr>
      <w:tr w:rsidR="00BC0B32" w:rsidRPr="00062FFF" w14:paraId="0BF17C69" w14:textId="77777777" w:rsidTr="00187945">
        <w:trPr>
          <w:trHeight w:val="601"/>
        </w:trPr>
        <w:tc>
          <w:tcPr>
            <w:tcW w:w="769" w:type="dxa"/>
            <w:tcBorders>
              <w:top w:val="nil"/>
              <w:left w:val="single" w:sz="4" w:space="0" w:color="auto"/>
              <w:bottom w:val="single" w:sz="4" w:space="0" w:color="auto"/>
              <w:right w:val="single" w:sz="4" w:space="0" w:color="auto"/>
            </w:tcBorders>
            <w:shd w:val="clear" w:color="000000" w:fill="D9D9D9"/>
            <w:noWrap/>
            <w:vAlign w:val="center"/>
            <w:hideMark/>
          </w:tcPr>
          <w:p w14:paraId="3D124719"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10</w:t>
            </w:r>
          </w:p>
        </w:tc>
        <w:tc>
          <w:tcPr>
            <w:tcW w:w="2544" w:type="dxa"/>
            <w:tcBorders>
              <w:top w:val="nil"/>
              <w:left w:val="nil"/>
              <w:bottom w:val="single" w:sz="4" w:space="0" w:color="auto"/>
              <w:right w:val="single" w:sz="4" w:space="0" w:color="auto"/>
            </w:tcBorders>
            <w:shd w:val="clear" w:color="000000" w:fill="D9D9D9"/>
            <w:noWrap/>
            <w:vAlign w:val="center"/>
            <w:hideMark/>
          </w:tcPr>
          <w:p w14:paraId="013E656C"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22 Current Monitor</w:t>
            </w:r>
          </w:p>
        </w:tc>
        <w:tc>
          <w:tcPr>
            <w:tcW w:w="2352" w:type="dxa"/>
            <w:tcBorders>
              <w:top w:val="nil"/>
              <w:left w:val="nil"/>
              <w:bottom w:val="single" w:sz="4" w:space="0" w:color="auto"/>
              <w:right w:val="single" w:sz="4" w:space="0" w:color="auto"/>
            </w:tcBorders>
            <w:shd w:val="clear" w:color="000000" w:fill="D9D9D9"/>
            <w:noWrap/>
            <w:vAlign w:val="center"/>
            <w:hideMark/>
          </w:tcPr>
          <w:p w14:paraId="51C5A3D2" w14:textId="56969B70"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 </w:t>
            </w:r>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i</m:t>
                  </m:r>
                </m:e>
                <m:sub>
                  <m:r>
                    <w:rPr>
                      <w:rFonts w:ascii="Cambria Math" w:eastAsia="Times New Roman" w:hAnsi="Cambria Math" w:cs="Calibri"/>
                      <w:color w:val="000000"/>
                      <w:kern w:val="0"/>
                      <w:sz w:val="22"/>
                      <w:szCs w:val="22"/>
                      <w:u w:val="none"/>
                      <w14:ligatures w14:val="none"/>
                    </w:rPr>
                    <m:t>HV</m:t>
                  </m:r>
                </m:sub>
              </m:sSub>
              <m:r>
                <w:rPr>
                  <w:rFonts w:ascii="Cambria Math" w:eastAsia="Times New Roman" w:hAnsi="Cambria Math" w:cs="Calibri"/>
                  <w:color w:val="000000"/>
                  <w:kern w:val="0"/>
                  <w:sz w:val="22"/>
                  <w:szCs w:val="22"/>
                  <w:u w:val="none"/>
                  <w14:ligatures w14:val="none"/>
                </w:rPr>
                <m:t>=</m:t>
              </m:r>
              <m:f>
                <m:fPr>
                  <m:ctrlPr>
                    <w:rPr>
                      <w:rFonts w:ascii="Cambria Math" w:eastAsia="Times New Roman" w:hAnsi="Cambria Math" w:cs="Calibri"/>
                      <w:i/>
                      <w:color w:val="000000"/>
                      <w:kern w:val="0"/>
                      <w:sz w:val="22"/>
                      <w:szCs w:val="22"/>
                      <w:u w:val="none"/>
                      <w14:ligatures w14:val="none"/>
                    </w:rPr>
                  </m:ctrlPr>
                </m:fPr>
                <m:num>
                  <m:r>
                    <w:rPr>
                      <w:rFonts w:ascii="Cambria Math" w:eastAsia="Times New Roman" w:hAnsi="Cambria Math" w:cs="Calibri"/>
                      <w:color w:val="000000"/>
                      <w:kern w:val="0"/>
                      <w:sz w:val="22"/>
                      <w:szCs w:val="22"/>
                      <w:u w:val="none"/>
                      <w14:ligatures w14:val="none"/>
                    </w:rPr>
                    <m:t>985μA</m:t>
                  </m:r>
                </m:num>
                <m:den>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den>
              </m:f>
            </m:oMath>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262A82FD" w14:textId="77777777" w:rsidR="00BC0B32" w:rsidRPr="00062FFF" w:rsidRDefault="00BC0B32" w:rsidP="00BC0B32">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000000" w:fill="D9D9D9"/>
            <w:noWrap/>
            <w:vAlign w:val="center"/>
            <w:hideMark/>
          </w:tcPr>
          <w:p w14:paraId="47EFDEBB"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22</w:t>
            </w:r>
          </w:p>
        </w:tc>
        <w:tc>
          <w:tcPr>
            <w:tcW w:w="2891" w:type="dxa"/>
            <w:tcBorders>
              <w:top w:val="nil"/>
              <w:left w:val="nil"/>
              <w:bottom w:val="single" w:sz="4" w:space="0" w:color="auto"/>
              <w:right w:val="single" w:sz="4" w:space="0" w:color="auto"/>
            </w:tcBorders>
            <w:shd w:val="clear" w:color="000000" w:fill="D9D9D9"/>
            <w:noWrap/>
            <w:vAlign w:val="center"/>
            <w:hideMark/>
          </w:tcPr>
          <w:p w14:paraId="584075F6"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Comms Temp Monitor</w:t>
            </w:r>
          </w:p>
        </w:tc>
        <w:tc>
          <w:tcPr>
            <w:tcW w:w="2497" w:type="dxa"/>
            <w:tcBorders>
              <w:top w:val="nil"/>
              <w:left w:val="nil"/>
              <w:bottom w:val="single" w:sz="4" w:space="0" w:color="auto"/>
              <w:right w:val="single" w:sz="4" w:space="0" w:color="auto"/>
            </w:tcBorders>
            <w:shd w:val="clear" w:color="000000" w:fill="D9D9D9"/>
            <w:noWrap/>
            <w:vAlign w:val="center"/>
            <w:hideMark/>
          </w:tcPr>
          <w:p w14:paraId="3BFA49E4" w14:textId="6AA62DA3" w:rsidR="00BC0B32" w:rsidRPr="00062FFF" w:rsidRDefault="00000000" w:rsidP="00BC0B32">
            <w:pPr>
              <w:spacing w:after="0" w:line="240" w:lineRule="auto"/>
              <w:jc w:val="center"/>
              <w:rPr>
                <w:rFonts w:ascii="Calibri" w:eastAsia="Times New Roman" w:hAnsi="Calibri" w:cs="Calibri"/>
                <w:color w:val="000000"/>
                <w:kern w:val="0"/>
                <w:sz w:val="22"/>
                <w:szCs w:val="22"/>
                <w:u w:val="none"/>
                <w14:ligatures w14:val="none"/>
              </w:rPr>
            </w:pPr>
            <m:oMathPara>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T</m:t>
                    </m:r>
                  </m:e>
                  <m:sub>
                    <m:r>
                      <w:rPr>
                        <w:rFonts w:ascii="Cambria Math" w:eastAsia="Times New Roman" w:hAnsi="Cambria Math" w:cs="Calibri"/>
                        <w:color w:val="000000"/>
                        <w:kern w:val="0"/>
                        <w:sz w:val="22"/>
                        <w:szCs w:val="22"/>
                        <w:u w:val="none"/>
                        <w14:ligatures w14:val="none"/>
                      </w:rPr>
                      <m:t>KELVIN</m:t>
                    </m:r>
                  </m:sub>
                </m:sSub>
                <m:r>
                  <w:rPr>
                    <w:rFonts w:ascii="Cambria Math" w:eastAsia="Times New Roman" w:hAnsi="Cambria Math" w:cs="Calibri"/>
                    <w:color w:val="000000"/>
                    <w:kern w:val="0"/>
                    <w:sz w:val="22"/>
                    <w:szCs w:val="22"/>
                    <w:u w:val="none"/>
                    <w14:ligatures w14:val="none"/>
                  </w:rPr>
                  <m:t>=125</m:t>
                </m:r>
                <m:d>
                  <m:dPr>
                    <m:ctrlPr>
                      <w:rPr>
                        <w:rFonts w:ascii="Cambria Math" w:eastAsia="Times New Roman" w:hAnsi="Cambria Math" w:cs="Calibri"/>
                        <w:i/>
                        <w:color w:val="000000"/>
                        <w:kern w:val="0"/>
                        <w:sz w:val="22"/>
                        <w:szCs w:val="22"/>
                        <w:u w:val="none"/>
                        <w14:ligatures w14:val="none"/>
                      </w:rPr>
                    </m:ctrlPr>
                  </m:dPr>
                  <m:e>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e>
                </m:d>
              </m:oMath>
            </m:oMathPara>
          </w:p>
        </w:tc>
      </w:tr>
      <w:tr w:rsidR="00BC0B32" w:rsidRPr="00062FFF" w14:paraId="7CEB5F27" w14:textId="77777777" w:rsidTr="00C311B0">
        <w:trPr>
          <w:trHeight w:val="601"/>
        </w:trPr>
        <w:tc>
          <w:tcPr>
            <w:tcW w:w="769" w:type="dxa"/>
            <w:tcBorders>
              <w:top w:val="nil"/>
              <w:left w:val="single" w:sz="4" w:space="0" w:color="auto"/>
              <w:bottom w:val="single" w:sz="4" w:space="0" w:color="auto"/>
              <w:right w:val="single" w:sz="4" w:space="0" w:color="auto"/>
            </w:tcBorders>
            <w:shd w:val="clear" w:color="auto" w:fill="auto"/>
            <w:noWrap/>
            <w:vAlign w:val="center"/>
            <w:hideMark/>
          </w:tcPr>
          <w:p w14:paraId="4A3E6DAF"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11</w:t>
            </w:r>
          </w:p>
        </w:tc>
        <w:tc>
          <w:tcPr>
            <w:tcW w:w="2544" w:type="dxa"/>
            <w:tcBorders>
              <w:top w:val="nil"/>
              <w:left w:val="nil"/>
              <w:bottom w:val="single" w:sz="4" w:space="0" w:color="auto"/>
              <w:right w:val="single" w:sz="4" w:space="0" w:color="auto"/>
            </w:tcBorders>
            <w:shd w:val="clear" w:color="auto" w:fill="auto"/>
            <w:noWrap/>
            <w:vAlign w:val="center"/>
            <w:hideMark/>
          </w:tcPr>
          <w:p w14:paraId="5802AC7D"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23 Voltage Monitor</w:t>
            </w:r>
          </w:p>
        </w:tc>
        <w:tc>
          <w:tcPr>
            <w:tcW w:w="2352" w:type="dxa"/>
            <w:tcBorders>
              <w:top w:val="nil"/>
              <w:left w:val="nil"/>
              <w:bottom w:val="single" w:sz="4" w:space="0" w:color="auto"/>
              <w:right w:val="single" w:sz="4" w:space="0" w:color="auto"/>
            </w:tcBorders>
            <w:shd w:val="clear" w:color="auto" w:fill="auto"/>
            <w:noWrap/>
            <w:vAlign w:val="center"/>
            <w:hideMark/>
          </w:tcPr>
          <w:p w14:paraId="79A0100C" w14:textId="545D6F3E"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m:oMathPara>
              <m:oMath>
                <m:r>
                  <w:rPr>
                    <w:rFonts w:ascii="Cambria Math" w:eastAsia="Times New Roman" w:hAnsi="Cambria Math" w:cs="Calibri"/>
                    <w:color w:val="000000"/>
                    <w:kern w:val="0"/>
                    <w:sz w:val="22"/>
                    <w:szCs w:val="22"/>
                    <w:u w:val="none"/>
                    <w14:ligatures w14:val="none"/>
                  </w:rPr>
                  <m:t>HV=</m:t>
                </m:r>
                <m:d>
                  <m:dPr>
                    <m:ctrlPr>
                      <w:rPr>
                        <w:rFonts w:ascii="Cambria Math" w:eastAsia="Times New Roman" w:hAnsi="Cambria Math" w:cs="Calibri"/>
                        <w:i/>
                        <w:color w:val="000000"/>
                        <w:kern w:val="0"/>
                        <w:sz w:val="22"/>
                        <w:szCs w:val="22"/>
                        <w:u w:val="none"/>
                        <w14:ligatures w14:val="none"/>
                      </w:rPr>
                    </m:ctrlPr>
                  </m:dPr>
                  <m:e>
                    <m:r>
                      <w:rPr>
                        <w:rFonts w:ascii="Cambria Math" w:eastAsia="Times New Roman" w:hAnsi="Cambria Math" w:cs="Calibri"/>
                        <w:color w:val="000000"/>
                        <w:kern w:val="0"/>
                        <w:sz w:val="22"/>
                        <w:szCs w:val="22"/>
                        <w:u w:val="none"/>
                        <w14:ligatures w14:val="none"/>
                      </w:rPr>
                      <m:t>20</m:t>
                    </m:r>
                  </m:e>
                </m:d>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HV</m:t>
                    </m:r>
                  </m:e>
                  <m:sub>
                    <m:r>
                      <w:rPr>
                        <w:rFonts w:ascii="Cambria Math" w:eastAsia="Times New Roman" w:hAnsi="Cambria Math" w:cs="Calibri"/>
                        <w:color w:val="000000"/>
                        <w:kern w:val="0"/>
                        <w:sz w:val="22"/>
                        <w:szCs w:val="22"/>
                        <w:u w:val="none"/>
                        <w14:ligatures w14:val="none"/>
                      </w:rPr>
                      <m:t>MON</m:t>
                    </m:r>
                  </m:sub>
                </m:sSub>
              </m:oMath>
            </m:oMathPara>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0C9497FF" w14:textId="77777777" w:rsidR="00BC0B32" w:rsidRPr="00062FFF" w:rsidRDefault="00BC0B32" w:rsidP="00BC0B32">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auto" w:fill="auto"/>
            <w:noWrap/>
            <w:vAlign w:val="center"/>
            <w:hideMark/>
          </w:tcPr>
          <w:p w14:paraId="3B97BA06"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23</w:t>
            </w:r>
          </w:p>
        </w:tc>
        <w:tc>
          <w:tcPr>
            <w:tcW w:w="2891" w:type="dxa"/>
            <w:tcBorders>
              <w:top w:val="nil"/>
              <w:left w:val="nil"/>
              <w:bottom w:val="single" w:sz="4" w:space="0" w:color="auto"/>
              <w:right w:val="single" w:sz="4" w:space="0" w:color="auto"/>
            </w:tcBorders>
            <w:shd w:val="clear" w:color="auto" w:fill="auto"/>
            <w:noWrap/>
            <w:vAlign w:val="center"/>
            <w:hideMark/>
          </w:tcPr>
          <w:p w14:paraId="46C84E59"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Box Temp Mon 1</w:t>
            </w:r>
          </w:p>
        </w:tc>
        <w:tc>
          <w:tcPr>
            <w:tcW w:w="2497" w:type="dxa"/>
            <w:tcBorders>
              <w:top w:val="nil"/>
              <w:left w:val="nil"/>
              <w:bottom w:val="single" w:sz="4" w:space="0" w:color="auto"/>
              <w:right w:val="single" w:sz="4" w:space="0" w:color="auto"/>
            </w:tcBorders>
            <w:shd w:val="clear" w:color="auto" w:fill="auto"/>
            <w:noWrap/>
            <w:vAlign w:val="center"/>
            <w:hideMark/>
          </w:tcPr>
          <w:p w14:paraId="0D7281D4" w14:textId="7206ECF8" w:rsidR="00BC0B32" w:rsidRPr="00062FFF" w:rsidRDefault="00000000" w:rsidP="00BC0B32">
            <w:pPr>
              <w:spacing w:after="0" w:line="240" w:lineRule="auto"/>
              <w:jc w:val="center"/>
              <w:rPr>
                <w:rFonts w:ascii="Calibri" w:eastAsia="Times New Roman" w:hAnsi="Calibri" w:cs="Calibri"/>
                <w:color w:val="000000"/>
                <w:kern w:val="0"/>
                <w:sz w:val="22"/>
                <w:szCs w:val="22"/>
                <w:u w:val="none"/>
                <w14:ligatures w14:val="none"/>
              </w:rPr>
            </w:pPr>
            <m:oMathPara>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T</m:t>
                    </m:r>
                  </m:e>
                  <m:sub>
                    <m:r>
                      <w:rPr>
                        <w:rFonts w:ascii="Cambria Math" w:eastAsia="Times New Roman" w:hAnsi="Cambria Math" w:cs="Calibri"/>
                        <w:color w:val="000000"/>
                        <w:kern w:val="0"/>
                        <w:sz w:val="22"/>
                        <w:szCs w:val="22"/>
                        <w:u w:val="none"/>
                        <w14:ligatures w14:val="none"/>
                      </w:rPr>
                      <m:t>KELVIN</m:t>
                    </m:r>
                  </m:sub>
                </m:sSub>
                <m:r>
                  <w:rPr>
                    <w:rFonts w:ascii="Cambria Math" w:eastAsia="Times New Roman" w:hAnsi="Cambria Math" w:cs="Calibri"/>
                    <w:color w:val="000000"/>
                    <w:kern w:val="0"/>
                    <w:sz w:val="22"/>
                    <w:szCs w:val="22"/>
                    <w:u w:val="none"/>
                    <w14:ligatures w14:val="none"/>
                  </w:rPr>
                  <m:t>=125</m:t>
                </m:r>
                <m:d>
                  <m:dPr>
                    <m:ctrlPr>
                      <w:rPr>
                        <w:rFonts w:ascii="Cambria Math" w:eastAsia="Times New Roman" w:hAnsi="Cambria Math" w:cs="Calibri"/>
                        <w:i/>
                        <w:color w:val="000000"/>
                        <w:kern w:val="0"/>
                        <w:sz w:val="22"/>
                        <w:szCs w:val="22"/>
                        <w:u w:val="none"/>
                        <w14:ligatures w14:val="none"/>
                      </w:rPr>
                    </m:ctrlPr>
                  </m:dPr>
                  <m:e>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e>
                </m:d>
              </m:oMath>
            </m:oMathPara>
          </w:p>
        </w:tc>
      </w:tr>
      <w:tr w:rsidR="00BC0B32" w:rsidRPr="00062FFF" w14:paraId="19E77F05" w14:textId="77777777" w:rsidTr="004B5991">
        <w:trPr>
          <w:trHeight w:val="601"/>
        </w:trPr>
        <w:tc>
          <w:tcPr>
            <w:tcW w:w="769" w:type="dxa"/>
            <w:tcBorders>
              <w:top w:val="nil"/>
              <w:left w:val="single" w:sz="4" w:space="0" w:color="auto"/>
              <w:bottom w:val="single" w:sz="4" w:space="0" w:color="auto"/>
              <w:right w:val="single" w:sz="4" w:space="0" w:color="auto"/>
            </w:tcBorders>
            <w:shd w:val="clear" w:color="000000" w:fill="D9D9D9"/>
            <w:noWrap/>
            <w:vAlign w:val="center"/>
            <w:hideMark/>
          </w:tcPr>
          <w:p w14:paraId="6CAE63C3"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12</w:t>
            </w:r>
          </w:p>
        </w:tc>
        <w:tc>
          <w:tcPr>
            <w:tcW w:w="2544" w:type="dxa"/>
            <w:tcBorders>
              <w:top w:val="nil"/>
              <w:left w:val="nil"/>
              <w:bottom w:val="single" w:sz="4" w:space="0" w:color="auto"/>
              <w:right w:val="single" w:sz="4" w:space="0" w:color="auto"/>
            </w:tcBorders>
            <w:shd w:val="clear" w:color="000000" w:fill="D9D9D9"/>
            <w:noWrap/>
            <w:vAlign w:val="center"/>
            <w:hideMark/>
          </w:tcPr>
          <w:p w14:paraId="79360EC5"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SiPM 23 Current Monitor</w:t>
            </w:r>
          </w:p>
        </w:tc>
        <w:tc>
          <w:tcPr>
            <w:tcW w:w="2352" w:type="dxa"/>
            <w:tcBorders>
              <w:top w:val="nil"/>
              <w:left w:val="nil"/>
              <w:bottom w:val="single" w:sz="4" w:space="0" w:color="auto"/>
              <w:right w:val="single" w:sz="4" w:space="0" w:color="auto"/>
            </w:tcBorders>
            <w:shd w:val="clear" w:color="000000" w:fill="D9D9D9"/>
            <w:noWrap/>
            <w:vAlign w:val="center"/>
            <w:hideMark/>
          </w:tcPr>
          <w:p w14:paraId="29E1A12A" w14:textId="32463368"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 </w:t>
            </w:r>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i</m:t>
                  </m:r>
                </m:e>
                <m:sub>
                  <m:r>
                    <w:rPr>
                      <w:rFonts w:ascii="Cambria Math" w:eastAsia="Times New Roman" w:hAnsi="Cambria Math" w:cs="Calibri"/>
                      <w:color w:val="000000"/>
                      <w:kern w:val="0"/>
                      <w:sz w:val="22"/>
                      <w:szCs w:val="22"/>
                      <w:u w:val="none"/>
                      <w14:ligatures w14:val="none"/>
                    </w:rPr>
                    <m:t>HV</m:t>
                  </m:r>
                </m:sub>
              </m:sSub>
              <m:r>
                <w:rPr>
                  <w:rFonts w:ascii="Cambria Math" w:eastAsia="Times New Roman" w:hAnsi="Cambria Math" w:cs="Calibri"/>
                  <w:color w:val="000000"/>
                  <w:kern w:val="0"/>
                  <w:sz w:val="22"/>
                  <w:szCs w:val="22"/>
                  <w:u w:val="none"/>
                  <w14:ligatures w14:val="none"/>
                </w:rPr>
                <m:t>=</m:t>
              </m:r>
              <m:f>
                <m:fPr>
                  <m:ctrlPr>
                    <w:rPr>
                      <w:rFonts w:ascii="Cambria Math" w:eastAsia="Times New Roman" w:hAnsi="Cambria Math" w:cs="Calibri"/>
                      <w:i/>
                      <w:color w:val="000000"/>
                      <w:kern w:val="0"/>
                      <w:sz w:val="22"/>
                      <w:szCs w:val="22"/>
                      <w:u w:val="none"/>
                      <w14:ligatures w14:val="none"/>
                    </w:rPr>
                  </m:ctrlPr>
                </m:fPr>
                <m:num>
                  <m:r>
                    <w:rPr>
                      <w:rFonts w:ascii="Cambria Math" w:eastAsia="Times New Roman" w:hAnsi="Cambria Math" w:cs="Calibri"/>
                      <w:color w:val="000000"/>
                      <w:kern w:val="0"/>
                      <w:sz w:val="22"/>
                      <w:szCs w:val="22"/>
                      <w:u w:val="none"/>
                      <w14:ligatures w14:val="none"/>
                    </w:rPr>
                    <m:t>985μA</m:t>
                  </m:r>
                </m:num>
                <m:den>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den>
              </m:f>
            </m:oMath>
          </w:p>
        </w:tc>
        <w:tc>
          <w:tcPr>
            <w:tcW w:w="266" w:type="dxa"/>
            <w:vMerge/>
            <w:tcBorders>
              <w:top w:val="single" w:sz="4" w:space="0" w:color="auto"/>
              <w:left w:val="single" w:sz="4" w:space="0" w:color="auto"/>
              <w:bottom w:val="single" w:sz="4" w:space="0" w:color="auto"/>
              <w:right w:val="single" w:sz="4" w:space="0" w:color="auto"/>
            </w:tcBorders>
            <w:vAlign w:val="center"/>
            <w:hideMark/>
          </w:tcPr>
          <w:p w14:paraId="4FF09D00" w14:textId="77777777" w:rsidR="00BC0B32" w:rsidRPr="00062FFF" w:rsidRDefault="00BC0B32" w:rsidP="00BC0B32">
            <w:pPr>
              <w:spacing w:after="0" w:line="240" w:lineRule="auto"/>
              <w:rPr>
                <w:rFonts w:ascii="Calibri" w:eastAsia="Times New Roman" w:hAnsi="Calibri" w:cs="Calibri"/>
                <w:color w:val="000000"/>
                <w:kern w:val="0"/>
                <w:sz w:val="22"/>
                <w:szCs w:val="22"/>
                <w:u w:val="none"/>
                <w14:ligatures w14:val="none"/>
              </w:rPr>
            </w:pPr>
          </w:p>
        </w:tc>
        <w:tc>
          <w:tcPr>
            <w:tcW w:w="814" w:type="dxa"/>
            <w:tcBorders>
              <w:top w:val="nil"/>
              <w:left w:val="nil"/>
              <w:bottom w:val="single" w:sz="4" w:space="0" w:color="auto"/>
              <w:right w:val="single" w:sz="4" w:space="0" w:color="auto"/>
            </w:tcBorders>
            <w:shd w:val="clear" w:color="000000" w:fill="D9D9D9"/>
            <w:noWrap/>
            <w:vAlign w:val="center"/>
            <w:hideMark/>
          </w:tcPr>
          <w:p w14:paraId="5CC3F38C"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24</w:t>
            </w:r>
          </w:p>
        </w:tc>
        <w:tc>
          <w:tcPr>
            <w:tcW w:w="2891" w:type="dxa"/>
            <w:tcBorders>
              <w:top w:val="nil"/>
              <w:left w:val="nil"/>
              <w:bottom w:val="single" w:sz="4" w:space="0" w:color="auto"/>
              <w:right w:val="single" w:sz="4" w:space="0" w:color="auto"/>
            </w:tcBorders>
            <w:shd w:val="clear" w:color="000000" w:fill="D9D9D9"/>
            <w:noWrap/>
            <w:vAlign w:val="center"/>
            <w:hideMark/>
          </w:tcPr>
          <w:p w14:paraId="646326F0" w14:textId="77777777" w:rsidR="00BC0B32" w:rsidRPr="00062FFF" w:rsidRDefault="00BC0B32" w:rsidP="00BC0B32">
            <w:pPr>
              <w:spacing w:after="0" w:line="240" w:lineRule="auto"/>
              <w:jc w:val="center"/>
              <w:rPr>
                <w:rFonts w:ascii="Calibri" w:eastAsia="Times New Roman" w:hAnsi="Calibri" w:cs="Calibri"/>
                <w:color w:val="000000"/>
                <w:kern w:val="0"/>
                <w:sz w:val="22"/>
                <w:szCs w:val="22"/>
                <w:u w:val="none"/>
                <w14:ligatures w14:val="none"/>
              </w:rPr>
            </w:pPr>
            <w:r w:rsidRPr="00062FFF">
              <w:rPr>
                <w:rFonts w:ascii="Calibri" w:eastAsia="Times New Roman" w:hAnsi="Calibri" w:cs="Calibri"/>
                <w:color w:val="000000"/>
                <w:kern w:val="0"/>
                <w:sz w:val="22"/>
                <w:szCs w:val="22"/>
                <w:u w:val="none"/>
                <w14:ligatures w14:val="none"/>
              </w:rPr>
              <w:t>Box Temp Mon 2</w:t>
            </w:r>
          </w:p>
        </w:tc>
        <w:tc>
          <w:tcPr>
            <w:tcW w:w="2497" w:type="dxa"/>
            <w:tcBorders>
              <w:top w:val="nil"/>
              <w:left w:val="nil"/>
              <w:bottom w:val="single" w:sz="4" w:space="0" w:color="auto"/>
              <w:right w:val="single" w:sz="4" w:space="0" w:color="auto"/>
            </w:tcBorders>
            <w:shd w:val="clear" w:color="000000" w:fill="D9D9D9"/>
            <w:noWrap/>
            <w:vAlign w:val="center"/>
            <w:hideMark/>
          </w:tcPr>
          <w:p w14:paraId="4AD9A04D" w14:textId="7DD85114" w:rsidR="00BC0B32" w:rsidRPr="00062FFF" w:rsidRDefault="00000000" w:rsidP="00BC0B32">
            <w:pPr>
              <w:spacing w:after="0" w:line="240" w:lineRule="auto"/>
              <w:jc w:val="center"/>
              <w:rPr>
                <w:rFonts w:ascii="Calibri" w:eastAsia="Times New Roman" w:hAnsi="Calibri" w:cs="Calibri"/>
                <w:color w:val="000000"/>
                <w:kern w:val="0"/>
                <w:sz w:val="22"/>
                <w:szCs w:val="22"/>
                <w:u w:val="none"/>
                <w14:ligatures w14:val="none"/>
              </w:rPr>
            </w:pPr>
            <m:oMathPara>
              <m:oMath>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T</m:t>
                    </m:r>
                  </m:e>
                  <m:sub>
                    <m:r>
                      <w:rPr>
                        <w:rFonts w:ascii="Cambria Math" w:eastAsia="Times New Roman" w:hAnsi="Cambria Math" w:cs="Calibri"/>
                        <w:color w:val="000000"/>
                        <w:kern w:val="0"/>
                        <w:sz w:val="22"/>
                        <w:szCs w:val="22"/>
                        <w:u w:val="none"/>
                        <w14:ligatures w14:val="none"/>
                      </w:rPr>
                      <m:t>KELVIN</m:t>
                    </m:r>
                  </m:sub>
                </m:sSub>
                <m:r>
                  <w:rPr>
                    <w:rFonts w:ascii="Cambria Math" w:eastAsia="Times New Roman" w:hAnsi="Cambria Math" w:cs="Calibri"/>
                    <w:color w:val="000000"/>
                    <w:kern w:val="0"/>
                    <w:sz w:val="22"/>
                    <w:szCs w:val="22"/>
                    <w:u w:val="none"/>
                    <w14:ligatures w14:val="none"/>
                  </w:rPr>
                  <m:t>=125</m:t>
                </m:r>
                <m:d>
                  <m:dPr>
                    <m:ctrlPr>
                      <w:rPr>
                        <w:rFonts w:ascii="Cambria Math" w:eastAsia="Times New Roman" w:hAnsi="Cambria Math" w:cs="Calibri"/>
                        <w:i/>
                        <w:color w:val="000000"/>
                        <w:kern w:val="0"/>
                        <w:sz w:val="22"/>
                        <w:szCs w:val="22"/>
                        <w:u w:val="none"/>
                        <w14:ligatures w14:val="none"/>
                      </w:rPr>
                    </m:ctrlPr>
                  </m:dPr>
                  <m:e>
                    <m:sSub>
                      <m:sSubPr>
                        <m:ctrlPr>
                          <w:rPr>
                            <w:rFonts w:ascii="Cambria Math" w:eastAsia="Times New Roman" w:hAnsi="Cambria Math" w:cs="Calibri"/>
                            <w:i/>
                            <w:color w:val="000000"/>
                            <w:kern w:val="0"/>
                            <w:sz w:val="22"/>
                            <w:szCs w:val="22"/>
                            <w:u w:val="none"/>
                            <w14:ligatures w14:val="none"/>
                          </w:rPr>
                        </m:ctrlPr>
                      </m:sSubPr>
                      <m:e>
                        <m:r>
                          <w:rPr>
                            <w:rFonts w:ascii="Cambria Math" w:eastAsia="Times New Roman" w:hAnsi="Cambria Math" w:cs="Calibri"/>
                            <w:color w:val="000000"/>
                            <w:kern w:val="0"/>
                            <w:sz w:val="22"/>
                            <w:szCs w:val="22"/>
                            <w:u w:val="none"/>
                            <w14:ligatures w14:val="none"/>
                          </w:rPr>
                          <m:t>V</m:t>
                        </m:r>
                      </m:e>
                      <m:sub>
                        <m:r>
                          <w:rPr>
                            <w:rFonts w:ascii="Cambria Math" w:eastAsia="Times New Roman" w:hAnsi="Cambria Math" w:cs="Calibri"/>
                            <w:color w:val="000000"/>
                            <w:kern w:val="0"/>
                            <w:sz w:val="22"/>
                            <w:szCs w:val="22"/>
                            <w:u w:val="none"/>
                            <w14:ligatures w14:val="none"/>
                          </w:rPr>
                          <m:t>MON</m:t>
                        </m:r>
                      </m:sub>
                    </m:sSub>
                  </m:e>
                </m:d>
              </m:oMath>
            </m:oMathPara>
          </w:p>
        </w:tc>
      </w:tr>
    </w:tbl>
    <w:p w14:paraId="4819E9D4" w14:textId="602840D6" w:rsidR="00062FFF" w:rsidRDefault="00062FFF" w:rsidP="00062FFF">
      <w:pPr>
        <w:rPr>
          <w:u w:val="none"/>
        </w:rPr>
      </w:pPr>
      <w:r>
        <w:rPr>
          <w:u w:val="none"/>
        </w:rPr>
        <w:t>The table below describes each telemetry point, with the conversion equations.</w:t>
      </w:r>
    </w:p>
    <w:p w14:paraId="1EB787B4" w14:textId="77777777" w:rsidR="00062FFF" w:rsidRDefault="00062FFF" w:rsidP="00062FFF">
      <w:pPr>
        <w:rPr>
          <w:u w:val="none"/>
        </w:rPr>
      </w:pPr>
    </w:p>
    <w:p w14:paraId="05B146A2" w14:textId="390470A3" w:rsidR="007522C7" w:rsidRDefault="00DD4252" w:rsidP="007522C7">
      <w:pPr>
        <w:rPr>
          <w:u w:val="none"/>
        </w:rPr>
      </w:pPr>
      <w:r>
        <w:rPr>
          <w:u w:val="none"/>
        </w:rPr>
        <w:lastRenderedPageBreak/>
        <w:t>The ADC and DAC SPI Control Logic are input on the J2 connector:</w:t>
      </w:r>
    </w:p>
    <w:p w14:paraId="2FC473D6" w14:textId="577DAE07" w:rsidR="00DD4252" w:rsidRDefault="00DD4252" w:rsidP="00DD4252">
      <w:pPr>
        <w:jc w:val="center"/>
        <w:rPr>
          <w:u w:val="none"/>
        </w:rPr>
      </w:pPr>
      <w:r w:rsidRPr="00DD4252">
        <w:rPr>
          <w:noProof/>
          <w:u w:val="none"/>
        </w:rPr>
        <w:drawing>
          <wp:inline distT="0" distB="0" distL="0" distR="0" wp14:anchorId="0B8A15CB" wp14:editId="31E6C8DF">
            <wp:extent cx="2709920" cy="2804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6195" cy="2811167"/>
                    </a:xfrm>
                    <a:prstGeom prst="rect">
                      <a:avLst/>
                    </a:prstGeom>
                  </pic:spPr>
                </pic:pic>
              </a:graphicData>
            </a:graphic>
          </wp:inline>
        </w:drawing>
      </w:r>
    </w:p>
    <w:p w14:paraId="1E5A169D" w14:textId="77777777" w:rsidR="00DD4252" w:rsidRDefault="00DD4252" w:rsidP="00DD4252">
      <w:pPr>
        <w:rPr>
          <w:u w:val="none"/>
        </w:rPr>
      </w:pPr>
    </w:p>
    <w:p w14:paraId="1CE86D48" w14:textId="41496DC2" w:rsidR="00DD4252" w:rsidRDefault="00DD4252" w:rsidP="00DD4252">
      <w:pPr>
        <w:rPr>
          <w:u w:val="none"/>
        </w:rPr>
      </w:pPr>
      <w:r>
        <w:rPr>
          <w:u w:val="none"/>
        </w:rPr>
        <w:t>All of the ADC’s and DAC’s on the com board share the same serial clock.  I’ve used these devices before, 10MHz is generally the best frequency to set this clock at.</w:t>
      </w:r>
    </w:p>
    <w:p w14:paraId="7CC4C478" w14:textId="77777777" w:rsidR="007522C7" w:rsidRDefault="007522C7" w:rsidP="0054671B">
      <w:pPr>
        <w:rPr>
          <w:u w:val="none"/>
        </w:rPr>
      </w:pPr>
    </w:p>
    <w:p w14:paraId="427AD217" w14:textId="77777777" w:rsidR="0065360B" w:rsidRDefault="0065360B" w:rsidP="0065360B">
      <w:pPr>
        <w:rPr>
          <w:u w:val="none"/>
        </w:rPr>
      </w:pPr>
    </w:p>
    <w:p w14:paraId="69398867" w14:textId="05B5C5B4" w:rsidR="0065360B" w:rsidRPr="00FF2D29" w:rsidRDefault="0065360B" w:rsidP="0065360B">
      <w:pPr>
        <w:rPr>
          <w:u w:val="none"/>
        </w:rPr>
      </w:pPr>
    </w:p>
    <w:sectPr w:rsidR="0065360B" w:rsidRPr="00FF2D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D29"/>
    <w:rsid w:val="00062FFF"/>
    <w:rsid w:val="00131E22"/>
    <w:rsid w:val="001A019F"/>
    <w:rsid w:val="002D1682"/>
    <w:rsid w:val="0054671B"/>
    <w:rsid w:val="005D40EF"/>
    <w:rsid w:val="00621F98"/>
    <w:rsid w:val="0065360B"/>
    <w:rsid w:val="007522C7"/>
    <w:rsid w:val="007E2996"/>
    <w:rsid w:val="008118FF"/>
    <w:rsid w:val="00882D95"/>
    <w:rsid w:val="00AD4352"/>
    <w:rsid w:val="00B63324"/>
    <w:rsid w:val="00BC0B32"/>
    <w:rsid w:val="00DB7BD5"/>
    <w:rsid w:val="00DD4252"/>
    <w:rsid w:val="00E15361"/>
    <w:rsid w:val="00F849B3"/>
    <w:rsid w:val="00FB0577"/>
    <w:rsid w:val="00FF2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0BA84"/>
  <w15:chartTrackingRefBased/>
  <w15:docId w15:val="{B4F6B70A-4CB8-4802-BF88-686B85228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u w:val="single"/>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3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D43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332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3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D43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63324"/>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062F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929822">
      <w:bodyDiv w:val="1"/>
      <w:marLeft w:val="0"/>
      <w:marRight w:val="0"/>
      <w:marTop w:val="0"/>
      <w:marBottom w:val="0"/>
      <w:divBdr>
        <w:top w:val="none" w:sz="0" w:space="0" w:color="auto"/>
        <w:left w:val="none" w:sz="0" w:space="0" w:color="auto"/>
        <w:bottom w:val="none" w:sz="0" w:space="0" w:color="auto"/>
        <w:right w:val="none" w:sz="0" w:space="0" w:color="auto"/>
      </w:divBdr>
    </w:div>
    <w:div w:id="137974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79492-E1C0-4130-BA66-4DDC281F2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6</Pages>
  <Words>554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NASA OCIO</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Durachka, David Ryan. (GSFC-5640)</dc:creator>
  <cp:keywords/>
  <dc:description/>
  <cp:lastModifiedBy>Durachka, David Ryan. (GSFC-5640)</cp:lastModifiedBy>
  <cp:revision>15</cp:revision>
  <dcterms:created xsi:type="dcterms:W3CDTF">2024-09-30T21:10:00Z</dcterms:created>
  <dcterms:modified xsi:type="dcterms:W3CDTF">2024-10-22T15:19:00Z</dcterms:modified>
</cp:coreProperties>
</file>