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80" w:after="80"/>
        <w:jc w:val="center"/>
      </w:pPr>
      <w:r>
        <w:rPr>
          <w:rFonts w:ascii="Arial" w:cs="Arial" w:eastAsia="Arial" w:hAnsi="Arial"/>
          <w:b/>
          <w:bCs/>
          <w:color w:val="5C2D91"/>
          <w:sz w:val="52"/>
          <w:szCs w:val="52"/>
        </w:rPr>
        <w:t xml:space="preserve">Credit Card Fraud Risk Analysis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9B4DCA"/>
          <w:sz w:val="28"/>
          <w:szCs w:val="28"/>
        </w:rPr>
        <w:t xml:space="preserve">Power BI Interactive Dashboard</w:t>
      </w:r>
    </w:p>
    <w:p>
      <w:pPr>
        <w:spacing w:before="0" w:after="80"/>
        <w:jc w:val="center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Data Analysis Project  |  India  |  2023-2024</w:t>
      </w:r>
    </w:p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5C2D91" w:sz="4" w:space="4"/>
        </w:pBdr>
        <w:spacing w:before="320" w:after="160"/>
      </w:pPr>
      <w:r>
        <w:rPr>
          <w:rFonts w:ascii="Arial" w:cs="Arial" w:eastAsia="Arial" w:hAnsi="Arial"/>
          <w:b/>
          <w:bCs/>
          <w:color w:val="5C2D91"/>
          <w:sz w:val="32"/>
          <w:szCs w:val="32"/>
        </w:rPr>
        <w:t xml:space="preserve">Project Overview</w:t>
      </w:r>
    </w:p>
    <w:p>
      <w:pPr>
        <w:spacing w:before="60" w:after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This project presents an end-to-end data analysis and visualization solution for detecting and monitoring credit card fraud risk across India. Using a dataset of 1,000 real-world-style transactions, an interactive Power BI dashboard was built to help analysts and stakeholders quickly identify fraudulent patterns, high-risk states, top fraud types, and monthly trends.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5C2D91" w:sz="8"/>
              <w:left w:val="single" w:color="5C2D91" w:sz="8"/>
              <w:bottom w:val="single" w:color="D0B0E8" w:sz="1"/>
              <w:right w:val="single" w:color="D0B0E8" w:sz="1"/>
            </w:tcBorders>
            <w:shd w:fill="F5F0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2D2D2D"/>
                <w:sz w:val="22"/>
                <w:szCs w:val="22"/>
              </w:rPr>
              <w:t xml:space="preserve">Fraud Rate: 28.60%  |  Total Fraudulent Transactions: 286 out of 1,000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D2D2D"/>
                <w:sz w:val="22"/>
                <w:szCs w:val="22"/>
              </w:rPr>
              <w:t xml:space="preserve">Top Fraud Type: Card Not Present  |  Highest Risk State: Maharashtra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D2D2D"/>
                <w:sz w:val="22"/>
                <w:szCs w:val="22"/>
              </w:rPr>
              <w:t xml:space="preserve">Transaction Amount Range: INR 141 to INR 24,993  |  Avg: INR 12,227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D2D2D"/>
                <w:sz w:val="22"/>
                <w:szCs w:val="22"/>
              </w:rPr>
              <w:t xml:space="preserve">Time Period: December 2023 - November 2024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5C2D91" w:sz="4" w:space="4"/>
        </w:pBdr>
        <w:spacing w:before="320" w:after="160"/>
      </w:pPr>
      <w:r>
        <w:rPr>
          <w:rFonts w:ascii="Arial" w:cs="Arial" w:eastAsia="Arial" w:hAnsi="Arial"/>
          <w:b/>
          <w:bCs/>
          <w:color w:val="5C2D91"/>
          <w:sz w:val="32"/>
          <w:szCs w:val="32"/>
        </w:rPr>
        <w:t xml:space="preserve">Tools &amp; Technologies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4160"/>
      </w:tblGrid>
      <w:tr>
        <w:trPr>
          <w:tblHeader/>
        </w:trPr>
        <w:tc>
          <w:tcPr>
            <w:tcW w:type="dxa" w:w="5200"/>
            <w:tcBorders>
              <w:top w:val="single" w:color="D0B0E8" w:sz="1"/>
              <w:left w:val="single" w:color="D0B0E8" w:sz="1"/>
              <w:bottom w:val="single" w:color="D0B0E8" w:sz="1"/>
              <w:right w:val="single" w:color="D0B0E8" w:sz="1"/>
            </w:tcBorders>
            <w:shd w:fill="5C2D9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 / Technology</w:t>
            </w:r>
          </w:p>
        </w:tc>
        <w:tc>
          <w:tcPr>
            <w:tcW w:type="dxa" w:w="4160"/>
            <w:tcBorders>
              <w:top w:val="single" w:color="D0B0E8" w:sz="1"/>
              <w:left w:val="single" w:color="D0B0E8" w:sz="1"/>
              <w:bottom w:val="single" w:color="D0B0E8" w:sz="1"/>
              <w:right w:val="single" w:color="D0B0E8" w:sz="1"/>
            </w:tcBorders>
            <w:shd w:fill="5C2D9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5200"/>
            <w:tcBorders>
              <w:top w:val="single" w:color="D0B0E8" w:sz="1"/>
              <w:left w:val="single" w:color="D0B0E8" w:sz="1"/>
              <w:bottom w:val="single" w:color="D0B0E8" w:sz="1"/>
              <w:right w:val="single" w:color="D0B0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Microsoft Power BI Desktop</w:t>
            </w:r>
          </w:p>
        </w:tc>
        <w:tc>
          <w:tcPr>
            <w:tcW w:type="dxa" w:w="4160"/>
            <w:tcBorders>
              <w:top w:val="single" w:color="D0B0E8" w:sz="1"/>
              <w:left w:val="single" w:color="D0B0E8" w:sz="1"/>
              <w:bottom w:val="single" w:color="D0B0E8" w:sz="1"/>
              <w:right w:val="single" w:color="D0B0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Dashboard creation, data modelling, DAX measures</w:t>
            </w:r>
          </w:p>
        </w:tc>
      </w:tr>
      <w:tr>
        <w:tc>
          <w:tcPr>
            <w:tcW w:type="dxa" w:w="5200"/>
            <w:tcBorders>
              <w:top w:val="single" w:color="D0B0E8" w:sz="1"/>
              <w:left w:val="single" w:color="D0B0E8" w:sz="1"/>
              <w:bottom w:val="single" w:color="D0B0E8" w:sz="1"/>
              <w:right w:val="single" w:color="D0B0E8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Power Query (M Language)</w:t>
            </w:r>
          </w:p>
        </w:tc>
        <w:tc>
          <w:tcPr>
            <w:tcW w:type="dxa" w:w="4160"/>
            <w:tcBorders>
              <w:top w:val="single" w:color="D0B0E8" w:sz="1"/>
              <w:left w:val="single" w:color="D0B0E8" w:sz="1"/>
              <w:bottom w:val="single" w:color="D0B0E8" w:sz="1"/>
              <w:right w:val="single" w:color="D0B0E8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Data cleaning and transformation</w:t>
            </w:r>
          </w:p>
        </w:tc>
      </w:tr>
      <w:tr>
        <w:tc>
          <w:tcPr>
            <w:tcW w:type="dxa" w:w="5200"/>
            <w:tcBorders>
              <w:top w:val="single" w:color="D0B0E8" w:sz="1"/>
              <w:left w:val="single" w:color="D0B0E8" w:sz="1"/>
              <w:bottom w:val="single" w:color="D0B0E8" w:sz="1"/>
              <w:right w:val="single" w:color="D0B0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DAX (Data Analysis Expressions)</w:t>
            </w:r>
          </w:p>
        </w:tc>
        <w:tc>
          <w:tcPr>
            <w:tcW w:type="dxa" w:w="4160"/>
            <w:tcBorders>
              <w:top w:val="single" w:color="D0B0E8" w:sz="1"/>
              <w:left w:val="single" w:color="D0B0E8" w:sz="1"/>
              <w:bottom w:val="single" w:color="D0B0E8" w:sz="1"/>
              <w:right w:val="single" w:color="D0B0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KPI calculations and custom measures</w:t>
            </w:r>
          </w:p>
        </w:tc>
      </w:tr>
      <w:tr>
        <w:tc>
          <w:tcPr>
            <w:tcW w:type="dxa" w:w="5200"/>
            <w:tcBorders>
              <w:top w:val="single" w:color="D0B0E8" w:sz="1"/>
              <w:left w:val="single" w:color="D0B0E8" w:sz="1"/>
              <w:bottom w:val="single" w:color="D0B0E8" w:sz="1"/>
              <w:right w:val="single" w:color="D0B0E8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Figma</w:t>
            </w:r>
          </w:p>
        </w:tc>
        <w:tc>
          <w:tcPr>
            <w:tcW w:type="dxa" w:w="4160"/>
            <w:tcBorders>
              <w:top w:val="single" w:color="D0B0E8" w:sz="1"/>
              <w:left w:val="single" w:color="D0B0E8" w:sz="1"/>
              <w:bottom w:val="single" w:color="D0B0E8" w:sz="1"/>
              <w:right w:val="single" w:color="D0B0E8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Custom canvas background design</w:t>
            </w:r>
          </w:p>
        </w:tc>
      </w:tr>
      <w:tr>
        <w:tc>
          <w:tcPr>
            <w:tcW w:type="dxa" w:w="5200"/>
            <w:tcBorders>
              <w:top w:val="single" w:color="D0B0E8" w:sz="1"/>
              <w:left w:val="single" w:color="D0B0E8" w:sz="1"/>
              <w:bottom w:val="single" w:color="D0B0E8" w:sz="1"/>
              <w:right w:val="single" w:color="D0B0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CSV (Excel-compatible)</w:t>
            </w:r>
          </w:p>
        </w:tc>
        <w:tc>
          <w:tcPr>
            <w:tcW w:type="dxa" w:w="4160"/>
            <w:tcBorders>
              <w:top w:val="single" w:color="D0B0E8" w:sz="1"/>
              <w:left w:val="single" w:color="D0B0E8" w:sz="1"/>
              <w:bottom w:val="single" w:color="D0B0E8" w:sz="1"/>
              <w:right w:val="single" w:color="D0B0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Source dataset format</w:t>
            </w:r>
          </w:p>
        </w:tc>
      </w:tr>
      <w:tr>
        <w:tc>
          <w:tcPr>
            <w:tcW w:type="dxa" w:w="5200"/>
            <w:tcBorders>
              <w:top w:val="single" w:color="D0B0E8" w:sz="1"/>
              <w:left w:val="single" w:color="D0B0E8" w:sz="1"/>
              <w:bottom w:val="single" w:color="D0B0E8" w:sz="1"/>
              <w:right w:val="single" w:color="D0B0E8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SVG / Custom Visuals</w:t>
            </w:r>
          </w:p>
        </w:tc>
        <w:tc>
          <w:tcPr>
            <w:tcW w:type="dxa" w:w="4160"/>
            <w:tcBorders>
              <w:top w:val="single" w:color="D0B0E8" w:sz="1"/>
              <w:left w:val="single" w:color="D0B0E8" w:sz="1"/>
              <w:bottom w:val="single" w:color="D0B0E8" w:sz="1"/>
              <w:right w:val="single" w:color="D0B0E8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Credit card illustration and decorative elements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5C2D91" w:sz="4" w:space="4"/>
        </w:pBdr>
        <w:spacing w:before="320" w:after="160"/>
      </w:pPr>
      <w:r>
        <w:rPr>
          <w:rFonts w:ascii="Arial" w:cs="Arial" w:eastAsia="Arial" w:hAnsi="Arial"/>
          <w:b/>
          <w:bCs/>
          <w:color w:val="5C2D91"/>
          <w:sz w:val="32"/>
          <w:szCs w:val="32"/>
        </w:rPr>
        <w:t xml:space="preserve">Dataset Description</w:t>
      </w:r>
    </w:p>
    <w:p>
      <w:pPr>
        <w:spacing w:before="60" w:after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The dataset contains 1,000 synthetic but realistic credit card transactions from across 10 Indian states, spanning December 2023 to November 2024. Each record represents a single transaction with full fraud metadata.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9B4DCA"/>
          <w:sz w:val="26"/>
          <w:szCs w:val="26"/>
        </w:rPr>
        <w:t xml:space="preserve">Column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4560"/>
      </w:tblGrid>
      <w:tr>
        <w:trPr>
          <w:tblHeader/>
        </w:trPr>
        <w:tc>
          <w:tcPr>
            <w:tcW w:type="dxa" w:w="2800"/>
            <w:tcBorders>
              <w:top w:val="single" w:color="D0B0E8" w:sz="1"/>
              <w:left w:val="single" w:color="D0B0E8" w:sz="1"/>
              <w:bottom w:val="single" w:color="D0B0E8" w:sz="1"/>
              <w:right w:val="single" w:color="D0B0E8" w:sz="1"/>
            </w:tcBorders>
            <w:shd w:fill="5C2D9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 Name</w:t>
            </w:r>
          </w:p>
        </w:tc>
        <w:tc>
          <w:tcPr>
            <w:tcW w:type="dxa" w:w="2000"/>
            <w:tcBorders>
              <w:top w:val="single" w:color="D0B0E8" w:sz="1"/>
              <w:left w:val="single" w:color="D0B0E8" w:sz="1"/>
              <w:bottom w:val="single" w:color="D0B0E8" w:sz="1"/>
              <w:right w:val="single" w:color="D0B0E8" w:sz="1"/>
            </w:tcBorders>
            <w:shd w:fill="5C2D9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Type</w:t>
            </w:r>
          </w:p>
        </w:tc>
        <w:tc>
          <w:tcPr>
            <w:tcW w:type="dxa" w:w="4560"/>
            <w:tcBorders>
              <w:top w:val="single" w:color="D0B0E8" w:sz="1"/>
              <w:left w:val="single" w:color="D0B0E8" w:sz="1"/>
              <w:bottom w:val="single" w:color="D0B0E8" w:sz="1"/>
              <w:right w:val="single" w:color="D0B0E8" w:sz="1"/>
            </w:tcBorders>
            <w:shd w:fill="5C2D9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D0B0E8" w:sz="1"/>
              <w:left w:val="single" w:color="D0B0E8" w:sz="1"/>
              <w:bottom w:val="single" w:color="D0B0E8" w:sz="1"/>
              <w:right w:val="single" w:color="D0B0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Transaction ID</w:t>
            </w:r>
          </w:p>
        </w:tc>
        <w:tc>
          <w:tcPr>
            <w:tcW w:type="dxa" w:w="2000"/>
            <w:tcBorders>
              <w:top w:val="single" w:color="D0B0E8" w:sz="1"/>
              <w:left w:val="single" w:color="D0B0E8" w:sz="1"/>
              <w:bottom w:val="single" w:color="D0B0E8" w:sz="1"/>
              <w:right w:val="single" w:color="D0B0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Numeric</w:t>
            </w:r>
          </w:p>
        </w:tc>
        <w:tc>
          <w:tcPr>
            <w:tcW w:type="dxa" w:w="4560"/>
            <w:tcBorders>
              <w:top w:val="single" w:color="D0B0E8" w:sz="1"/>
              <w:left w:val="single" w:color="D0B0E8" w:sz="1"/>
              <w:bottom w:val="single" w:color="D0B0E8" w:sz="1"/>
              <w:right w:val="single" w:color="D0B0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Unique identifier for each transaction</w:t>
            </w:r>
          </w:p>
        </w:tc>
      </w:tr>
      <w:tr>
        <w:tc>
          <w:tcPr>
            <w:tcW w:type="dxa" w:w="2800"/>
            <w:tcBorders>
              <w:top w:val="single" w:color="D0B0E8" w:sz="1"/>
              <w:left w:val="single" w:color="D0B0E8" w:sz="1"/>
              <w:bottom w:val="single" w:color="D0B0E8" w:sz="1"/>
              <w:right w:val="single" w:color="D0B0E8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Customer Name</w:t>
            </w:r>
          </w:p>
        </w:tc>
        <w:tc>
          <w:tcPr>
            <w:tcW w:type="dxa" w:w="2000"/>
            <w:tcBorders>
              <w:top w:val="single" w:color="D0B0E8" w:sz="1"/>
              <w:left w:val="single" w:color="D0B0E8" w:sz="1"/>
              <w:bottom w:val="single" w:color="D0B0E8" w:sz="1"/>
              <w:right w:val="single" w:color="D0B0E8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Text</w:t>
            </w:r>
          </w:p>
        </w:tc>
        <w:tc>
          <w:tcPr>
            <w:tcW w:type="dxa" w:w="4560"/>
            <w:tcBorders>
              <w:top w:val="single" w:color="D0B0E8" w:sz="1"/>
              <w:left w:val="single" w:color="D0B0E8" w:sz="1"/>
              <w:bottom w:val="single" w:color="D0B0E8" w:sz="1"/>
              <w:right w:val="single" w:color="D0B0E8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Name of the cardholder</w:t>
            </w:r>
          </w:p>
        </w:tc>
      </w:tr>
      <w:tr>
        <w:tc>
          <w:tcPr>
            <w:tcW w:type="dxa" w:w="2800"/>
            <w:tcBorders>
              <w:top w:val="single" w:color="D0B0E8" w:sz="1"/>
              <w:left w:val="single" w:color="D0B0E8" w:sz="1"/>
              <w:bottom w:val="single" w:color="D0B0E8" w:sz="1"/>
              <w:right w:val="single" w:color="D0B0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Merchant Name</w:t>
            </w:r>
          </w:p>
        </w:tc>
        <w:tc>
          <w:tcPr>
            <w:tcW w:type="dxa" w:w="2000"/>
            <w:tcBorders>
              <w:top w:val="single" w:color="D0B0E8" w:sz="1"/>
              <w:left w:val="single" w:color="D0B0E8" w:sz="1"/>
              <w:bottom w:val="single" w:color="D0B0E8" w:sz="1"/>
              <w:right w:val="single" w:color="D0B0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Text</w:t>
            </w:r>
          </w:p>
        </w:tc>
        <w:tc>
          <w:tcPr>
            <w:tcW w:type="dxa" w:w="4560"/>
            <w:tcBorders>
              <w:top w:val="single" w:color="D0B0E8" w:sz="1"/>
              <w:left w:val="single" w:color="D0B0E8" w:sz="1"/>
              <w:bottom w:val="single" w:color="D0B0E8" w:sz="1"/>
              <w:right w:val="single" w:color="D0B0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Name of the merchant/platform</w:t>
            </w:r>
          </w:p>
        </w:tc>
      </w:tr>
      <w:tr>
        <w:tc>
          <w:tcPr>
            <w:tcW w:type="dxa" w:w="2800"/>
            <w:tcBorders>
              <w:top w:val="single" w:color="D0B0E8" w:sz="1"/>
              <w:left w:val="single" w:color="D0B0E8" w:sz="1"/>
              <w:bottom w:val="single" w:color="D0B0E8" w:sz="1"/>
              <w:right w:val="single" w:color="D0B0E8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Transaction Date</w:t>
            </w:r>
          </w:p>
        </w:tc>
        <w:tc>
          <w:tcPr>
            <w:tcW w:type="dxa" w:w="2000"/>
            <w:tcBorders>
              <w:top w:val="single" w:color="D0B0E8" w:sz="1"/>
              <w:left w:val="single" w:color="D0B0E8" w:sz="1"/>
              <w:bottom w:val="single" w:color="D0B0E8" w:sz="1"/>
              <w:right w:val="single" w:color="D0B0E8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Date</w:t>
            </w:r>
          </w:p>
        </w:tc>
        <w:tc>
          <w:tcPr>
            <w:tcW w:type="dxa" w:w="4560"/>
            <w:tcBorders>
              <w:top w:val="single" w:color="D0B0E8" w:sz="1"/>
              <w:left w:val="single" w:color="D0B0E8" w:sz="1"/>
              <w:bottom w:val="single" w:color="D0B0E8" w:sz="1"/>
              <w:right w:val="single" w:color="D0B0E8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Date the transaction occurred</w:t>
            </w:r>
          </w:p>
        </w:tc>
      </w:tr>
      <w:tr>
        <w:tc>
          <w:tcPr>
            <w:tcW w:type="dxa" w:w="2800"/>
            <w:tcBorders>
              <w:top w:val="single" w:color="D0B0E8" w:sz="1"/>
              <w:left w:val="single" w:color="D0B0E8" w:sz="1"/>
              <w:bottom w:val="single" w:color="D0B0E8" w:sz="1"/>
              <w:right w:val="single" w:color="D0B0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Transaction Amount (INR)</w:t>
            </w:r>
          </w:p>
        </w:tc>
        <w:tc>
          <w:tcPr>
            <w:tcW w:type="dxa" w:w="2000"/>
            <w:tcBorders>
              <w:top w:val="single" w:color="D0B0E8" w:sz="1"/>
              <w:left w:val="single" w:color="D0B0E8" w:sz="1"/>
              <w:bottom w:val="single" w:color="D0B0E8" w:sz="1"/>
              <w:right w:val="single" w:color="D0B0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Numeric</w:t>
            </w:r>
          </w:p>
        </w:tc>
        <w:tc>
          <w:tcPr>
            <w:tcW w:type="dxa" w:w="4560"/>
            <w:tcBorders>
              <w:top w:val="single" w:color="D0B0E8" w:sz="1"/>
              <w:left w:val="single" w:color="D0B0E8" w:sz="1"/>
              <w:bottom w:val="single" w:color="D0B0E8" w:sz="1"/>
              <w:right w:val="single" w:color="D0B0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Transaction value in Indian Rupees</w:t>
            </w:r>
          </w:p>
        </w:tc>
      </w:tr>
      <w:tr>
        <w:tc>
          <w:tcPr>
            <w:tcW w:type="dxa" w:w="2800"/>
            <w:tcBorders>
              <w:top w:val="single" w:color="D0B0E8" w:sz="1"/>
              <w:left w:val="single" w:color="D0B0E8" w:sz="1"/>
              <w:bottom w:val="single" w:color="D0B0E8" w:sz="1"/>
              <w:right w:val="single" w:color="D0B0E8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Fraud Risk</w:t>
            </w:r>
          </w:p>
        </w:tc>
        <w:tc>
          <w:tcPr>
            <w:tcW w:type="dxa" w:w="2000"/>
            <w:tcBorders>
              <w:top w:val="single" w:color="D0B0E8" w:sz="1"/>
              <w:left w:val="single" w:color="D0B0E8" w:sz="1"/>
              <w:bottom w:val="single" w:color="D0B0E8" w:sz="1"/>
              <w:right w:val="single" w:color="D0B0E8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Category</w:t>
            </w:r>
          </w:p>
        </w:tc>
        <w:tc>
          <w:tcPr>
            <w:tcW w:type="dxa" w:w="4560"/>
            <w:tcBorders>
              <w:top w:val="single" w:color="D0B0E8" w:sz="1"/>
              <w:left w:val="single" w:color="D0B0E8" w:sz="1"/>
              <w:bottom w:val="single" w:color="D0B0E8" w:sz="1"/>
              <w:right w:val="single" w:color="D0B0E8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Risk level: Low, Medium, High, Critical</w:t>
            </w:r>
          </w:p>
        </w:tc>
      </w:tr>
      <w:tr>
        <w:tc>
          <w:tcPr>
            <w:tcW w:type="dxa" w:w="2800"/>
            <w:tcBorders>
              <w:top w:val="single" w:color="D0B0E8" w:sz="1"/>
              <w:left w:val="single" w:color="D0B0E8" w:sz="1"/>
              <w:bottom w:val="single" w:color="D0B0E8" w:sz="1"/>
              <w:right w:val="single" w:color="D0B0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Fraud Type</w:t>
            </w:r>
          </w:p>
        </w:tc>
        <w:tc>
          <w:tcPr>
            <w:tcW w:type="dxa" w:w="2000"/>
            <w:tcBorders>
              <w:top w:val="single" w:color="D0B0E8" w:sz="1"/>
              <w:left w:val="single" w:color="D0B0E8" w:sz="1"/>
              <w:bottom w:val="single" w:color="D0B0E8" w:sz="1"/>
              <w:right w:val="single" w:color="D0B0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Category</w:t>
            </w:r>
          </w:p>
        </w:tc>
        <w:tc>
          <w:tcPr>
            <w:tcW w:type="dxa" w:w="4560"/>
            <w:tcBorders>
              <w:top w:val="single" w:color="D0B0E8" w:sz="1"/>
              <w:left w:val="single" w:color="D0B0E8" w:sz="1"/>
              <w:bottom w:val="single" w:color="D0B0E8" w:sz="1"/>
              <w:right w:val="single" w:color="D0B0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Type of fraud method detected</w:t>
            </w:r>
          </w:p>
        </w:tc>
      </w:tr>
      <w:tr>
        <w:tc>
          <w:tcPr>
            <w:tcW w:type="dxa" w:w="2800"/>
            <w:tcBorders>
              <w:top w:val="single" w:color="D0B0E8" w:sz="1"/>
              <w:left w:val="single" w:color="D0B0E8" w:sz="1"/>
              <w:bottom w:val="single" w:color="D0B0E8" w:sz="1"/>
              <w:right w:val="single" w:color="D0B0E8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State</w:t>
            </w:r>
          </w:p>
        </w:tc>
        <w:tc>
          <w:tcPr>
            <w:tcW w:type="dxa" w:w="2000"/>
            <w:tcBorders>
              <w:top w:val="single" w:color="D0B0E8" w:sz="1"/>
              <w:left w:val="single" w:color="D0B0E8" w:sz="1"/>
              <w:bottom w:val="single" w:color="D0B0E8" w:sz="1"/>
              <w:right w:val="single" w:color="D0B0E8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Category</w:t>
            </w:r>
          </w:p>
        </w:tc>
        <w:tc>
          <w:tcPr>
            <w:tcW w:type="dxa" w:w="4560"/>
            <w:tcBorders>
              <w:top w:val="single" w:color="D0B0E8" w:sz="1"/>
              <w:left w:val="single" w:color="D0B0E8" w:sz="1"/>
              <w:bottom w:val="single" w:color="D0B0E8" w:sz="1"/>
              <w:right w:val="single" w:color="D0B0E8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Indian state where transaction occurred</w:t>
            </w:r>
          </w:p>
        </w:tc>
      </w:tr>
      <w:tr>
        <w:tc>
          <w:tcPr>
            <w:tcW w:type="dxa" w:w="2800"/>
            <w:tcBorders>
              <w:top w:val="single" w:color="D0B0E8" w:sz="1"/>
              <w:left w:val="single" w:color="D0B0E8" w:sz="1"/>
              <w:bottom w:val="single" w:color="D0B0E8" w:sz="1"/>
              <w:right w:val="single" w:color="D0B0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Card Type</w:t>
            </w:r>
          </w:p>
        </w:tc>
        <w:tc>
          <w:tcPr>
            <w:tcW w:type="dxa" w:w="2000"/>
            <w:tcBorders>
              <w:top w:val="single" w:color="D0B0E8" w:sz="1"/>
              <w:left w:val="single" w:color="D0B0E8" w:sz="1"/>
              <w:bottom w:val="single" w:color="D0B0E8" w:sz="1"/>
              <w:right w:val="single" w:color="D0B0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Category</w:t>
            </w:r>
          </w:p>
        </w:tc>
        <w:tc>
          <w:tcPr>
            <w:tcW w:type="dxa" w:w="4560"/>
            <w:tcBorders>
              <w:top w:val="single" w:color="D0B0E8" w:sz="1"/>
              <w:left w:val="single" w:color="D0B0E8" w:sz="1"/>
              <w:bottom w:val="single" w:color="D0B0E8" w:sz="1"/>
              <w:right w:val="single" w:color="D0B0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Card network: Visa, Mastercard, Amex, Rupay</w:t>
            </w:r>
          </w:p>
        </w:tc>
      </w:tr>
      <w:tr>
        <w:tc>
          <w:tcPr>
            <w:tcW w:type="dxa" w:w="2800"/>
            <w:tcBorders>
              <w:top w:val="single" w:color="D0B0E8" w:sz="1"/>
              <w:left w:val="single" w:color="D0B0E8" w:sz="1"/>
              <w:bottom w:val="single" w:color="D0B0E8" w:sz="1"/>
              <w:right w:val="single" w:color="D0B0E8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Bank</w:t>
            </w:r>
          </w:p>
        </w:tc>
        <w:tc>
          <w:tcPr>
            <w:tcW w:type="dxa" w:w="2000"/>
            <w:tcBorders>
              <w:top w:val="single" w:color="D0B0E8" w:sz="1"/>
              <w:left w:val="single" w:color="D0B0E8" w:sz="1"/>
              <w:bottom w:val="single" w:color="D0B0E8" w:sz="1"/>
              <w:right w:val="single" w:color="D0B0E8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Category</w:t>
            </w:r>
          </w:p>
        </w:tc>
        <w:tc>
          <w:tcPr>
            <w:tcW w:type="dxa" w:w="4560"/>
            <w:tcBorders>
              <w:top w:val="single" w:color="D0B0E8" w:sz="1"/>
              <w:left w:val="single" w:color="D0B0E8" w:sz="1"/>
              <w:bottom w:val="single" w:color="D0B0E8" w:sz="1"/>
              <w:right w:val="single" w:color="D0B0E8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Issuing bank name</w:t>
            </w:r>
          </w:p>
        </w:tc>
      </w:tr>
      <w:tr>
        <w:tc>
          <w:tcPr>
            <w:tcW w:type="dxa" w:w="2800"/>
            <w:tcBorders>
              <w:top w:val="single" w:color="D0B0E8" w:sz="1"/>
              <w:left w:val="single" w:color="D0B0E8" w:sz="1"/>
              <w:bottom w:val="single" w:color="D0B0E8" w:sz="1"/>
              <w:right w:val="single" w:color="D0B0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IsFraud</w:t>
            </w:r>
          </w:p>
        </w:tc>
        <w:tc>
          <w:tcPr>
            <w:tcW w:type="dxa" w:w="2000"/>
            <w:tcBorders>
              <w:top w:val="single" w:color="D0B0E8" w:sz="1"/>
              <w:left w:val="single" w:color="D0B0E8" w:sz="1"/>
              <w:bottom w:val="single" w:color="D0B0E8" w:sz="1"/>
              <w:right w:val="single" w:color="D0B0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Binary (0/1)</w:t>
            </w:r>
          </w:p>
        </w:tc>
        <w:tc>
          <w:tcPr>
            <w:tcW w:type="dxa" w:w="4560"/>
            <w:tcBorders>
              <w:top w:val="single" w:color="D0B0E8" w:sz="1"/>
              <w:left w:val="single" w:color="D0B0E8" w:sz="1"/>
              <w:bottom w:val="single" w:color="D0B0E8" w:sz="1"/>
              <w:right w:val="single" w:color="D0B0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1 = Fraudulent transaction, 0 = Legitimate</w:t>
            </w:r>
          </w:p>
        </w:tc>
      </w:tr>
      <w:tr>
        <w:tc>
          <w:tcPr>
            <w:tcW w:type="dxa" w:w="2800"/>
            <w:tcBorders>
              <w:top w:val="single" w:color="D0B0E8" w:sz="1"/>
              <w:left w:val="single" w:color="D0B0E8" w:sz="1"/>
              <w:bottom w:val="single" w:color="D0B0E8" w:sz="1"/>
              <w:right w:val="single" w:color="D0B0E8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Fraud Score</w:t>
            </w:r>
          </w:p>
        </w:tc>
        <w:tc>
          <w:tcPr>
            <w:tcW w:type="dxa" w:w="2000"/>
            <w:tcBorders>
              <w:top w:val="single" w:color="D0B0E8" w:sz="1"/>
              <w:left w:val="single" w:color="D0B0E8" w:sz="1"/>
              <w:bottom w:val="single" w:color="D0B0E8" w:sz="1"/>
              <w:right w:val="single" w:color="D0B0E8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Numeric (0-100)</w:t>
            </w:r>
          </w:p>
        </w:tc>
        <w:tc>
          <w:tcPr>
            <w:tcW w:type="dxa" w:w="4560"/>
            <w:tcBorders>
              <w:top w:val="single" w:color="D0B0E8" w:sz="1"/>
              <w:left w:val="single" w:color="D0B0E8" w:sz="1"/>
              <w:bottom w:val="single" w:color="D0B0E8" w:sz="1"/>
              <w:right w:val="single" w:color="D0B0E8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ML-style risk score for the transaction</w:t>
            </w:r>
          </w:p>
        </w:tc>
      </w:tr>
      <w:tr>
        <w:tc>
          <w:tcPr>
            <w:tcW w:type="dxa" w:w="2800"/>
            <w:tcBorders>
              <w:top w:val="single" w:color="D0B0E8" w:sz="1"/>
              <w:left w:val="single" w:color="D0B0E8" w:sz="1"/>
              <w:bottom w:val="single" w:color="D0B0E8" w:sz="1"/>
              <w:right w:val="single" w:color="D0B0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Transaction Category</w:t>
            </w:r>
          </w:p>
        </w:tc>
        <w:tc>
          <w:tcPr>
            <w:tcW w:type="dxa" w:w="2000"/>
            <w:tcBorders>
              <w:top w:val="single" w:color="D0B0E8" w:sz="1"/>
              <w:left w:val="single" w:color="D0B0E8" w:sz="1"/>
              <w:bottom w:val="single" w:color="D0B0E8" w:sz="1"/>
              <w:right w:val="single" w:color="D0B0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Category</w:t>
            </w:r>
          </w:p>
        </w:tc>
        <w:tc>
          <w:tcPr>
            <w:tcW w:type="dxa" w:w="4560"/>
            <w:tcBorders>
              <w:top w:val="single" w:color="D0B0E8" w:sz="1"/>
              <w:left w:val="single" w:color="D0B0E8" w:sz="1"/>
              <w:bottom w:val="single" w:color="D0B0E8" w:sz="1"/>
              <w:right w:val="single" w:color="D0B0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Type of purchase (Apparel, Food, etc.)</w:t>
            </w:r>
          </w:p>
        </w:tc>
      </w:tr>
      <w:tr>
        <w:tc>
          <w:tcPr>
            <w:tcW w:type="dxa" w:w="2800"/>
            <w:tcBorders>
              <w:top w:val="single" w:color="D0B0E8" w:sz="1"/>
              <w:left w:val="single" w:color="D0B0E8" w:sz="1"/>
              <w:bottom w:val="single" w:color="D0B0E8" w:sz="1"/>
              <w:right w:val="single" w:color="D0B0E8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Merchant Location</w:t>
            </w:r>
          </w:p>
        </w:tc>
        <w:tc>
          <w:tcPr>
            <w:tcW w:type="dxa" w:w="2000"/>
            <w:tcBorders>
              <w:top w:val="single" w:color="D0B0E8" w:sz="1"/>
              <w:left w:val="single" w:color="D0B0E8" w:sz="1"/>
              <w:bottom w:val="single" w:color="D0B0E8" w:sz="1"/>
              <w:right w:val="single" w:color="D0B0E8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Text</w:t>
            </w:r>
          </w:p>
        </w:tc>
        <w:tc>
          <w:tcPr>
            <w:tcW w:type="dxa" w:w="4560"/>
            <w:tcBorders>
              <w:top w:val="single" w:color="D0B0E8" w:sz="1"/>
              <w:left w:val="single" w:color="D0B0E8" w:sz="1"/>
              <w:bottom w:val="single" w:color="D0B0E8" w:sz="1"/>
              <w:right w:val="single" w:color="D0B0E8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City where merchant is based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9B4DCA"/>
          <w:sz w:val="26"/>
          <w:szCs w:val="26"/>
        </w:rPr>
        <w:t xml:space="preserve">Unique Values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D0B0E8" w:sz="1"/>
              <w:left w:val="single" w:color="D0B0E8" w:sz="1"/>
              <w:bottom w:val="single" w:color="D0B0E8" w:sz="1"/>
              <w:right w:val="single" w:color="D0B0E8" w:sz="1"/>
            </w:tcBorders>
            <w:shd w:fill="5C2D9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6560"/>
            <w:tcBorders>
              <w:top w:val="single" w:color="D0B0E8" w:sz="1"/>
              <w:left w:val="single" w:color="D0B0E8" w:sz="1"/>
              <w:bottom w:val="single" w:color="D0B0E8" w:sz="1"/>
              <w:right w:val="single" w:color="D0B0E8" w:sz="1"/>
            </w:tcBorders>
            <w:shd w:fill="5C2D9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Unique Values</w:t>
            </w:r>
          </w:p>
        </w:tc>
      </w:tr>
      <w:tr>
        <w:tc>
          <w:tcPr>
            <w:tcW w:type="dxa" w:w="2800"/>
            <w:tcBorders>
              <w:top w:val="single" w:color="D0B0E8" w:sz="1"/>
              <w:left w:val="single" w:color="D0B0E8" w:sz="1"/>
              <w:bottom w:val="single" w:color="D0B0E8" w:sz="1"/>
              <w:right w:val="single" w:color="D0B0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Fraud Risk</w:t>
            </w:r>
          </w:p>
        </w:tc>
        <w:tc>
          <w:tcPr>
            <w:tcW w:type="dxa" w:w="6560"/>
            <w:tcBorders>
              <w:top w:val="single" w:color="D0B0E8" w:sz="1"/>
              <w:left w:val="single" w:color="D0B0E8" w:sz="1"/>
              <w:bottom w:val="single" w:color="D0B0E8" w:sz="1"/>
              <w:right w:val="single" w:color="D0B0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Low, Medium, High, Critical</w:t>
            </w:r>
          </w:p>
        </w:tc>
      </w:tr>
      <w:tr>
        <w:tc>
          <w:tcPr>
            <w:tcW w:type="dxa" w:w="2800"/>
            <w:tcBorders>
              <w:top w:val="single" w:color="D0B0E8" w:sz="1"/>
              <w:left w:val="single" w:color="D0B0E8" w:sz="1"/>
              <w:bottom w:val="single" w:color="D0B0E8" w:sz="1"/>
              <w:right w:val="single" w:color="D0B0E8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Fraud Type</w:t>
            </w:r>
          </w:p>
        </w:tc>
        <w:tc>
          <w:tcPr>
            <w:tcW w:type="dxa" w:w="6560"/>
            <w:tcBorders>
              <w:top w:val="single" w:color="D0B0E8" w:sz="1"/>
              <w:left w:val="single" w:color="D0B0E8" w:sz="1"/>
              <w:bottom w:val="single" w:color="D0B0E8" w:sz="1"/>
              <w:right w:val="single" w:color="D0B0E8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Card Not Present, Card Skimming, Identity Theft, Account Takeover, Phishing</w:t>
            </w:r>
          </w:p>
        </w:tc>
      </w:tr>
      <w:tr>
        <w:tc>
          <w:tcPr>
            <w:tcW w:type="dxa" w:w="2800"/>
            <w:tcBorders>
              <w:top w:val="single" w:color="D0B0E8" w:sz="1"/>
              <w:left w:val="single" w:color="D0B0E8" w:sz="1"/>
              <w:bottom w:val="single" w:color="D0B0E8" w:sz="1"/>
              <w:right w:val="single" w:color="D0B0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States Covered</w:t>
            </w:r>
          </w:p>
        </w:tc>
        <w:tc>
          <w:tcPr>
            <w:tcW w:type="dxa" w:w="6560"/>
            <w:tcBorders>
              <w:top w:val="single" w:color="D0B0E8" w:sz="1"/>
              <w:left w:val="single" w:color="D0B0E8" w:sz="1"/>
              <w:bottom w:val="single" w:color="D0B0E8" w:sz="1"/>
              <w:right w:val="single" w:color="D0B0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Maharashtra, Karnataka, Rajasthan, West Bengal, Uttar Pradesh, Tamil Nadu, Telangana, Gujarat, Delhi, Kerala</w:t>
            </w:r>
          </w:p>
        </w:tc>
      </w:tr>
      <w:tr>
        <w:tc>
          <w:tcPr>
            <w:tcW w:type="dxa" w:w="2800"/>
            <w:tcBorders>
              <w:top w:val="single" w:color="D0B0E8" w:sz="1"/>
              <w:left w:val="single" w:color="D0B0E8" w:sz="1"/>
              <w:bottom w:val="single" w:color="D0B0E8" w:sz="1"/>
              <w:right w:val="single" w:color="D0B0E8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Card Types</w:t>
            </w:r>
          </w:p>
        </w:tc>
        <w:tc>
          <w:tcPr>
            <w:tcW w:type="dxa" w:w="6560"/>
            <w:tcBorders>
              <w:top w:val="single" w:color="D0B0E8" w:sz="1"/>
              <w:left w:val="single" w:color="D0B0E8" w:sz="1"/>
              <w:bottom w:val="single" w:color="D0B0E8" w:sz="1"/>
              <w:right w:val="single" w:color="D0B0E8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Visa, Mastercard, Amex, Rupay</w:t>
            </w:r>
          </w:p>
        </w:tc>
      </w:tr>
      <w:tr>
        <w:tc>
          <w:tcPr>
            <w:tcW w:type="dxa" w:w="2800"/>
            <w:tcBorders>
              <w:top w:val="single" w:color="D0B0E8" w:sz="1"/>
              <w:left w:val="single" w:color="D0B0E8" w:sz="1"/>
              <w:bottom w:val="single" w:color="D0B0E8" w:sz="1"/>
              <w:right w:val="single" w:color="D0B0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Banks</w:t>
            </w:r>
          </w:p>
        </w:tc>
        <w:tc>
          <w:tcPr>
            <w:tcW w:type="dxa" w:w="6560"/>
            <w:tcBorders>
              <w:top w:val="single" w:color="D0B0E8" w:sz="1"/>
              <w:left w:val="single" w:color="D0B0E8" w:sz="1"/>
              <w:bottom w:val="single" w:color="D0B0E8" w:sz="1"/>
              <w:right w:val="single" w:color="D0B0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HDFC Bank, SBI, ICICI Bank, Axis Bank, Kotak Bank, Bank of Baroda, Federal Bank, Andhra Bank, Yes Bank</w:t>
            </w:r>
          </w:p>
        </w:tc>
      </w:tr>
      <w:tr>
        <w:tc>
          <w:tcPr>
            <w:tcW w:type="dxa" w:w="2800"/>
            <w:tcBorders>
              <w:top w:val="single" w:color="D0B0E8" w:sz="1"/>
              <w:left w:val="single" w:color="D0B0E8" w:sz="1"/>
              <w:bottom w:val="single" w:color="D0B0E8" w:sz="1"/>
              <w:right w:val="single" w:color="D0B0E8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Transaction Categories</w:t>
            </w:r>
          </w:p>
        </w:tc>
        <w:tc>
          <w:tcPr>
            <w:tcW w:type="dxa" w:w="6560"/>
            <w:tcBorders>
              <w:top w:val="single" w:color="D0B0E8" w:sz="1"/>
              <w:left w:val="single" w:color="D0B0E8" w:sz="1"/>
              <w:bottom w:val="single" w:color="D0B0E8" w:sz="1"/>
              <w:right w:val="single" w:color="D0B0E8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Apparel, E-commerce, Electronics, Food Delivery, Groceries, Transportation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5C2D91" w:sz="4" w:space="4"/>
        </w:pBdr>
        <w:spacing w:before="320" w:after="160"/>
      </w:pPr>
      <w:r>
        <w:rPr>
          <w:rFonts w:ascii="Arial" w:cs="Arial" w:eastAsia="Arial" w:hAnsi="Arial"/>
          <w:b/>
          <w:bCs/>
          <w:color w:val="5C2D91"/>
          <w:sz w:val="32"/>
          <w:szCs w:val="32"/>
        </w:rPr>
        <w:t xml:space="preserve">Dashboard Features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9B4DCA"/>
          <w:sz w:val="26"/>
          <w:szCs w:val="26"/>
        </w:rPr>
        <w:t xml:space="preserve">KPI Cards (Top Row)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Fraudulent Transactions — Total count of fraud cases (286)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Critical Risk Transactions — Transactions flagged as Critical risk (10.70%)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Fraudulent Transaction Amount — Total INR value of fraud transactions (3M)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Fraud Rate % — Overall fraud percentage across all transactions (28.60%)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Top Fraud Type — Most frequent fraud method (Card Not Present)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9B4DCA"/>
          <w:sz w:val="26"/>
          <w:szCs w:val="26"/>
        </w:rPr>
        <w:t xml:space="preserve">Interactive Visualizations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Total Transaction Amount by Fraud Type and Transaction Category — Horizontal stacked bar chart showing fraud volume breakdown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Total Transaction Amount by Fraud Risk — Donut chart showing distribution across Low / Medium / High / Critical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Fraudulent Transaction by State — Vertical bar chart ranking top 10 states by fraud count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Fraudulent Transaction by Month — Line/area chart showing monthly fraud trend across Jan-Dec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9B4DCA"/>
          <w:sz w:val="26"/>
          <w:szCs w:val="26"/>
        </w:rPr>
        <w:t xml:space="preserve">Filter Panel (Slicers)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Fraud Type — Filter by fraud method (dropdown)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State — Filter by Indian state (dropdown)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Merchant Name — Filter by specific merchant (dropdown)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9B4DCA"/>
          <w:sz w:val="26"/>
          <w:szCs w:val="26"/>
        </w:rPr>
        <w:t xml:space="preserve">Design Highlights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Custom dark purple canvas background designed in Figma-style SVG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Glassmorphism card panels with subtle gradient glows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Credit card SVG illustration embedded in filter panel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Purple/violet colour theme consistent across all visuals</w:t>
      </w:r>
    </w:p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5C2D91" w:sz="4" w:space="4"/>
        </w:pBdr>
        <w:spacing w:before="320" w:after="160"/>
      </w:pPr>
      <w:r>
        <w:rPr>
          <w:rFonts w:ascii="Arial" w:cs="Arial" w:eastAsia="Arial" w:hAnsi="Arial"/>
          <w:b/>
          <w:bCs/>
          <w:color w:val="5C2D91"/>
          <w:sz w:val="32"/>
          <w:szCs w:val="32"/>
        </w:rPr>
        <w:t xml:space="preserve">Key Insights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200"/>
        <w:gridCol w:w="5660"/>
      </w:tblGrid>
      <w:tr>
        <w:trPr>
          <w:tblHeader/>
        </w:trPr>
        <w:tc>
          <w:tcPr>
            <w:tcW w:type="dxa" w:w="500"/>
            <w:tcBorders>
              <w:top w:val="single" w:color="D0B0E8" w:sz="1"/>
              <w:left w:val="single" w:color="D0B0E8" w:sz="1"/>
              <w:bottom w:val="single" w:color="D0B0E8" w:sz="1"/>
              <w:right w:val="single" w:color="D0B0E8" w:sz="1"/>
            </w:tcBorders>
            <w:shd w:fill="5C2D9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200"/>
            <w:tcBorders>
              <w:top w:val="single" w:color="D0B0E8" w:sz="1"/>
              <w:left w:val="single" w:color="D0B0E8" w:sz="1"/>
              <w:bottom w:val="single" w:color="D0B0E8" w:sz="1"/>
              <w:right w:val="single" w:color="D0B0E8" w:sz="1"/>
            </w:tcBorders>
            <w:shd w:fill="5C2D9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Insight</w:t>
            </w:r>
          </w:p>
        </w:tc>
        <w:tc>
          <w:tcPr>
            <w:tcW w:type="dxa" w:w="5660"/>
            <w:tcBorders>
              <w:top w:val="single" w:color="D0B0E8" w:sz="1"/>
              <w:left w:val="single" w:color="D0B0E8" w:sz="1"/>
              <w:bottom w:val="single" w:color="D0B0E8" w:sz="1"/>
              <w:right w:val="single" w:color="D0B0E8" w:sz="1"/>
            </w:tcBorders>
            <w:shd w:fill="5C2D9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500"/>
            <w:tcBorders>
              <w:top w:val="single" w:color="D0B0E8" w:sz="1"/>
              <w:left w:val="single" w:color="D0B0E8" w:sz="1"/>
              <w:bottom w:val="single" w:color="D0B0E8" w:sz="1"/>
              <w:right w:val="single" w:color="D0B0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1</w:t>
            </w:r>
          </w:p>
        </w:tc>
        <w:tc>
          <w:tcPr>
            <w:tcW w:type="dxa" w:w="3200"/>
            <w:tcBorders>
              <w:top w:val="single" w:color="D0B0E8" w:sz="1"/>
              <w:left w:val="single" w:color="D0B0E8" w:sz="1"/>
              <w:bottom w:val="single" w:color="D0B0E8" w:sz="1"/>
              <w:right w:val="single" w:color="D0B0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High overall fraud rate</w:t>
            </w:r>
          </w:p>
        </w:tc>
        <w:tc>
          <w:tcPr>
            <w:tcW w:type="dxa" w:w="5660"/>
            <w:tcBorders>
              <w:top w:val="single" w:color="D0B0E8" w:sz="1"/>
              <w:left w:val="single" w:color="D0B0E8" w:sz="1"/>
              <w:bottom w:val="single" w:color="D0B0E8" w:sz="1"/>
              <w:right w:val="single" w:color="D0B0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28.60% of all transactions are fraudulent — significantly above industry benchmarks</w:t>
            </w:r>
          </w:p>
        </w:tc>
      </w:tr>
      <w:tr>
        <w:tc>
          <w:tcPr>
            <w:tcW w:type="dxa" w:w="500"/>
            <w:tcBorders>
              <w:top w:val="single" w:color="D0B0E8" w:sz="1"/>
              <w:left w:val="single" w:color="D0B0E8" w:sz="1"/>
              <w:bottom w:val="single" w:color="D0B0E8" w:sz="1"/>
              <w:right w:val="single" w:color="D0B0E8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2</w:t>
            </w:r>
          </w:p>
        </w:tc>
        <w:tc>
          <w:tcPr>
            <w:tcW w:type="dxa" w:w="3200"/>
            <w:tcBorders>
              <w:top w:val="single" w:color="D0B0E8" w:sz="1"/>
              <w:left w:val="single" w:color="D0B0E8" w:sz="1"/>
              <w:bottom w:val="single" w:color="D0B0E8" w:sz="1"/>
              <w:right w:val="single" w:color="D0B0E8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Card Not Present is #1 fraud type</w:t>
            </w:r>
          </w:p>
        </w:tc>
        <w:tc>
          <w:tcPr>
            <w:tcW w:type="dxa" w:w="5660"/>
            <w:tcBorders>
              <w:top w:val="single" w:color="D0B0E8" w:sz="1"/>
              <w:left w:val="single" w:color="D0B0E8" w:sz="1"/>
              <w:bottom w:val="single" w:color="D0B0E8" w:sz="1"/>
              <w:right w:val="single" w:color="D0B0E8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Online/remote transactions dominate fraud cases, suggesting weak digital authentication</w:t>
            </w:r>
          </w:p>
        </w:tc>
      </w:tr>
      <w:tr>
        <w:tc>
          <w:tcPr>
            <w:tcW w:type="dxa" w:w="500"/>
            <w:tcBorders>
              <w:top w:val="single" w:color="D0B0E8" w:sz="1"/>
              <w:left w:val="single" w:color="D0B0E8" w:sz="1"/>
              <w:bottom w:val="single" w:color="D0B0E8" w:sz="1"/>
              <w:right w:val="single" w:color="D0B0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3</w:t>
            </w:r>
          </w:p>
        </w:tc>
        <w:tc>
          <w:tcPr>
            <w:tcW w:type="dxa" w:w="3200"/>
            <w:tcBorders>
              <w:top w:val="single" w:color="D0B0E8" w:sz="1"/>
              <w:left w:val="single" w:color="D0B0E8" w:sz="1"/>
              <w:bottom w:val="single" w:color="D0B0E8" w:sz="1"/>
              <w:right w:val="single" w:color="D0B0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Maharashtra leads in fraud count</w:t>
            </w:r>
          </w:p>
        </w:tc>
        <w:tc>
          <w:tcPr>
            <w:tcW w:type="dxa" w:w="5660"/>
            <w:tcBorders>
              <w:top w:val="single" w:color="D0B0E8" w:sz="1"/>
              <w:left w:val="single" w:color="D0B0E8" w:sz="1"/>
              <w:bottom w:val="single" w:color="D0B0E8" w:sz="1"/>
              <w:right w:val="single" w:color="D0B0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36 fraudulent transactions — highest among all 10 states</w:t>
            </w:r>
          </w:p>
        </w:tc>
      </w:tr>
      <w:tr>
        <w:tc>
          <w:tcPr>
            <w:tcW w:type="dxa" w:w="500"/>
            <w:tcBorders>
              <w:top w:val="single" w:color="D0B0E8" w:sz="1"/>
              <w:left w:val="single" w:color="D0B0E8" w:sz="1"/>
              <w:bottom w:val="single" w:color="D0B0E8" w:sz="1"/>
              <w:right w:val="single" w:color="D0B0E8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4</w:t>
            </w:r>
          </w:p>
        </w:tc>
        <w:tc>
          <w:tcPr>
            <w:tcW w:type="dxa" w:w="3200"/>
            <w:tcBorders>
              <w:top w:val="single" w:color="D0B0E8" w:sz="1"/>
              <w:left w:val="single" w:color="D0B0E8" w:sz="1"/>
              <w:bottom w:val="single" w:color="D0B0E8" w:sz="1"/>
              <w:right w:val="single" w:color="D0B0E8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Low risk is most common category</w:t>
            </w:r>
          </w:p>
        </w:tc>
        <w:tc>
          <w:tcPr>
            <w:tcW w:type="dxa" w:w="5660"/>
            <w:tcBorders>
              <w:top w:val="single" w:color="D0B0E8" w:sz="1"/>
              <w:left w:val="single" w:color="D0B0E8" w:sz="1"/>
              <w:bottom w:val="single" w:color="D0B0E8" w:sz="1"/>
              <w:right w:val="single" w:color="D0B0E8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42.42% of transactions fall under Low risk, but fraud still occurs within this band</w:t>
            </w:r>
          </w:p>
        </w:tc>
      </w:tr>
      <w:tr>
        <w:tc>
          <w:tcPr>
            <w:tcW w:type="dxa" w:w="500"/>
            <w:tcBorders>
              <w:top w:val="single" w:color="D0B0E8" w:sz="1"/>
              <w:left w:val="single" w:color="D0B0E8" w:sz="1"/>
              <w:bottom w:val="single" w:color="D0B0E8" w:sz="1"/>
              <w:right w:val="single" w:color="D0B0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5</w:t>
            </w:r>
          </w:p>
        </w:tc>
        <w:tc>
          <w:tcPr>
            <w:tcW w:type="dxa" w:w="3200"/>
            <w:tcBorders>
              <w:top w:val="single" w:color="D0B0E8" w:sz="1"/>
              <w:left w:val="single" w:color="D0B0E8" w:sz="1"/>
              <w:bottom w:val="single" w:color="D0B0E8" w:sz="1"/>
              <w:right w:val="single" w:color="D0B0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December spike in fraud</w:t>
            </w:r>
          </w:p>
        </w:tc>
        <w:tc>
          <w:tcPr>
            <w:tcW w:type="dxa" w:w="5660"/>
            <w:tcBorders>
              <w:top w:val="single" w:color="D0B0E8" w:sz="1"/>
              <w:left w:val="single" w:color="D0B0E8" w:sz="1"/>
              <w:bottom w:val="single" w:color="D0B0E8" w:sz="1"/>
              <w:right w:val="single" w:color="D0B0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Month-on-month trend shows a sharp rise in December — likely tied to festive spending</w:t>
            </w:r>
          </w:p>
        </w:tc>
      </w:tr>
      <w:tr>
        <w:tc>
          <w:tcPr>
            <w:tcW w:type="dxa" w:w="500"/>
            <w:tcBorders>
              <w:top w:val="single" w:color="D0B0E8" w:sz="1"/>
              <w:left w:val="single" w:color="D0B0E8" w:sz="1"/>
              <w:bottom w:val="single" w:color="D0B0E8" w:sz="1"/>
              <w:right w:val="single" w:color="D0B0E8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6</w:t>
            </w:r>
          </w:p>
        </w:tc>
        <w:tc>
          <w:tcPr>
            <w:tcW w:type="dxa" w:w="3200"/>
            <w:tcBorders>
              <w:top w:val="single" w:color="D0B0E8" w:sz="1"/>
              <w:left w:val="single" w:color="D0B0E8" w:sz="1"/>
              <w:bottom w:val="single" w:color="D0B0E8" w:sz="1"/>
              <w:right w:val="single" w:color="D0B0E8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E-commerce is highest-risk category</w:t>
            </w:r>
          </w:p>
        </w:tc>
        <w:tc>
          <w:tcPr>
            <w:tcW w:type="dxa" w:w="5660"/>
            <w:tcBorders>
              <w:top w:val="single" w:color="D0B0E8" w:sz="1"/>
              <w:left w:val="single" w:color="D0B0E8" w:sz="1"/>
              <w:bottom w:val="single" w:color="D0B0E8" w:sz="1"/>
              <w:right w:val="single" w:color="D0B0E8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Online shopping platforms account for the largest share of fraudulent transaction amounts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5C2D91" w:sz="4" w:space="4"/>
        </w:pBdr>
        <w:spacing w:before="320" w:after="160"/>
      </w:pPr>
      <w:r>
        <w:rPr>
          <w:rFonts w:ascii="Arial" w:cs="Arial" w:eastAsia="Arial" w:hAnsi="Arial"/>
          <w:b/>
          <w:bCs/>
          <w:color w:val="5C2D91"/>
          <w:sz w:val="32"/>
          <w:szCs w:val="32"/>
        </w:rPr>
        <w:t xml:space="preserve">How to Use the Dashboard</w:t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1A0E3A"/>
          <w:sz w:val="22"/>
          <w:szCs w:val="22"/>
        </w:rPr>
        <w:t xml:space="preserve">Opening the File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Open Power BI Desktop on your machine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Go to File &gt; Open and select Fraud Detection Dash.pbix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The dashboard will load with all visuals and data connected</w:t>
      </w:r>
    </w:p>
    <w:p>
      <w:pPr>
        <w:spacing w:before="80" w:after="80"/>
      </w:pPr>
      <w: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1A0E3A"/>
          <w:sz w:val="22"/>
          <w:szCs w:val="22"/>
        </w:rPr>
        <w:t xml:space="preserve">Interacting with Filters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Use the Fraud Type dropdown in the Filter Panel to isolate specific fraud methods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Use the State dropdown to focus analysis on a particular Indian state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Use the Merchant Name dropdown to drill into specific merchants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All charts update simultaneously when a filter is applied</w:t>
      </w:r>
    </w:p>
    <w:p>
      <w:pPr>
        <w:spacing w:before="80" w:after="80"/>
      </w:pPr>
      <w: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1A0E3A"/>
          <w:sz w:val="22"/>
          <w:szCs w:val="22"/>
        </w:rPr>
        <w:t xml:space="preserve">Cross-filtering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Clicking on any bar in the State chart filters all other visuals automatically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Clicking a segment in the Donut chart filters by that risk level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Click the same element again to clear the cross-filter</w:t>
      </w:r>
    </w:p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5C2D91" w:sz="4" w:space="4"/>
        </w:pBdr>
        <w:spacing w:before="320" w:after="160"/>
      </w:pPr>
      <w:r>
        <w:rPr>
          <w:rFonts w:ascii="Arial" w:cs="Arial" w:eastAsia="Arial" w:hAnsi="Arial"/>
          <w:b/>
          <w:bCs/>
          <w:color w:val="5C2D91"/>
          <w:sz w:val="32"/>
          <w:szCs w:val="32"/>
        </w:rPr>
        <w:t xml:space="preserve">Project File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5C2D91" w:sz="8"/>
              <w:left w:val="single" w:color="5C2D91" w:sz="8"/>
              <w:bottom w:val="single" w:color="D0B0E8" w:sz="1"/>
              <w:right w:val="single" w:color="D0B0E8" w:sz="1"/>
            </w:tcBorders>
            <w:shd w:fill="F5F0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2D2D2D"/>
                <w:sz w:val="22"/>
                <w:szCs w:val="22"/>
              </w:rPr>
              <w:t xml:space="preserve">Credit Card Fraud Risk Analysis/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D2D2D"/>
                <w:sz w:val="22"/>
                <w:szCs w:val="22"/>
              </w:rPr>
              <w:t xml:space="preserve">    Fraud Detection Dash.pbix          -- Power BI dashboard file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D2D2D"/>
                <w:sz w:val="22"/>
                <w:szCs w:val="22"/>
              </w:rPr>
              <w:t xml:space="preserve">    Credit_Card_Fraud_Risk_Analysis.csv -- Source dataset (1,000 rows)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D2D2D"/>
                <w:sz w:val="22"/>
                <w:szCs w:val="22"/>
              </w:rPr>
              <w:t xml:space="preserve">    dashboard_canvas_background.svg     -- Custom canvas background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D2D2D"/>
                <w:sz w:val="22"/>
                <w:szCs w:val="22"/>
              </w:rPr>
              <w:t xml:space="preserve">    credit_card_fraud_art.svg           -- Credit card illustration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D2D2D"/>
                <w:sz w:val="22"/>
                <w:szCs w:val="22"/>
              </w:rPr>
              <w:t xml:space="preserve">    README.docx                         -- This documentation file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5C2D91" w:sz="4" w:space="4"/>
        </w:pBdr>
        <w:spacing w:before="320" w:after="160"/>
      </w:pPr>
      <w:r>
        <w:rPr>
          <w:rFonts w:ascii="Arial" w:cs="Arial" w:eastAsia="Arial" w:hAnsi="Arial"/>
          <w:b/>
          <w:bCs/>
          <w:color w:val="5C2D91"/>
          <w:sz w:val="32"/>
          <w:szCs w:val="32"/>
        </w:rPr>
        <w:t xml:space="preserve">Author &amp; Credits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tcBorders>
              <w:top w:val="single" w:color="D0B0E8" w:sz="1"/>
              <w:left w:val="single" w:color="D0B0E8" w:sz="1"/>
              <w:bottom w:val="single" w:color="D0B0E8" w:sz="1"/>
              <w:right w:val="single" w:color="D0B0E8" w:sz="1"/>
            </w:tcBorders>
            <w:shd w:fill="5C2D9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860"/>
            <w:tcBorders>
              <w:top w:val="single" w:color="D0B0E8" w:sz="1"/>
              <w:left w:val="single" w:color="D0B0E8" w:sz="1"/>
              <w:bottom w:val="single" w:color="D0B0E8" w:sz="1"/>
              <w:right w:val="single" w:color="D0B0E8" w:sz="1"/>
            </w:tcBorders>
            <w:shd w:fill="5C2D9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500"/>
            <w:tcBorders>
              <w:top w:val="single" w:color="D0B0E8" w:sz="1"/>
              <w:left w:val="single" w:color="D0B0E8" w:sz="1"/>
              <w:bottom w:val="single" w:color="D0B0E8" w:sz="1"/>
              <w:right w:val="single" w:color="D0B0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Author</w:t>
            </w:r>
          </w:p>
        </w:tc>
        <w:tc>
          <w:tcPr>
            <w:tcW w:type="dxa" w:w="6860"/>
            <w:tcBorders>
              <w:top w:val="single" w:color="D0B0E8" w:sz="1"/>
              <w:left w:val="single" w:color="D0B0E8" w:sz="1"/>
              <w:bottom w:val="single" w:color="D0B0E8" w:sz="1"/>
              <w:right w:val="single" w:color="D0B0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Karthik S</w:t>
            </w:r>
          </w:p>
        </w:tc>
      </w:tr>
      <w:tr>
        <w:tc>
          <w:tcPr>
            <w:tcW w:type="dxa" w:w="2500"/>
            <w:tcBorders>
              <w:top w:val="single" w:color="D0B0E8" w:sz="1"/>
              <w:left w:val="single" w:color="D0B0E8" w:sz="1"/>
              <w:bottom w:val="single" w:color="D0B0E8" w:sz="1"/>
              <w:right w:val="single" w:color="D0B0E8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Project Type</w:t>
            </w:r>
          </w:p>
        </w:tc>
        <w:tc>
          <w:tcPr>
            <w:tcW w:type="dxa" w:w="6860"/>
            <w:tcBorders>
              <w:top w:val="single" w:color="D0B0E8" w:sz="1"/>
              <w:left w:val="single" w:color="D0B0E8" w:sz="1"/>
              <w:bottom w:val="single" w:color="D0B0E8" w:sz="1"/>
              <w:right w:val="single" w:color="D0B0E8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Data Analytics / Business Intelligence</w:t>
            </w:r>
          </w:p>
        </w:tc>
      </w:tr>
      <w:tr>
        <w:tc>
          <w:tcPr>
            <w:tcW w:type="dxa" w:w="2500"/>
            <w:tcBorders>
              <w:top w:val="single" w:color="D0B0E8" w:sz="1"/>
              <w:left w:val="single" w:color="D0B0E8" w:sz="1"/>
              <w:bottom w:val="single" w:color="D0B0E8" w:sz="1"/>
              <w:right w:val="single" w:color="D0B0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Tool</w:t>
            </w:r>
          </w:p>
        </w:tc>
        <w:tc>
          <w:tcPr>
            <w:tcW w:type="dxa" w:w="6860"/>
            <w:tcBorders>
              <w:top w:val="single" w:color="D0B0E8" w:sz="1"/>
              <w:left w:val="single" w:color="D0B0E8" w:sz="1"/>
              <w:bottom w:val="single" w:color="D0B0E8" w:sz="1"/>
              <w:right w:val="single" w:color="D0B0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Microsoft Power BI Desktop</w:t>
            </w:r>
          </w:p>
        </w:tc>
      </w:tr>
      <w:tr>
        <w:tc>
          <w:tcPr>
            <w:tcW w:type="dxa" w:w="2500"/>
            <w:tcBorders>
              <w:top w:val="single" w:color="D0B0E8" w:sz="1"/>
              <w:left w:val="single" w:color="D0B0E8" w:sz="1"/>
              <w:bottom w:val="single" w:color="D0B0E8" w:sz="1"/>
              <w:right w:val="single" w:color="D0B0E8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Dataset</w:t>
            </w:r>
          </w:p>
        </w:tc>
        <w:tc>
          <w:tcPr>
            <w:tcW w:type="dxa" w:w="6860"/>
            <w:tcBorders>
              <w:top w:val="single" w:color="D0B0E8" w:sz="1"/>
              <w:left w:val="single" w:color="D0B0E8" w:sz="1"/>
              <w:bottom w:val="single" w:color="D0B0E8" w:sz="1"/>
              <w:right w:val="single" w:color="D0B0E8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Synthetic Credit Card Transaction Data — India (2023-2024)</w:t>
            </w:r>
          </w:p>
        </w:tc>
      </w:tr>
      <w:tr>
        <w:tc>
          <w:tcPr>
            <w:tcW w:type="dxa" w:w="2500"/>
            <w:tcBorders>
              <w:top w:val="single" w:color="D0B0E8" w:sz="1"/>
              <w:left w:val="single" w:color="D0B0E8" w:sz="1"/>
              <w:bottom w:val="single" w:color="D0B0E8" w:sz="1"/>
              <w:right w:val="single" w:color="D0B0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Date</w:t>
            </w:r>
          </w:p>
        </w:tc>
        <w:tc>
          <w:tcPr>
            <w:tcW w:type="dxa" w:w="6860"/>
            <w:tcBorders>
              <w:top w:val="single" w:color="D0B0E8" w:sz="1"/>
              <w:left w:val="single" w:color="D0B0E8" w:sz="1"/>
              <w:bottom w:val="single" w:color="D0B0E8" w:sz="1"/>
              <w:right w:val="single" w:color="D0B0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March 2026</w:t>
            </w:r>
          </w:p>
        </w:tc>
      </w:tr>
      <w:tr>
        <w:tc>
          <w:tcPr>
            <w:tcW w:type="dxa" w:w="2500"/>
            <w:tcBorders>
              <w:top w:val="single" w:color="D0B0E8" w:sz="1"/>
              <w:left w:val="single" w:color="D0B0E8" w:sz="1"/>
              <w:bottom w:val="single" w:color="D0B0E8" w:sz="1"/>
              <w:right w:val="single" w:color="D0B0E8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Purpose</w:t>
            </w:r>
          </w:p>
        </w:tc>
        <w:tc>
          <w:tcPr>
            <w:tcW w:type="dxa" w:w="6860"/>
            <w:tcBorders>
              <w:top w:val="single" w:color="D0B0E8" w:sz="1"/>
              <w:left w:val="single" w:color="D0B0E8" w:sz="1"/>
              <w:bottom w:val="single" w:color="D0B0E8" w:sz="1"/>
              <w:right w:val="single" w:color="D0B0E8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Portfolio / Data Analysis Practice Project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This project was created as part of a data analytics portfolio to demonstrate skills in Power BI dashboard design, DAX calculations, data modelling, and visual storytelling using real-world financial fraud scenarios.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5C2D91" w:sz="4" w:space="4"/>
      </w:pBdr>
      <w:spacing w:before="120"/>
    </w:pPr>
    <w:r>
      <w:rPr>
        <w:rFonts w:ascii="Arial" w:cs="Arial" w:eastAsia="Arial" w:hAnsi="Arial"/>
        <w:color w:val="9B4DCA"/>
        <w:sz w:val="18"/>
        <w:szCs w:val="18"/>
      </w:rPr>
      <w:t xml:space="preserve">Karthik S  |  Data Analysis Project  |  Page </w:t>
    </w:r>
    <w:r>
      <w:rPr>
        <w:rFonts w:ascii="Arial" w:cs="Arial" w:eastAsia="Arial" w:hAnsi="Arial"/>
        <w:color w:val="9B4DCA"/>
        <w:sz w:val="18"/>
        <w:szCs w:val="18"/>
      </w:rPr>
      <w:t xml:space="preserve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5C2D91" w:sz="4" w:space="4"/>
      </w:pBdr>
      <w:spacing w:after="120"/>
    </w:pPr>
    <w:r>
      <w:rPr>
        <w:rFonts w:ascii="Arial" w:cs="Arial" w:eastAsia="Arial" w:hAnsi="Arial"/>
        <w:i/>
        <w:iCs/>
        <w:color w:val="9B4DCA"/>
        <w:sz w:val="18"/>
        <w:szCs w:val="18"/>
      </w:rPr>
      <w:t xml:space="preserve">Credit Card Fraud Risk Analysis  |  Power BI Dashboard Project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color w:val="5C2D91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9B4DC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2026-03-19T10:39:34.700Z</dcterms:created>
  <dcterms:modified xsi:type="dcterms:W3CDTF">2026-03-19T10:39:34.701Z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