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E76A22">
      <w:pPr>
        <w:spacing w:before="312" w:beforeLines="100" w:after="312" w:afterLines="100"/>
        <w:jc w:val="center"/>
        <w:rPr>
          <w:rFonts w:hint="eastAsia" w:asciiTheme="minorEastAsia" w:hAnsiTheme="minorEastAsia" w:eastAsiaTheme="minorEastAsia" w:cstheme="minorEastAsia"/>
          <w:b/>
          <w:bCs/>
          <w:color w:val="auto"/>
          <w:sz w:val="52"/>
          <w:szCs w:val="52"/>
          <w:highlight w:val="none"/>
        </w:rPr>
      </w:pPr>
      <w:r>
        <w:rPr>
          <w:rFonts w:hint="eastAsia" w:asciiTheme="minorEastAsia" w:hAnsiTheme="minorEastAsia" w:eastAsiaTheme="minorEastAsia" w:cstheme="minorEastAsia"/>
          <w:b/>
          <w:bCs/>
          <w:color w:val="auto"/>
          <w:sz w:val="52"/>
          <w:szCs w:val="52"/>
          <w:highlight w:val="none"/>
        </w:rPr>
        <w:t>销售合同</w:t>
      </w:r>
    </w:p>
    <w:p w14:paraId="1172C3F7">
      <w:pPr>
        <w:keepNext w:val="0"/>
        <w:keepLines w:val="0"/>
        <w:pageBreakBefore w:val="0"/>
        <w:widowControl w:val="0"/>
        <w:kinsoku/>
        <w:wordWrap/>
        <w:overflowPunct/>
        <w:topLinePunct w:val="0"/>
        <w:autoSpaceDE/>
        <w:autoSpaceDN/>
        <w:bidi w:val="0"/>
        <w:adjustRightInd/>
        <w:snapToGrid/>
        <w:spacing w:before="156" w:beforeLines="50" w:after="156" w:afterLines="50"/>
        <w:ind w:right="0"/>
        <w:jc w:val="right"/>
        <w:textAlignment w:val="auto"/>
        <w:rPr>
          <w:rFonts w:hint="eastAsia" w:asciiTheme="minorEastAsia" w:hAnsiTheme="minorEastAsia" w:eastAsiaTheme="minorEastAsia" w:cstheme="minorEastAsia"/>
          <w:color w:val="auto"/>
          <w:szCs w:val="21"/>
          <w:highlight w:val="none"/>
        </w:rPr>
      </w:pPr>
      <w:r>
        <w:rPr>
          <w:rFonts w:hint="eastAsia" w:asciiTheme="minorEastAsia" w:hAnsiTheme="minorEastAsia" w:eastAsiaTheme="minorEastAsia" w:cstheme="minorEastAsia"/>
          <w:color w:val="auto"/>
          <w:szCs w:val="21"/>
          <w:highlight w:val="none"/>
        </w:rPr>
        <w:t>合同编号：</w:t>
      </w:r>
      <w:permStart w:id="0" w:edGrp="everyone"/>
      <w:r>
        <w:rPr>
          <w:rFonts w:hint="eastAsia"/>
          <w:color w:val="auto"/>
          <w:highlight w:val="none"/>
        </w:rPr>
        <w:t xml:space="preserve"> {orderNo}</w:t>
      </w:r>
      <w:permEnd w:id="0"/>
    </w:p>
    <w:p w14:paraId="661B9FE9">
      <w:pPr>
        <w:spacing w:before="156" w:beforeLines="50" w:after="156" w:afterLines="50" w:line="340" w:lineRule="atLeast"/>
        <w:rPr>
          <w:rFonts w:hint="eastAsia" w:asciiTheme="minorEastAsia" w:hAnsiTheme="minorEastAsia" w:eastAsiaTheme="minorEastAsia" w:cstheme="minorEastAsia"/>
          <w:szCs w:val="21"/>
          <w:highlight w:val="yellow"/>
        </w:rPr>
      </w:pPr>
      <w:permStart w:id="1" w:edGrp="everyone"/>
      <w:r>
        <w:rPr>
          <w:rFonts w:hint="eastAsia" w:asciiTheme="minorEastAsia" w:hAnsiTheme="minorEastAsia" w:eastAsiaTheme="minorEastAsia" w:cstheme="minorEastAsia"/>
          <w:szCs w:val="21"/>
          <w:highlight w:val="yellow"/>
        </w:rPr>
        <w:t>甲方（买方）</w:t>
      </w:r>
      <w:r>
        <w:rPr>
          <w:rFonts w:hint="eastAsia" w:asciiTheme="minorEastAsia" w:hAnsiTheme="minorEastAsia" w:eastAsiaTheme="minorEastAsia" w:cstheme="minorEastAsia"/>
          <w:szCs w:val="21"/>
          <w:highlight w:val="yellow"/>
          <w:lang w:eastAsia="zh-CN"/>
        </w:rPr>
        <w:t>：</w:t>
      </w:r>
      <w:r>
        <w:t>{companyName}</w:t>
      </w:r>
    </w:p>
    <w:p w14:paraId="7269DE12">
      <w:pPr>
        <w:spacing w:before="156" w:beforeLines="50" w:after="156" w:afterLines="50" w:line="340" w:lineRule="atLeast"/>
        <w:rPr>
          <w:rFonts w:hint="eastAsia" w:asciiTheme="minorEastAsia" w:hAnsiTheme="minorEastAsia" w:eastAsiaTheme="minorEastAsia" w:cstheme="minorEastAsia"/>
          <w:szCs w:val="21"/>
          <w:highlight w:val="yellow"/>
        </w:rPr>
      </w:pPr>
      <w:r>
        <w:rPr>
          <w:rFonts w:hint="eastAsia" w:asciiTheme="minorEastAsia" w:hAnsiTheme="minorEastAsia" w:eastAsiaTheme="minorEastAsia" w:cstheme="minorEastAsia"/>
          <w:szCs w:val="21"/>
          <w:highlight w:val="yellow"/>
        </w:rPr>
        <w:t>地址：</w:t>
      </w:r>
      <w:r>
        <w:t>{companyAddress}</w:t>
      </w:r>
    </w:p>
    <w:p w14:paraId="29E74F87">
      <w:pPr>
        <w:spacing w:before="156" w:beforeLines="50" w:after="156" w:afterLines="50" w:line="340" w:lineRule="atLeast"/>
        <w:rPr>
          <w:rFonts w:hint="default" w:eastAsiaTheme="minorEastAsia"/>
          <w:color w:val="auto"/>
          <w:highlight w:val="none"/>
          <w:lang w:val="en-US" w:eastAsia="zh-CN"/>
        </w:rPr>
      </w:pPr>
      <w:r>
        <w:rPr>
          <w:rFonts w:hint="eastAsia" w:asciiTheme="minorEastAsia" w:hAnsiTheme="minorEastAsia" w:eastAsiaTheme="minorEastAsia" w:cstheme="minorEastAsia"/>
          <w:szCs w:val="21"/>
          <w:highlight w:val="yellow"/>
        </w:rPr>
        <w:t>电话：{companyPhone}</w:t>
      </w:r>
      <w:r>
        <w:rPr>
          <w:rFonts w:hint="eastAsia" w:asciiTheme="minorEastAsia" w:hAnsiTheme="minorEastAsia" w:eastAsiaTheme="minorEastAsia" w:cstheme="minorEastAsia"/>
          <w:szCs w:val="21"/>
          <w:highlight w:val="yellow"/>
          <w:lang w:val="en-US" w:eastAsia="zh-CN"/>
        </w:rPr>
        <w:t xml:space="preserve"> </w:t>
      </w:r>
    </w:p>
    <w:permEnd w:id="1"/>
    <w:p w14:paraId="19761E6B">
      <w:pPr>
        <w:spacing w:before="156" w:beforeLines="50" w:after="156" w:afterLines="50" w:line="340" w:lineRule="atLeast"/>
        <w:rPr>
          <w:rFonts w:hint="eastAsia" w:asciiTheme="minorEastAsia" w:hAnsiTheme="minorEastAsia" w:eastAsiaTheme="minorEastAsia" w:cstheme="minorEastAsia"/>
          <w:color w:val="auto"/>
          <w:szCs w:val="21"/>
          <w:highlight w:val="none"/>
        </w:rPr>
      </w:pPr>
    </w:p>
    <w:p w14:paraId="389D3FD7">
      <w:pPr>
        <w:spacing w:before="156" w:beforeLines="50" w:after="156" w:afterLines="50" w:line="340" w:lineRule="atLeast"/>
        <w:rPr>
          <w:rFonts w:hint="eastAsia" w:asciiTheme="minorEastAsia" w:hAnsiTheme="minorEastAsia" w:eastAsiaTheme="minorEastAsia" w:cstheme="minorEastAsia"/>
          <w:color w:val="auto"/>
          <w:szCs w:val="21"/>
          <w:highlight w:val="none"/>
        </w:rPr>
      </w:pPr>
      <w:r>
        <w:rPr>
          <w:rFonts w:hint="eastAsia" w:asciiTheme="minorEastAsia" w:hAnsiTheme="minorEastAsia" w:eastAsiaTheme="minorEastAsia" w:cstheme="minorEastAsia"/>
          <w:color w:val="auto"/>
          <w:szCs w:val="21"/>
          <w:highlight w:val="none"/>
        </w:rPr>
        <w:t>乙方（卖方）：深圳白帽守护科技有限公司</w:t>
      </w:r>
    </w:p>
    <w:p w14:paraId="0BE76A2B">
      <w:pPr>
        <w:spacing w:before="156" w:beforeLines="50" w:after="156" w:afterLines="50" w:line="340" w:lineRule="atLeast"/>
        <w:rPr>
          <w:rFonts w:hint="eastAsia" w:asciiTheme="minorEastAsia" w:hAnsiTheme="minorEastAsia" w:eastAsiaTheme="minorEastAsia" w:cstheme="minorEastAsia"/>
          <w:color w:val="auto"/>
          <w:szCs w:val="21"/>
          <w:highlight w:val="none"/>
        </w:rPr>
      </w:pPr>
      <w:r>
        <w:rPr>
          <w:rFonts w:hint="eastAsia" w:asciiTheme="minorEastAsia" w:hAnsiTheme="minorEastAsia" w:eastAsiaTheme="minorEastAsia" w:cstheme="minorEastAsia"/>
          <w:color w:val="auto"/>
          <w:szCs w:val="21"/>
          <w:highlight w:val="none"/>
        </w:rPr>
        <w:t>地址：深圳市前海深港合作区南山街道自贸西街151号招商局前海经贸中心一期401-B11G</w:t>
      </w:r>
    </w:p>
    <w:p w14:paraId="50389542">
      <w:pPr>
        <w:spacing w:before="156" w:beforeLines="50" w:after="156" w:afterLines="50" w:line="340" w:lineRule="atLeast"/>
        <w:rPr>
          <w:rFonts w:hint="eastAsia" w:asciiTheme="minorEastAsia" w:hAnsiTheme="minorEastAsia" w:eastAsiaTheme="minorEastAsia" w:cstheme="minorEastAsia"/>
          <w:color w:val="auto"/>
          <w:szCs w:val="21"/>
          <w:highlight w:val="none"/>
        </w:rPr>
      </w:pPr>
      <w:r>
        <w:rPr>
          <w:rFonts w:hint="eastAsia" w:asciiTheme="minorEastAsia" w:hAnsiTheme="minorEastAsia" w:eastAsiaTheme="minorEastAsia" w:cstheme="minorEastAsia"/>
          <w:color w:val="auto"/>
          <w:szCs w:val="21"/>
          <w:highlight w:val="none"/>
        </w:rPr>
        <w:t>电话：18626468636</w:t>
      </w:r>
    </w:p>
    <w:p w14:paraId="0BE76A36">
      <w:pPr>
        <w:numPr>
          <w:ilvl w:val="0"/>
          <w:numId w:val="1"/>
        </w:numPr>
        <w:spacing w:before="156" w:beforeLines="50" w:after="156" w:afterLines="50" w:line="340" w:lineRule="atLeast"/>
        <w:outlineLvl w:val="0"/>
        <w:rPr>
          <w:rFonts w:hint="eastAsia" w:asciiTheme="minorEastAsia" w:hAnsiTheme="minorEastAsia" w:eastAsiaTheme="minorEastAsia" w:cstheme="minorEastAsia"/>
          <w:b/>
          <w:color w:val="auto"/>
          <w:sz w:val="24"/>
          <w:szCs w:val="24"/>
          <w:highlight w:val="none"/>
        </w:rPr>
      </w:pPr>
      <w:r>
        <w:rPr>
          <w:rFonts w:hint="eastAsia" w:asciiTheme="minorEastAsia" w:hAnsiTheme="minorEastAsia" w:eastAsiaTheme="minorEastAsia" w:cstheme="minorEastAsia"/>
          <w:b/>
          <w:color w:val="auto"/>
          <w:sz w:val="24"/>
          <w:szCs w:val="24"/>
          <w:highlight w:val="none"/>
        </w:rPr>
        <w:t>总则</w:t>
      </w:r>
    </w:p>
    <w:p w14:paraId="3EE2557F">
      <w:pPr>
        <w:pStyle w:val="2"/>
        <w:spacing w:before="156" w:beforeLines="50" w:after="156" w:afterLines="50" w:line="340" w:lineRule="atLeast"/>
        <w:ind w:left="210" w:leftChars="100" w:firstLine="420" w:firstLineChars="0"/>
        <w:rPr>
          <w:rFonts w:hint="eastAsia" w:asciiTheme="minorEastAsia" w:hAnsiTheme="minorEastAsia" w:eastAsiaTheme="minorEastAsia" w:cstheme="minorEastAsia"/>
          <w:color w:val="auto"/>
          <w:sz w:val="21"/>
          <w:szCs w:val="21"/>
          <w:highlight w:val="none"/>
        </w:rPr>
      </w:pPr>
      <w:r>
        <w:rPr>
          <w:rFonts w:hint="eastAsia" w:asciiTheme="minorEastAsia" w:hAnsiTheme="minorEastAsia" w:eastAsiaTheme="minorEastAsia" w:cstheme="minorEastAsia"/>
          <w:color w:val="auto"/>
          <w:sz w:val="21"/>
          <w:szCs w:val="21"/>
          <w:highlight w:val="none"/>
        </w:rPr>
        <w:t>根据《中华人民共和国民法典》及相关法律、法规之规定,在平等互利、诚实守信、共同发展的基础上，甲乙双方经友好协商，就甲方向乙方采购本合同中所列系列产品的相关事宜于深圳市南山区签署本合同，以兹共同遵守。</w:t>
      </w:r>
    </w:p>
    <w:p w14:paraId="0BE76A38">
      <w:pPr>
        <w:numPr>
          <w:ilvl w:val="0"/>
          <w:numId w:val="1"/>
        </w:numPr>
        <w:spacing w:before="156" w:beforeLines="50" w:after="156" w:afterLines="50" w:line="340" w:lineRule="atLeast"/>
        <w:outlineLvl w:val="0"/>
        <w:rPr>
          <w:rFonts w:hint="eastAsia" w:asciiTheme="minorEastAsia" w:hAnsiTheme="minorEastAsia" w:eastAsiaTheme="minorEastAsia" w:cstheme="minorEastAsia"/>
          <w:b/>
          <w:color w:val="auto"/>
          <w:sz w:val="24"/>
          <w:szCs w:val="24"/>
          <w:highlight w:val="none"/>
        </w:rPr>
      </w:pPr>
      <w:r>
        <w:rPr>
          <w:rFonts w:hint="eastAsia" w:asciiTheme="minorEastAsia" w:hAnsiTheme="minorEastAsia" w:eastAsiaTheme="minorEastAsia" w:cstheme="minorEastAsia"/>
          <w:b/>
          <w:color w:val="auto"/>
          <w:sz w:val="24"/>
          <w:szCs w:val="24"/>
          <w:highlight w:val="none"/>
        </w:rPr>
        <w:t>合同标的</w:t>
      </w:r>
    </w:p>
    <w:p w14:paraId="2029A6AF">
      <w:pPr>
        <w:spacing w:before="156" w:beforeLines="50" w:after="156" w:afterLines="50" w:line="340" w:lineRule="atLeast"/>
        <w:ind w:firstLine="420"/>
        <w:rPr>
          <w:rFonts w:hint="default" w:asciiTheme="minorEastAsia" w:hAnsiTheme="minorEastAsia" w:eastAsiaTheme="minorEastAsia" w:cstheme="minorEastAsia"/>
          <w:b/>
          <w:szCs w:val="21"/>
          <w:lang w:val="en-US" w:eastAsia="zh-CN"/>
        </w:rPr>
      </w:pPr>
      <w:r>
        <w:rPr>
          <w:rFonts w:hint="eastAsia" w:asciiTheme="minorEastAsia" w:hAnsiTheme="minorEastAsia" w:eastAsiaTheme="minorEastAsia" w:cstheme="minorEastAsia"/>
          <w:szCs w:val="21"/>
        </w:rPr>
        <w:t>甲方同意从乙方购买、乙方同意向甲方提供下表所列产品</w:t>
      </w:r>
      <w:r>
        <w:rPr>
          <w:rFonts w:hint="eastAsia" w:asciiTheme="minorEastAsia" w:hAnsiTheme="minorEastAsia" w:eastAsiaTheme="minorEastAsia" w:cstheme="minorEastAsia"/>
          <w:szCs w:val="21"/>
          <w:lang w:eastAsia="zh-CN"/>
        </w:rPr>
        <w:t>，</w:t>
      </w:r>
      <w:r>
        <w:rPr>
          <w:rFonts w:hint="eastAsia" w:asciiTheme="minorEastAsia" w:hAnsiTheme="minorEastAsia" w:eastAsiaTheme="minorEastAsia" w:cstheme="minorEastAsia"/>
          <w:szCs w:val="21"/>
          <w:lang w:val="en-US" w:eastAsia="zh-CN"/>
        </w:rPr>
        <w:t>向最终用户{deliveryTarget}提供服务。</w:t>
      </w:r>
    </w:p>
    <w:tbl>
      <w:tblPr>
        <w:tblStyle w:val="5"/>
        <w:tblW w:w="8554" w:type="dxa"/>
        <w:tblInd w:w="4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68"/>
        <w:gridCol w:w="927"/>
        <w:gridCol w:w="4400"/>
        <w:gridCol w:w="680"/>
        <w:gridCol w:w="870"/>
        <w:gridCol w:w="1009"/>
      </w:tblGrid>
      <w:tr w14:paraId="0E5BF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50" w:hRule="atLeast"/>
        </w:trPr>
        <w:tc>
          <w:tcPr>
            <w:tcW w:w="668" w:type="dxa"/>
            <w:shd w:val="clear" w:color="auto" w:fill="99CCFF"/>
            <w:vAlign w:val="center"/>
          </w:tcPr>
          <w:p w14:paraId="5E9EC08A">
            <w:pPr>
              <w:spacing w:line="340" w:lineRule="atLeast"/>
              <w:jc w:val="center"/>
              <w:rPr>
                <w:rStyle w:val="7"/>
                <w:rFonts w:hint="eastAsia" w:asciiTheme="minorEastAsia" w:hAnsiTheme="minorEastAsia" w:eastAsiaTheme="minorEastAsia" w:cstheme="minorEastAsia"/>
                <w:b/>
                <w:bCs/>
                <w:sz w:val="15"/>
                <w:szCs w:val="15"/>
                <w:highlight w:val="yellow"/>
              </w:rPr>
            </w:pPr>
            <w:permStart w:id="2" w:edGrp="everyone"/>
            <w:r>
              <w:rPr>
                <w:rStyle w:val="7"/>
                <w:rFonts w:hint="eastAsia" w:asciiTheme="minorEastAsia" w:hAnsiTheme="minorEastAsia" w:eastAsiaTheme="minorEastAsia" w:cstheme="minorEastAsia"/>
                <w:b/>
                <w:bCs/>
                <w:sz w:val="15"/>
                <w:szCs w:val="15"/>
                <w:highlight w:val="yellow"/>
              </w:rPr>
              <w:t>项目</w:t>
            </w:r>
          </w:p>
        </w:tc>
        <w:tc>
          <w:tcPr>
            <w:tcW w:w="927" w:type="dxa"/>
            <w:shd w:val="clear" w:color="auto" w:fill="99CCFF"/>
            <w:vAlign w:val="center"/>
          </w:tcPr>
          <w:p w14:paraId="7BCC3395">
            <w:pPr>
              <w:snapToGrid w:val="0"/>
              <w:spacing w:line="340" w:lineRule="atLeast"/>
              <w:jc w:val="center"/>
              <w:rPr>
                <w:rStyle w:val="7"/>
                <w:rFonts w:hint="eastAsia" w:asciiTheme="minorEastAsia" w:hAnsiTheme="minorEastAsia" w:eastAsiaTheme="minorEastAsia" w:cstheme="minorEastAsia"/>
                <w:b/>
                <w:bCs/>
                <w:sz w:val="15"/>
                <w:szCs w:val="15"/>
                <w:highlight w:val="yellow"/>
              </w:rPr>
            </w:pPr>
            <w:r>
              <w:rPr>
                <w:rFonts w:hint="eastAsia" w:asciiTheme="minorEastAsia" w:hAnsiTheme="minorEastAsia" w:eastAsiaTheme="minorEastAsia" w:cstheme="minorEastAsia"/>
                <w:b/>
                <w:bCs/>
                <w:sz w:val="15"/>
                <w:szCs w:val="15"/>
                <w:highlight w:val="yellow"/>
              </w:rPr>
              <w:t>商品名称</w:t>
            </w:r>
          </w:p>
        </w:tc>
        <w:tc>
          <w:tcPr>
            <w:tcW w:w="4400" w:type="dxa"/>
            <w:shd w:val="clear" w:color="auto" w:fill="99CCFF"/>
            <w:vAlign w:val="center"/>
          </w:tcPr>
          <w:p w14:paraId="0C6F6477">
            <w:pPr>
              <w:snapToGrid w:val="0"/>
              <w:spacing w:line="340" w:lineRule="atLeast"/>
              <w:jc w:val="center"/>
              <w:rPr>
                <w:rStyle w:val="7"/>
                <w:rFonts w:hint="eastAsia" w:asciiTheme="minorEastAsia" w:hAnsiTheme="minorEastAsia" w:eastAsiaTheme="minorEastAsia" w:cstheme="minorEastAsia"/>
                <w:b/>
                <w:bCs/>
                <w:sz w:val="15"/>
                <w:szCs w:val="15"/>
                <w:highlight w:val="yellow"/>
              </w:rPr>
            </w:pPr>
            <w:r>
              <w:rPr>
                <w:rStyle w:val="7"/>
                <w:rFonts w:hint="eastAsia" w:asciiTheme="minorEastAsia" w:hAnsiTheme="minorEastAsia" w:eastAsiaTheme="minorEastAsia" w:cstheme="minorEastAsia"/>
                <w:b/>
                <w:bCs/>
                <w:sz w:val="15"/>
                <w:szCs w:val="15"/>
                <w:highlight w:val="yellow"/>
              </w:rPr>
              <w:t>货物说明</w:t>
            </w:r>
          </w:p>
        </w:tc>
        <w:tc>
          <w:tcPr>
            <w:tcW w:w="680" w:type="dxa"/>
            <w:shd w:val="clear" w:color="auto" w:fill="99CCFF"/>
            <w:vAlign w:val="center"/>
          </w:tcPr>
          <w:p w14:paraId="39C74518">
            <w:pPr>
              <w:snapToGrid w:val="0"/>
              <w:spacing w:line="340" w:lineRule="atLeast"/>
              <w:jc w:val="center"/>
              <w:rPr>
                <w:rStyle w:val="7"/>
                <w:rFonts w:hint="eastAsia" w:asciiTheme="minorEastAsia" w:hAnsiTheme="minorEastAsia" w:eastAsiaTheme="minorEastAsia" w:cstheme="minorEastAsia"/>
                <w:b/>
                <w:bCs/>
                <w:sz w:val="15"/>
                <w:szCs w:val="15"/>
                <w:highlight w:val="yellow"/>
              </w:rPr>
            </w:pPr>
            <w:r>
              <w:rPr>
                <w:rFonts w:hint="eastAsia" w:asciiTheme="minorEastAsia" w:hAnsiTheme="minorEastAsia" w:eastAsiaTheme="minorEastAsia" w:cstheme="minorEastAsia"/>
                <w:b/>
                <w:bCs/>
                <w:sz w:val="15"/>
                <w:szCs w:val="15"/>
                <w:highlight w:val="yellow"/>
              </w:rPr>
              <w:t>数量</w:t>
            </w:r>
          </w:p>
        </w:tc>
        <w:tc>
          <w:tcPr>
            <w:tcW w:w="870" w:type="dxa"/>
            <w:shd w:val="clear" w:color="auto" w:fill="99CCFF"/>
            <w:vAlign w:val="center"/>
          </w:tcPr>
          <w:p w14:paraId="39A49204">
            <w:pPr>
              <w:snapToGrid w:val="0"/>
              <w:spacing w:line="340" w:lineRule="atLeast"/>
              <w:jc w:val="center"/>
              <w:rPr>
                <w:rStyle w:val="7"/>
                <w:rFonts w:hint="eastAsia" w:asciiTheme="minorEastAsia" w:hAnsiTheme="minorEastAsia" w:eastAsiaTheme="minorEastAsia" w:cstheme="minorEastAsia"/>
                <w:b/>
                <w:bCs/>
                <w:sz w:val="15"/>
                <w:szCs w:val="15"/>
                <w:highlight w:val="yellow"/>
              </w:rPr>
            </w:pPr>
            <w:r>
              <w:rPr>
                <w:rFonts w:hint="eastAsia" w:asciiTheme="minorEastAsia" w:hAnsiTheme="minorEastAsia" w:eastAsiaTheme="minorEastAsia" w:cstheme="minorEastAsia"/>
                <w:b/>
                <w:bCs/>
                <w:sz w:val="15"/>
                <w:szCs w:val="15"/>
                <w:highlight w:val="yellow"/>
              </w:rPr>
              <w:t>单价（元）</w:t>
            </w:r>
          </w:p>
        </w:tc>
        <w:tc>
          <w:tcPr>
            <w:tcW w:w="1009" w:type="dxa"/>
            <w:shd w:val="clear" w:color="auto" w:fill="99CCFF"/>
            <w:vAlign w:val="center"/>
          </w:tcPr>
          <w:p w14:paraId="2695A7DB">
            <w:pPr>
              <w:snapToGrid w:val="0"/>
              <w:spacing w:line="340" w:lineRule="atLeast"/>
              <w:jc w:val="center"/>
              <w:rPr>
                <w:rStyle w:val="7"/>
                <w:rFonts w:hint="eastAsia" w:asciiTheme="minorEastAsia" w:hAnsiTheme="minorEastAsia" w:eastAsiaTheme="minorEastAsia" w:cstheme="minorEastAsia"/>
                <w:b/>
                <w:bCs/>
                <w:sz w:val="15"/>
                <w:szCs w:val="15"/>
                <w:highlight w:val="yellow"/>
              </w:rPr>
            </w:pPr>
            <w:r>
              <w:rPr>
                <w:rFonts w:hint="eastAsia" w:asciiTheme="minorEastAsia" w:hAnsiTheme="minorEastAsia" w:eastAsiaTheme="minorEastAsia" w:cstheme="minorEastAsia"/>
                <w:b/>
                <w:bCs/>
                <w:sz w:val="15"/>
                <w:szCs w:val="15"/>
                <w:highlight w:val="yellow"/>
              </w:rPr>
              <w:t>小计(元)</w:t>
            </w:r>
          </w:p>
        </w:tc>
      </w:tr>
      <w:tr w14:paraId="3DED0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1" w:hRule="atLeast"/>
        </w:trPr>
        <w:tc>
          <w:tcPr>
            <w:tcW w:w="668" w:type="dxa"/>
            <w:shd w:val="solid" w:color="FFFFFF" w:fill="1F497D" w:themeFill="text2"/>
            <w:vAlign w:val="center"/>
          </w:tcPr>
          <w:p w14:paraId="55595795">
            <w:pPr>
              <w:spacing w:line="340" w:lineRule="atLeast"/>
              <w:jc w:val="center"/>
              <w:rPr>
                <w:rStyle w:val="7"/>
                <w:rFonts w:hint="eastAsia" w:asciiTheme="minorEastAsia" w:hAnsiTheme="minorEastAsia" w:eastAsiaTheme="minorEastAsia" w:cstheme="minorEastAsia"/>
                <w:sz w:val="15"/>
                <w:szCs w:val="15"/>
                <w:highlight w:val="yellow"/>
              </w:rPr>
            </w:pPr>
            <w:r>
              <w:rPr>
                <w:rFonts w:hint="eastAsia" w:asciiTheme="minorEastAsia" w:hAnsiTheme="minorEastAsia" w:eastAsiaTheme="minorEastAsia" w:cstheme="minorEastAsia"/>
                <w:sz w:val="15"/>
                <w:szCs w:val="15"/>
                <w:highlight w:val="yellow"/>
              </w:rPr>
              <w:t>{#items}{index}</w:t>
            </w:r>
          </w:p>
        </w:tc>
        <w:tc>
          <w:tcPr>
            <w:tcW w:w="927" w:type="dxa"/>
            <w:shd w:val="solid" w:color="FFFFFF" w:fill="1F497D" w:themeFill="text2"/>
            <w:vAlign w:val="center"/>
          </w:tcPr>
          <w:p w14:paraId="29E700CB">
            <w:pPr>
              <w:snapToGrid w:val="0"/>
              <w:spacing w:line="240" w:lineRule="exact"/>
              <w:rPr>
                <w:rFonts w:hint="default" w:asciiTheme="minorEastAsia" w:hAnsiTheme="minorEastAsia" w:eastAsiaTheme="minorEastAsia" w:cstheme="minorEastAsia"/>
                <w:kern w:val="2"/>
                <w:sz w:val="15"/>
                <w:szCs w:val="15"/>
                <w:highlight w:val="yellow"/>
                <w:lang w:val="en-US" w:eastAsia="zh-CN" w:bidi="ar-SA"/>
              </w:rPr>
            </w:pPr>
            <w:r>
              <w:rPr>
                <w:rFonts w:hint="eastAsia" w:asciiTheme="minorEastAsia" w:hAnsiTheme="minorEastAsia" w:eastAsiaTheme="minorEastAsia" w:cstheme="minorEastAsia"/>
                <w:kern w:val="2"/>
                <w:sz w:val="15"/>
                <w:szCs w:val="15"/>
                <w:highlight w:val="yellow"/>
                <w:lang w:val="en-US" w:eastAsia="zh-CN" w:bidi="ar-SA"/>
              </w:rPr>
              <w:t>{name}</w:t>
            </w:r>
          </w:p>
        </w:tc>
        <w:tc>
          <w:tcPr>
            <w:tcW w:w="4400" w:type="dxa"/>
            <w:shd w:val="solid" w:color="FFFFFF" w:fill="1F497D" w:themeFill="text2"/>
            <w:vAlign w:val="center"/>
          </w:tcPr>
          <w:p w14:paraId="267CB1B3">
            <w:pPr>
              <w:snapToGrid w:val="0"/>
              <w:spacing w:line="240" w:lineRule="exact"/>
              <w:rPr>
                <w:rFonts w:hint="default" w:asciiTheme="minorEastAsia" w:hAnsiTheme="minorEastAsia" w:eastAsiaTheme="minorEastAsia" w:cstheme="minorEastAsia"/>
                <w:kern w:val="2"/>
                <w:sz w:val="15"/>
                <w:szCs w:val="15"/>
                <w:highlight w:val="yellow"/>
                <w:lang w:val="en-US" w:eastAsia="zh-CN" w:bidi="ar-SA"/>
              </w:rPr>
            </w:pPr>
            <w:r>
              <w:rPr>
                <w:rFonts w:hint="default" w:asciiTheme="minorEastAsia" w:hAnsiTheme="minorEastAsia" w:eastAsiaTheme="minorEastAsia" w:cstheme="minorEastAsia"/>
                <w:kern w:val="2"/>
                <w:sz w:val="15"/>
                <w:szCs w:val="15"/>
                <w:highlight w:val="yellow"/>
                <w:lang w:val="en-US" w:eastAsia="zh-CN" w:bidi="ar-SA"/>
              </w:rPr>
              <w:t>{desc}</w:t>
            </w:r>
          </w:p>
        </w:tc>
        <w:tc>
          <w:tcPr>
            <w:tcW w:w="680" w:type="dxa"/>
            <w:shd w:val="solid" w:color="FFFFFF" w:fill="1F497D" w:themeFill="text2"/>
            <w:vAlign w:val="center"/>
          </w:tcPr>
          <w:p w14:paraId="078F001A">
            <w:pPr>
              <w:snapToGrid w:val="0"/>
              <w:spacing w:line="240" w:lineRule="exact"/>
              <w:jc w:val="center"/>
              <w:rPr>
                <w:rStyle w:val="7"/>
                <w:rFonts w:hint="eastAsia" w:asciiTheme="minorEastAsia" w:hAnsiTheme="minorEastAsia" w:eastAsiaTheme="minorEastAsia" w:cstheme="minorEastAsia"/>
                <w:color w:val="FF0000"/>
                <w:sz w:val="15"/>
                <w:szCs w:val="15"/>
                <w:highlight w:val="yellow"/>
                <w:lang w:val="en-US" w:eastAsia="zh-CN"/>
              </w:rPr>
            </w:pPr>
            <w:r>
              <w:rPr>
                <w:rStyle w:val="7"/>
                <w:rFonts w:hint="eastAsia" w:asciiTheme="minorEastAsia" w:hAnsiTheme="minorEastAsia" w:eastAsiaTheme="minorEastAsia" w:cstheme="minorEastAsia"/>
                <w:color w:val="FF0000"/>
                <w:sz w:val="15"/>
                <w:szCs w:val="15"/>
                <w:highlight w:val="none"/>
                <w:lang w:val="en-US" w:eastAsia="zh-CN"/>
              </w:rPr>
              <w:t>{quantity}套</w:t>
            </w:r>
          </w:p>
        </w:tc>
        <w:tc>
          <w:tcPr>
            <w:tcW w:w="870" w:type="dxa"/>
            <w:shd w:val="solid" w:color="FFFFFF" w:fill="1F497D" w:themeFill="text2"/>
            <w:vAlign w:val="center"/>
          </w:tcPr>
          <w:p w14:paraId="3E0FAC62">
            <w:pPr>
              <w:snapToGrid w:val="0"/>
              <w:spacing w:line="240" w:lineRule="exact"/>
              <w:jc w:val="center"/>
              <w:rPr>
                <w:rFonts w:hint="default" w:asciiTheme="minorEastAsia" w:hAnsiTheme="minorEastAsia" w:eastAsiaTheme="minorEastAsia" w:cstheme="minorEastAsia"/>
                <w:color w:val="FF0000"/>
                <w:kern w:val="2"/>
                <w:sz w:val="15"/>
                <w:szCs w:val="15"/>
                <w:highlight w:val="yellow"/>
                <w:lang w:val="en-US" w:eastAsia="zh-CN" w:bidi="ar-SA"/>
              </w:rPr>
            </w:pPr>
            <w:r>
              <w:rPr>
                <w:rStyle w:val="7"/>
                <w:rFonts w:hint="eastAsia" w:asciiTheme="minorEastAsia" w:hAnsiTheme="minorEastAsia" w:eastAsiaTheme="minorEastAsia" w:cstheme="minorEastAsia"/>
                <w:color w:val="FF0000"/>
                <w:sz w:val="15"/>
                <w:szCs w:val="15"/>
                <w:highlight w:val="yellow"/>
                <w:lang w:val="en-US" w:eastAsia="zh-CN"/>
              </w:rPr>
              <w:t>{unitPrice}</w:t>
            </w:r>
          </w:p>
        </w:tc>
        <w:tc>
          <w:tcPr>
            <w:tcW w:w="1009" w:type="dxa"/>
            <w:shd w:val="solid" w:color="FFFFFF" w:fill="1F497D" w:themeFill="text2"/>
            <w:vAlign w:val="center"/>
          </w:tcPr>
          <w:p w14:paraId="217CC8A7">
            <w:pPr>
              <w:snapToGrid w:val="0"/>
              <w:spacing w:line="240" w:lineRule="exact"/>
              <w:jc w:val="center"/>
              <w:rPr>
                <w:rFonts w:hint="default" w:asciiTheme="minorEastAsia" w:hAnsiTheme="minorEastAsia" w:eastAsiaTheme="minorEastAsia" w:cstheme="minorEastAsia"/>
                <w:color w:val="FF0000"/>
                <w:kern w:val="2"/>
                <w:sz w:val="15"/>
                <w:szCs w:val="15"/>
                <w:highlight w:val="yellow"/>
                <w:lang w:val="en-US" w:eastAsia="zh-CN" w:bidi="ar-SA"/>
              </w:rPr>
            </w:pPr>
            <w:r>
              <w:rPr>
                <w:rFonts w:hint="eastAsia" w:asciiTheme="minorEastAsia" w:hAnsiTheme="minorEastAsia" w:eastAsiaTheme="minorEastAsia" w:cstheme="minorEastAsia"/>
                <w:color w:val="FF0000"/>
                <w:kern w:val="2"/>
                <w:sz w:val="15"/>
                <w:szCs w:val="15"/>
                <w:highlight w:val="yellow"/>
                <w:lang w:val="en-US" w:eastAsia="zh-CN" w:bidi="ar-SA"/>
              </w:rPr>
              <w:t>{lineTotal}{/items}</w:t>
            </w:r>
          </w:p>
        </w:tc>
      </w:tr>
      <w:tr w14:paraId="7AA53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9" w:hRule="atLeast"/>
        </w:trPr>
        <w:tc>
          <w:tcPr>
            <w:tcW w:w="8554" w:type="dxa"/>
            <w:gridSpan w:val="6"/>
            <w:shd w:val="solid" w:color="FFFFFF" w:fill="1F497D" w:themeFill="text2"/>
            <w:vAlign w:val="center"/>
          </w:tcPr>
          <w:p w14:paraId="145962B5">
            <w:pPr>
              <w:snapToGrid w:val="0"/>
              <w:spacing w:line="340" w:lineRule="atLeast"/>
              <w:jc w:val="center"/>
              <w:rPr>
                <w:rFonts w:hint="eastAsia" w:asciiTheme="minorEastAsia" w:hAnsiTheme="minorEastAsia" w:eastAsiaTheme="minorEastAsia" w:cstheme="minorEastAsia"/>
                <w:sz w:val="15"/>
                <w:szCs w:val="15"/>
                <w:highlight w:val="yellow"/>
              </w:rPr>
            </w:pPr>
            <w:r>
              <w:rPr>
                <w:rFonts w:hint="eastAsia" w:asciiTheme="minorEastAsia" w:hAnsiTheme="minorEastAsia" w:eastAsiaTheme="minorEastAsia" w:cstheme="minorEastAsia"/>
                <w:b/>
                <w:sz w:val="15"/>
                <w:szCs w:val="15"/>
                <w:highlight w:val="yellow"/>
              </w:rPr>
              <w:t>总价（含</w:t>
            </w:r>
            <w:r>
              <w:rPr>
                <w:rFonts w:hint="eastAsia" w:asciiTheme="minorEastAsia" w:hAnsiTheme="minorEastAsia" w:eastAsiaTheme="minorEastAsia" w:cstheme="minorEastAsia"/>
                <w:b/>
                <w:sz w:val="15"/>
                <w:szCs w:val="15"/>
                <w:highlight w:val="yellow"/>
                <w:lang w:val="en-US" w:eastAsia="zh-CN"/>
              </w:rPr>
              <w:t>6</w:t>
            </w:r>
            <w:r>
              <w:rPr>
                <w:rFonts w:hint="eastAsia" w:asciiTheme="minorEastAsia" w:hAnsiTheme="minorEastAsia" w:eastAsiaTheme="minorEastAsia" w:cstheme="minorEastAsia"/>
                <w:b/>
                <w:color w:val="000000" w:themeColor="text1"/>
                <w:sz w:val="15"/>
                <w:szCs w:val="15"/>
                <w:highlight w:val="yellow"/>
                <w:u w:val="single"/>
              </w:rPr>
              <w:t>%</w:t>
            </w:r>
            <w:r>
              <w:rPr>
                <w:rFonts w:hint="eastAsia" w:asciiTheme="minorEastAsia" w:hAnsiTheme="minorEastAsia" w:eastAsiaTheme="minorEastAsia" w:cstheme="minorEastAsia"/>
                <w:b/>
                <w:sz w:val="15"/>
                <w:szCs w:val="15"/>
                <w:highlight w:val="yellow"/>
              </w:rPr>
              <w:t>增值税）：</w:t>
            </w:r>
            <w:r>
              <w:rPr>
                <w:rFonts w:hint="eastAsia" w:asciiTheme="minorEastAsia" w:hAnsiTheme="minorEastAsia" w:eastAsiaTheme="minorEastAsia" w:cstheme="minorEastAsia"/>
                <w:sz w:val="15"/>
                <w:szCs w:val="15"/>
                <w:highlight w:val="yellow"/>
                <w:u w:val="single"/>
              </w:rPr>
              <w:t xml:space="preserve"> </w:t>
            </w:r>
            <w:r>
              <w:rPr>
                <w:rFonts w:hint="eastAsia" w:asciiTheme="minorEastAsia" w:hAnsiTheme="minorEastAsia" w:eastAsiaTheme="minorEastAsia" w:cstheme="minorEastAsia"/>
                <w:color w:val="FF0000"/>
                <w:sz w:val="15"/>
                <w:szCs w:val="15"/>
                <w:highlight w:val="none"/>
                <w:u w:val="single"/>
                <w:lang w:val="en-US" w:eastAsia="zh-CN"/>
              </w:rPr>
              <w:t>¥</w:t>
            </w:r>
            <w:r>
              <w:rPr>
                <w:rFonts w:hint="eastAsia" w:asciiTheme="minorEastAsia" w:hAnsiTheme="minorEastAsia" w:eastAsiaTheme="minorEastAsia" w:cstheme="minorEastAsia"/>
                <w:color w:val="FF0000"/>
                <w:kern w:val="2"/>
                <w:sz w:val="15"/>
                <w:szCs w:val="15"/>
                <w:highlight w:val="none"/>
                <w:u w:val="single"/>
                <w:lang w:val="en-US" w:eastAsia="zh-CN" w:bidi="ar-SA"/>
              </w:rPr>
              <w:t>{payAmountFmt}</w:t>
            </w:r>
            <w:r>
              <w:rPr>
                <w:rFonts w:hint="eastAsia" w:asciiTheme="minorEastAsia" w:hAnsiTheme="minorEastAsia" w:eastAsiaTheme="minorEastAsia" w:cstheme="minorEastAsia"/>
                <w:color w:val="FF0000"/>
                <w:sz w:val="15"/>
                <w:szCs w:val="15"/>
                <w:highlight w:val="none"/>
              </w:rPr>
              <w:t>元 大写：</w:t>
            </w:r>
            <w:r>
              <w:rPr>
                <w:rFonts w:hint="eastAsia" w:asciiTheme="minorEastAsia" w:hAnsiTheme="minorEastAsia" w:eastAsiaTheme="minorEastAsia" w:cstheme="minorEastAsia"/>
                <w:color w:val="FF0000"/>
                <w:sz w:val="15"/>
                <w:szCs w:val="15"/>
                <w:highlight w:val="none"/>
                <w:lang w:val="en-US" w:eastAsia="zh-CN"/>
              </w:rPr>
              <w:t>{amountWords}</w:t>
            </w:r>
            <w:r>
              <w:rPr>
                <w:rFonts w:hint="eastAsia" w:asciiTheme="minorEastAsia" w:hAnsiTheme="minorEastAsia" w:eastAsiaTheme="minorEastAsia" w:cstheme="minorEastAsia"/>
                <w:color w:val="FF0000"/>
                <w:sz w:val="15"/>
                <w:szCs w:val="15"/>
                <w:highlight w:val="none"/>
              </w:rPr>
              <w:t>元整</w:t>
            </w:r>
          </w:p>
        </w:tc>
      </w:tr>
      <w:permEnd w:id="2"/>
    </w:tbl>
    <w:p w14:paraId="3D53E9E9">
      <w:pPr>
        <w:pStyle w:val="2"/>
        <w:spacing w:line="340" w:lineRule="atLeast"/>
        <w:ind w:left="0" w:leftChars="0" w:firstLine="0" w:firstLineChars="0"/>
        <w:rPr>
          <w:rFonts w:hint="eastAsia" w:asciiTheme="minorEastAsia" w:hAnsiTheme="minorEastAsia" w:eastAsiaTheme="minorEastAsia" w:cstheme="minorEastAsia"/>
          <w:color w:val="auto"/>
          <w:sz w:val="21"/>
          <w:szCs w:val="21"/>
          <w:highlight w:val="none"/>
        </w:rPr>
      </w:pPr>
    </w:p>
    <w:p w14:paraId="0BE76A70">
      <w:pPr>
        <w:numPr>
          <w:ilvl w:val="0"/>
          <w:numId w:val="1"/>
        </w:numPr>
        <w:spacing w:before="156" w:beforeLines="50" w:after="156" w:afterLines="50" w:line="340" w:lineRule="atLeast"/>
        <w:outlineLvl w:val="0"/>
        <w:rPr>
          <w:rFonts w:hint="eastAsia" w:asciiTheme="minorEastAsia" w:hAnsiTheme="minorEastAsia" w:eastAsiaTheme="minorEastAsia" w:cstheme="minorEastAsia"/>
          <w:b/>
          <w:color w:val="auto"/>
          <w:sz w:val="24"/>
          <w:szCs w:val="24"/>
          <w:highlight w:val="none"/>
        </w:rPr>
      </w:pPr>
      <w:r>
        <w:rPr>
          <w:rFonts w:hint="eastAsia" w:asciiTheme="minorEastAsia" w:hAnsiTheme="minorEastAsia" w:eastAsiaTheme="minorEastAsia" w:cstheme="minorEastAsia"/>
          <w:b/>
          <w:color w:val="auto"/>
          <w:sz w:val="24"/>
          <w:szCs w:val="24"/>
          <w:highlight w:val="none"/>
        </w:rPr>
        <w:t>产品运输及交货</w:t>
      </w:r>
    </w:p>
    <w:p w14:paraId="0BE76A71">
      <w:pPr>
        <w:numPr>
          <w:ilvl w:val="0"/>
          <w:numId w:val="2"/>
        </w:numPr>
        <w:spacing w:before="156" w:beforeLines="50" w:after="156" w:afterLines="50" w:line="340" w:lineRule="atLeast"/>
        <w:ind w:left="630" w:leftChars="100" w:hanging="420"/>
        <w:rPr>
          <w:rFonts w:hint="eastAsia" w:asciiTheme="minorEastAsia" w:hAnsiTheme="minorEastAsia" w:eastAsiaTheme="minorEastAsia" w:cstheme="minorEastAsia"/>
          <w:color w:val="auto"/>
          <w:szCs w:val="21"/>
          <w:highlight w:val="none"/>
        </w:rPr>
      </w:pPr>
      <w:r>
        <w:rPr>
          <w:rFonts w:hint="eastAsia" w:asciiTheme="minorEastAsia" w:hAnsiTheme="minorEastAsia" w:eastAsiaTheme="minorEastAsia" w:cstheme="minorEastAsia"/>
          <w:color w:val="auto"/>
          <w:szCs w:val="21"/>
          <w:highlight w:val="none"/>
        </w:rPr>
        <w:t>乙方负责标的物的包装及运输，包装和运输的成本由乙方承担；甲方对到货时间有特别要求的，包装和运输成本由甲方承担。</w:t>
      </w:r>
    </w:p>
    <w:p w14:paraId="0BE76A72">
      <w:pPr>
        <w:numPr>
          <w:ilvl w:val="0"/>
          <w:numId w:val="2"/>
        </w:numPr>
        <w:spacing w:before="156" w:beforeLines="50" w:after="156" w:afterLines="50" w:line="340" w:lineRule="atLeast"/>
        <w:ind w:left="630" w:leftChars="100" w:hanging="420"/>
        <w:rPr>
          <w:rFonts w:hint="eastAsia" w:asciiTheme="minorEastAsia" w:hAnsiTheme="minorEastAsia" w:eastAsiaTheme="minorEastAsia" w:cstheme="minorEastAsia"/>
          <w:color w:val="auto"/>
          <w:szCs w:val="21"/>
          <w:highlight w:val="none"/>
        </w:rPr>
      </w:pPr>
      <w:r>
        <w:rPr>
          <w:rFonts w:hint="eastAsia" w:asciiTheme="minorEastAsia" w:hAnsiTheme="minorEastAsia" w:eastAsiaTheme="minorEastAsia" w:cstheme="minorEastAsia"/>
          <w:color w:val="auto"/>
          <w:szCs w:val="21"/>
          <w:highlight w:val="none"/>
        </w:rPr>
        <w:t>交货地点为：</w:t>
      </w:r>
      <w:permStart w:id="3" w:edGrp="everyone"/>
      <w:r>
        <w:rPr>
          <w:rFonts w:hint="eastAsia"/>
          <w:color w:val="auto"/>
          <w:highlight w:val="none"/>
          <w:u w:val="single"/>
        </w:rPr>
        <w:t xml:space="preserve">服务交付，无需货运 </w:t>
      </w:r>
      <w:permEnd w:id="3"/>
      <w:r>
        <w:rPr>
          <w:rFonts w:hint="eastAsia" w:asciiTheme="minorEastAsia" w:hAnsiTheme="minorEastAsia" w:eastAsiaTheme="minorEastAsia" w:cstheme="minorEastAsia"/>
          <w:color w:val="auto"/>
          <w:szCs w:val="21"/>
          <w:highlight w:val="none"/>
        </w:rPr>
        <w:t>(交货地点较多的须另附清单，软件与服务默认无需发货)。上述交货地点仅限于中国境内。若交货地点改变的，甲方应于约定的发货时间前一个工作日通知乙方。因交货地点发生改变而甲方通知不及时导致的额外运输成本由甲方承担，且乙方无需承担因此导致的交货延迟责任。</w:t>
      </w:r>
    </w:p>
    <w:p w14:paraId="0BE76A73">
      <w:pPr>
        <w:numPr>
          <w:ilvl w:val="0"/>
          <w:numId w:val="2"/>
        </w:numPr>
        <w:spacing w:before="156" w:beforeLines="50" w:after="156" w:afterLines="50" w:line="340" w:lineRule="atLeast"/>
        <w:ind w:left="630" w:leftChars="100" w:hanging="420"/>
        <w:rPr>
          <w:rFonts w:hint="eastAsia" w:asciiTheme="minorEastAsia" w:hAnsiTheme="minorEastAsia" w:eastAsiaTheme="minorEastAsia" w:cstheme="minorEastAsia"/>
          <w:color w:val="auto"/>
          <w:szCs w:val="21"/>
          <w:highlight w:val="none"/>
        </w:rPr>
      </w:pPr>
      <w:r>
        <w:rPr>
          <w:rFonts w:hint="eastAsia" w:asciiTheme="minorEastAsia" w:hAnsiTheme="minorEastAsia" w:eastAsiaTheme="minorEastAsia" w:cstheme="minorEastAsia"/>
          <w:color w:val="auto"/>
          <w:szCs w:val="21"/>
          <w:highlight w:val="none"/>
        </w:rPr>
        <w:t>货物到达约定交货地点后，甲方或甲方指定的第三方应在当日进行收货，甲方或甲方指定的第三方签收货单后即视为货物已交付。若甲方或甲方指定的第三方在收货时，无合理理由拒收货物的，由此导致的额外运输、存储、维护成本由甲方承担，且乙方无需承担因此导致的交货延迟责任。</w:t>
      </w:r>
    </w:p>
    <w:p w14:paraId="0BE76A74">
      <w:pPr>
        <w:numPr>
          <w:ilvl w:val="0"/>
          <w:numId w:val="2"/>
        </w:numPr>
        <w:spacing w:before="156" w:beforeLines="50" w:after="156" w:afterLines="50" w:line="340" w:lineRule="atLeast"/>
        <w:ind w:left="630" w:leftChars="100" w:hanging="420"/>
        <w:rPr>
          <w:rFonts w:hint="eastAsia" w:asciiTheme="minorEastAsia" w:hAnsiTheme="minorEastAsia" w:eastAsiaTheme="minorEastAsia" w:cstheme="minorEastAsia"/>
          <w:color w:val="auto"/>
          <w:szCs w:val="21"/>
          <w:highlight w:val="none"/>
        </w:rPr>
      </w:pPr>
      <w:r>
        <w:rPr>
          <w:rFonts w:hint="eastAsia" w:asciiTheme="minorEastAsia" w:hAnsiTheme="minorEastAsia" w:eastAsiaTheme="minorEastAsia" w:cstheme="minorEastAsia"/>
          <w:color w:val="auto"/>
          <w:szCs w:val="21"/>
          <w:highlight w:val="none"/>
        </w:rPr>
        <w:t>货物交付后，货物毁损灭失的风险由甲方承担。</w:t>
      </w:r>
    </w:p>
    <w:p w14:paraId="3C9FC8FB">
      <w:pPr>
        <w:numPr>
          <w:ilvl w:val="0"/>
          <w:numId w:val="2"/>
        </w:numPr>
        <w:spacing w:before="156" w:beforeLines="50" w:after="156" w:afterLines="50" w:line="340" w:lineRule="atLeast"/>
        <w:ind w:left="630" w:leftChars="100" w:hanging="420"/>
        <w:rPr>
          <w:rFonts w:hint="eastAsia" w:asciiTheme="minorEastAsia" w:hAnsiTheme="minorEastAsia" w:eastAsiaTheme="minorEastAsia" w:cstheme="minorEastAsia"/>
          <w:color w:val="auto"/>
          <w:sz w:val="21"/>
          <w:szCs w:val="21"/>
          <w:highlight w:val="none"/>
        </w:rPr>
      </w:pPr>
      <w:r>
        <w:rPr>
          <w:rFonts w:hint="eastAsia" w:asciiTheme="minorEastAsia" w:hAnsiTheme="minorEastAsia" w:eastAsiaTheme="minorEastAsia" w:cstheme="minorEastAsia"/>
          <w:color w:val="auto"/>
          <w:szCs w:val="21"/>
          <w:highlight w:val="none"/>
        </w:rPr>
        <w:t>甲方应对软件产品的质量情况进行验收，如不符合合同约定，则应在收到货物三日内向乙方提出，否则视为产品交付合格。</w:t>
      </w:r>
    </w:p>
    <w:p w14:paraId="0BE76A75">
      <w:pPr>
        <w:numPr>
          <w:ilvl w:val="0"/>
          <w:numId w:val="1"/>
        </w:numPr>
        <w:spacing w:before="156" w:beforeLines="50" w:after="156" w:afterLines="50" w:line="340" w:lineRule="atLeast"/>
        <w:outlineLvl w:val="0"/>
        <w:rPr>
          <w:rFonts w:hint="eastAsia" w:asciiTheme="minorEastAsia" w:hAnsiTheme="minorEastAsia" w:eastAsiaTheme="minorEastAsia" w:cstheme="minorEastAsia"/>
          <w:b/>
          <w:color w:val="auto"/>
          <w:sz w:val="24"/>
          <w:szCs w:val="24"/>
          <w:highlight w:val="none"/>
        </w:rPr>
      </w:pPr>
      <w:r>
        <w:rPr>
          <w:rFonts w:hint="eastAsia" w:asciiTheme="minorEastAsia" w:hAnsiTheme="minorEastAsia" w:eastAsiaTheme="minorEastAsia" w:cstheme="minorEastAsia"/>
          <w:b/>
          <w:color w:val="auto"/>
          <w:sz w:val="24"/>
          <w:szCs w:val="24"/>
          <w:highlight w:val="none"/>
        </w:rPr>
        <w:t>结算及货款支付</w:t>
      </w:r>
    </w:p>
    <w:p w14:paraId="0BE76A76">
      <w:pPr>
        <w:numPr>
          <w:ilvl w:val="0"/>
          <w:numId w:val="3"/>
        </w:numPr>
        <w:spacing w:before="156" w:beforeLines="50" w:after="156" w:afterLines="50" w:line="340" w:lineRule="atLeast"/>
        <w:ind w:left="630" w:leftChars="100" w:hanging="420"/>
        <w:rPr>
          <w:rFonts w:hint="eastAsia" w:asciiTheme="minorEastAsia" w:hAnsiTheme="minorEastAsia" w:eastAsiaTheme="minorEastAsia" w:cstheme="minorEastAsia"/>
          <w:color w:val="auto"/>
          <w:szCs w:val="21"/>
          <w:highlight w:val="none"/>
        </w:rPr>
      </w:pPr>
      <w:r>
        <w:rPr>
          <w:rFonts w:hint="eastAsia" w:asciiTheme="minorEastAsia" w:hAnsiTheme="minorEastAsia" w:eastAsiaTheme="minorEastAsia" w:cstheme="minorEastAsia"/>
          <w:color w:val="auto"/>
          <w:szCs w:val="21"/>
          <w:highlight w:val="none"/>
        </w:rPr>
        <w:t>合同双方之间发生的一切费用均以人民币结算及支付。</w:t>
      </w:r>
    </w:p>
    <w:p w14:paraId="51AA6D8C">
      <w:pPr>
        <w:numPr>
          <w:ilvl w:val="0"/>
          <w:numId w:val="3"/>
        </w:numPr>
        <w:spacing w:before="156" w:beforeLines="50" w:after="156" w:afterLines="50" w:line="340" w:lineRule="atLeast"/>
        <w:ind w:left="630" w:leftChars="100" w:hanging="420"/>
        <w:rPr>
          <w:rFonts w:hint="eastAsia" w:asciiTheme="minorEastAsia" w:hAnsiTheme="minorEastAsia" w:eastAsiaTheme="minorEastAsia" w:cstheme="minorEastAsia"/>
          <w:color w:val="auto"/>
          <w:sz w:val="21"/>
          <w:szCs w:val="21"/>
          <w:highlight w:val="none"/>
        </w:rPr>
      </w:pPr>
      <w:r>
        <w:rPr>
          <w:rFonts w:hint="eastAsia" w:asciiTheme="minorEastAsia" w:hAnsiTheme="minorEastAsia" w:eastAsiaTheme="minorEastAsia" w:cstheme="minorEastAsia"/>
          <w:color w:val="auto"/>
          <w:szCs w:val="21"/>
          <w:highlight w:val="none"/>
        </w:rPr>
        <w:t>本合同费用总额（含税价）</w:t>
      </w:r>
      <w:r>
        <w:rPr>
          <w:rFonts w:hint="eastAsia" w:asciiTheme="minorEastAsia" w:hAnsiTheme="minorEastAsia" w:eastAsiaTheme="minorEastAsia" w:cstheme="minorEastAsia"/>
          <w:color w:val="auto"/>
          <w:szCs w:val="21"/>
          <w:highlight w:val="none"/>
          <w:lang w:eastAsia="zh-CN"/>
        </w:rPr>
        <w:t>：</w:t>
      </w:r>
      <w:r>
        <w:rPr>
          <w:rFonts w:hint="eastAsia" w:asciiTheme="minorEastAsia" w:hAnsiTheme="minorEastAsia" w:eastAsiaTheme="minorEastAsia" w:cstheme="minorEastAsia"/>
          <w:color w:val="auto"/>
          <w:szCs w:val="21"/>
          <w:highlight w:val="yellow"/>
          <w:lang w:eastAsia="zh-CN"/>
        </w:rPr>
        <w:t>¥{payAmountFmt}元 大写：{amountWords}元整</w:t>
      </w:r>
      <w:r>
        <w:rPr>
          <w:rFonts w:hint="eastAsia" w:asciiTheme="minorEastAsia" w:hAnsiTheme="minorEastAsia" w:eastAsiaTheme="minorEastAsia" w:cstheme="minorEastAsia"/>
          <w:szCs w:val="21"/>
          <w:highlight w:val="yellow"/>
          <w:lang w:eastAsia="zh-CN"/>
        </w:rPr>
        <w:t>。</w:t>
      </w:r>
    </w:p>
    <w:p w14:paraId="7423BE65">
      <w:pPr>
        <w:numPr>
          <w:ilvl w:val="0"/>
          <w:numId w:val="3"/>
        </w:numPr>
        <w:spacing w:before="156" w:beforeLines="50" w:after="156" w:afterLines="50" w:line="340" w:lineRule="atLeast"/>
        <w:ind w:left="630" w:leftChars="100" w:hanging="420"/>
        <w:rPr>
          <w:rFonts w:hint="eastAsia" w:asciiTheme="minorEastAsia" w:hAnsiTheme="minorEastAsia" w:eastAsiaTheme="minorEastAsia" w:cstheme="minorEastAsia"/>
          <w:color w:val="auto"/>
          <w:szCs w:val="21"/>
          <w:highlight w:val="none"/>
        </w:rPr>
      </w:pPr>
      <w:r>
        <w:rPr>
          <w:rFonts w:hint="eastAsia" w:asciiTheme="minorEastAsia" w:hAnsiTheme="minorEastAsia" w:eastAsiaTheme="minorEastAsia" w:cstheme="minorEastAsia"/>
          <w:color w:val="auto"/>
          <w:szCs w:val="21"/>
          <w:highlight w:val="none"/>
        </w:rPr>
        <w:t>本合同签订后，甲方按以下第（</w:t>
      </w:r>
      <w:r>
        <w:rPr>
          <w:rFonts w:hint="eastAsia"/>
          <w:color w:val="auto"/>
          <w:highlight w:val="none"/>
          <w:u w:val="single"/>
        </w:rPr>
        <w:t>（</w:t>
      </w:r>
      <w:permStart w:id="4" w:edGrp="everyone"/>
      <w:r>
        <w:rPr>
          <w:rFonts w:hint="eastAsia"/>
          <w:color w:val="auto"/>
          <w:highlight w:val="none"/>
          <w:u w:val="single"/>
        </w:rPr>
        <w:t xml:space="preserve"> 1 </w:t>
      </w:r>
      <w:permEnd w:id="4"/>
      <w:r>
        <w:rPr>
          <w:rFonts w:hint="eastAsia"/>
          <w:color w:val="auto"/>
          <w:highlight w:val="none"/>
          <w:u w:val="single"/>
        </w:rPr>
        <w:t>）</w:t>
      </w:r>
      <w:r>
        <w:rPr>
          <w:rFonts w:hint="eastAsia" w:asciiTheme="minorEastAsia" w:hAnsiTheme="minorEastAsia" w:eastAsiaTheme="minorEastAsia" w:cstheme="minorEastAsia"/>
          <w:color w:val="auto"/>
          <w:szCs w:val="21"/>
          <w:highlight w:val="none"/>
        </w:rPr>
        <w:t>）的方式向乙方付款。</w:t>
      </w:r>
      <w:r>
        <w:rPr>
          <w:rFonts w:hint="eastAsia" w:asciiTheme="minorEastAsia" w:hAnsiTheme="minorEastAsia" w:eastAsiaTheme="minorEastAsia" w:cstheme="minorEastAsia"/>
          <w:b/>
          <w:bCs/>
          <w:color w:val="auto"/>
          <w:szCs w:val="21"/>
          <w:highlight w:val="none"/>
        </w:rPr>
        <w:t>若未能按期支付，甲方需以未付款项为基数，按照每日千分之一的标准向乙方支付违约金，并承担乙方的维权费用，如律师费、诉讼费、担保费等。</w:t>
      </w:r>
    </w:p>
    <w:p w14:paraId="1A4C22FA">
      <w:pPr>
        <w:pStyle w:val="8"/>
        <w:numPr>
          <w:ilvl w:val="0"/>
          <w:numId w:val="4"/>
        </w:numPr>
        <w:spacing w:before="156" w:beforeLines="50" w:after="156" w:afterLines="50" w:line="340" w:lineRule="atLeast"/>
        <w:ind w:left="630" w:leftChars="300" w:firstLineChars="0"/>
        <w:rPr>
          <w:rFonts w:hint="eastAsia" w:asciiTheme="minorEastAsia" w:hAnsiTheme="minorEastAsia" w:eastAsiaTheme="minorEastAsia" w:cstheme="minorEastAsia"/>
          <w:color w:val="auto"/>
          <w:szCs w:val="21"/>
          <w:highlight w:val="none"/>
        </w:rPr>
      </w:pPr>
      <w:r>
        <w:rPr>
          <w:rFonts w:hint="eastAsia" w:asciiTheme="minorEastAsia" w:hAnsiTheme="minorEastAsia" w:eastAsiaTheme="minorEastAsia" w:cstheme="minorEastAsia"/>
          <w:color w:val="auto"/>
          <w:szCs w:val="21"/>
          <w:highlight w:val="none"/>
        </w:rPr>
        <w:t>一次性支付</w:t>
      </w:r>
    </w:p>
    <w:p w14:paraId="6A02DED1">
      <w:pPr>
        <w:pStyle w:val="2"/>
        <w:spacing w:before="156" w:beforeLines="50" w:after="156" w:afterLines="50" w:line="340" w:lineRule="atLeast"/>
        <w:ind w:left="1050" w:leftChars="500" w:firstLine="0" w:firstLineChars="0"/>
        <w:rPr>
          <w:rFonts w:hint="eastAsia" w:asciiTheme="minorEastAsia" w:hAnsiTheme="minorEastAsia" w:eastAsiaTheme="minorEastAsia" w:cstheme="minorEastAsia"/>
          <w:color w:val="auto"/>
          <w:sz w:val="21"/>
          <w:szCs w:val="21"/>
          <w:highlight w:val="none"/>
        </w:rPr>
      </w:pPr>
      <w:r>
        <w:rPr>
          <w:rFonts w:hint="eastAsia" w:asciiTheme="minorEastAsia" w:hAnsiTheme="minorEastAsia" w:eastAsiaTheme="minorEastAsia" w:cstheme="minorEastAsia"/>
          <w:color w:val="auto"/>
          <w:sz w:val="21"/>
          <w:szCs w:val="21"/>
          <w:highlight w:val="yellow"/>
        </w:rPr>
        <w:t>合同签订后，甲方须在</w:t>
      </w:r>
      <w:permStart w:id="5" w:edGrp="everyone"/>
      <w:r>
        <w:rPr>
          <w:rFonts w:hint="eastAsia" w:asciiTheme="minorEastAsia" w:hAnsiTheme="minorEastAsia" w:eastAsiaTheme="minorEastAsia" w:cstheme="minorEastAsia"/>
          <w:color w:val="auto"/>
          <w:sz w:val="21"/>
          <w:szCs w:val="21"/>
          <w:highlight w:val="yellow"/>
          <w:lang w:val="en-US" w:eastAsia="zh-CN"/>
        </w:rPr>
        <w:t>5</w:t>
      </w:r>
      <w:permEnd w:id="5"/>
      <w:r>
        <w:rPr>
          <w:rFonts w:hint="eastAsia" w:asciiTheme="minorEastAsia" w:hAnsiTheme="minorEastAsia" w:eastAsiaTheme="minorEastAsia" w:cstheme="minorEastAsia"/>
          <w:color w:val="auto"/>
          <w:sz w:val="21"/>
          <w:szCs w:val="21"/>
          <w:highlight w:val="yellow"/>
        </w:rPr>
        <w:t>个自然日内向乙</w:t>
      </w:r>
      <w:r>
        <w:rPr>
          <w:rFonts w:hint="eastAsia" w:asciiTheme="minorEastAsia" w:hAnsiTheme="minorEastAsia" w:eastAsiaTheme="minorEastAsia" w:cstheme="minorEastAsia"/>
          <w:color w:val="auto"/>
          <w:sz w:val="21"/>
          <w:szCs w:val="21"/>
          <w:highlight w:val="none"/>
        </w:rPr>
        <w:t>方支付全部款项，乙方收到全款后</w:t>
      </w:r>
      <w:permStart w:id="6" w:edGrp="everyone"/>
      <w:r>
        <w:rPr>
          <w:rFonts w:hint="eastAsia"/>
          <w:color w:val="auto"/>
          <w:highlight w:val="none"/>
          <w:u w:val="single"/>
        </w:rPr>
        <w:t>5</w:t>
      </w:r>
      <w:permEnd w:id="6"/>
      <w:r>
        <w:rPr>
          <w:rFonts w:hint="eastAsia" w:asciiTheme="minorEastAsia" w:hAnsiTheme="minorEastAsia" w:eastAsiaTheme="minorEastAsia" w:cstheme="minorEastAsia"/>
          <w:color w:val="auto"/>
          <w:sz w:val="21"/>
          <w:szCs w:val="21"/>
          <w:highlight w:val="none"/>
        </w:rPr>
        <w:t>个自然日内提供货物。</w:t>
      </w:r>
    </w:p>
    <w:p w14:paraId="38791E3F">
      <w:pPr>
        <w:pStyle w:val="8"/>
        <w:numPr>
          <w:ilvl w:val="0"/>
          <w:numId w:val="4"/>
        </w:numPr>
        <w:spacing w:before="156" w:beforeLines="50" w:after="156" w:afterLines="50" w:line="340" w:lineRule="atLeast"/>
        <w:ind w:left="630" w:leftChars="300" w:firstLineChars="0"/>
        <w:rPr>
          <w:rFonts w:hint="eastAsia" w:asciiTheme="minorEastAsia" w:hAnsiTheme="minorEastAsia" w:eastAsiaTheme="minorEastAsia" w:cstheme="minorEastAsia"/>
          <w:color w:val="auto"/>
          <w:szCs w:val="21"/>
          <w:highlight w:val="none"/>
        </w:rPr>
      </w:pPr>
      <w:r>
        <w:rPr>
          <w:rFonts w:hint="eastAsia" w:asciiTheme="minorEastAsia" w:hAnsiTheme="minorEastAsia" w:eastAsiaTheme="minorEastAsia" w:cstheme="minorEastAsia"/>
          <w:color w:val="auto"/>
          <w:szCs w:val="21"/>
          <w:highlight w:val="none"/>
        </w:rPr>
        <w:t>分期支付</w:t>
      </w:r>
    </w:p>
    <w:p w14:paraId="7FF85695">
      <w:pPr>
        <w:pStyle w:val="2"/>
        <w:numPr>
          <w:ilvl w:val="0"/>
          <w:numId w:val="5"/>
        </w:numPr>
        <w:spacing w:before="156" w:beforeLines="50" w:after="156" w:afterLines="50" w:line="340" w:lineRule="atLeast"/>
        <w:ind w:left="1050" w:leftChars="500" w:firstLineChars="0"/>
        <w:rPr>
          <w:rFonts w:hint="eastAsia" w:asciiTheme="minorEastAsia" w:hAnsiTheme="minorEastAsia" w:eastAsiaTheme="minorEastAsia" w:cstheme="minorEastAsia"/>
          <w:color w:val="auto"/>
          <w:sz w:val="21"/>
          <w:szCs w:val="21"/>
          <w:highlight w:val="none"/>
        </w:rPr>
      </w:pPr>
      <w:r>
        <w:rPr>
          <w:rFonts w:hint="eastAsia" w:asciiTheme="minorEastAsia" w:hAnsiTheme="minorEastAsia" w:eastAsiaTheme="minorEastAsia" w:cstheme="minorEastAsia"/>
          <w:color w:val="auto"/>
          <w:sz w:val="21"/>
          <w:szCs w:val="21"/>
          <w:highlight w:val="none"/>
        </w:rPr>
        <w:t>合同签订后，甲方须在</w:t>
      </w:r>
      <w:permStart w:id="7" w:edGrp="everyone"/>
      <w:r>
        <w:rPr>
          <w:rFonts w:hint="eastAsia"/>
          <w:color w:val="auto"/>
          <w:highlight w:val="none"/>
          <w:u w:val="single"/>
        </w:rPr>
        <w:t>5</w:t>
      </w:r>
      <w:permEnd w:id="7"/>
      <w:r>
        <w:rPr>
          <w:rFonts w:hint="eastAsia" w:asciiTheme="minorEastAsia" w:hAnsiTheme="minorEastAsia" w:eastAsiaTheme="minorEastAsia" w:cstheme="minorEastAsia"/>
          <w:color w:val="auto"/>
          <w:sz w:val="21"/>
          <w:szCs w:val="21"/>
          <w:highlight w:val="none"/>
        </w:rPr>
        <w:t>个自然日内向乙方支付</w:t>
      </w:r>
      <w:permStart w:id="8" w:edGrp="everyone"/>
      <w:r>
        <w:rPr>
          <w:rFonts w:hint="eastAsia"/>
          <w:color w:val="auto"/>
          <w:highlight w:val="none"/>
          <w:u w:val="single"/>
        </w:rPr>
        <w:t>70</w:t>
      </w:r>
      <w:permEnd w:id="8"/>
      <w:r>
        <w:rPr>
          <w:rFonts w:hint="eastAsia" w:asciiTheme="minorEastAsia" w:hAnsiTheme="minorEastAsia" w:eastAsiaTheme="minorEastAsia" w:cstheme="minorEastAsia"/>
          <w:b/>
          <w:bCs/>
          <w:color w:val="auto"/>
          <w:sz w:val="21"/>
          <w:szCs w:val="21"/>
          <w:highlight w:val="none"/>
          <w:u w:val="single" w:color="000000" w:themeColor="text1"/>
        </w:rPr>
        <w:t>%</w:t>
      </w:r>
      <w:r>
        <w:rPr>
          <w:rFonts w:hint="eastAsia" w:asciiTheme="minorEastAsia" w:hAnsiTheme="minorEastAsia" w:eastAsiaTheme="minorEastAsia" w:cstheme="minorEastAsia"/>
          <w:color w:val="auto"/>
          <w:sz w:val="21"/>
          <w:szCs w:val="21"/>
          <w:highlight w:val="none"/>
        </w:rPr>
        <w:t>款项，即大写人民币[</w:t>
      </w:r>
      <w:permStart w:id="9" w:edGrp="everyone"/>
      <w:r>
        <w:rPr>
          <w:rFonts w:hint="eastAsia"/>
          <w:color w:val="auto"/>
          <w:sz w:val="21"/>
          <w:szCs w:val="21"/>
          <w:highlight w:val="none"/>
          <w:u w:val="single"/>
        </w:rPr>
        <w:t xml:space="preserve">       </w:t>
      </w:r>
      <w:permEnd w:id="9"/>
      <w:r>
        <w:rPr>
          <w:rFonts w:hint="eastAsia" w:asciiTheme="minorEastAsia" w:hAnsiTheme="minorEastAsia" w:eastAsiaTheme="minorEastAsia" w:cstheme="minorEastAsia"/>
          <w:color w:val="auto"/>
          <w:sz w:val="21"/>
          <w:szCs w:val="21"/>
          <w:highlight w:val="none"/>
        </w:rPr>
        <w:t>整]，¥[</w:t>
      </w:r>
      <w:permStart w:id="10" w:edGrp="everyone"/>
      <w:r>
        <w:rPr>
          <w:rFonts w:hint="eastAsia"/>
          <w:color w:val="auto"/>
          <w:sz w:val="21"/>
          <w:szCs w:val="21"/>
          <w:highlight w:val="none"/>
          <w:u w:val="single"/>
        </w:rPr>
        <w:t xml:space="preserve">       </w:t>
      </w:r>
      <w:permEnd w:id="10"/>
      <w:r>
        <w:rPr>
          <w:rFonts w:hint="eastAsia" w:asciiTheme="minorEastAsia" w:hAnsiTheme="minorEastAsia" w:eastAsiaTheme="minorEastAsia" w:cstheme="minorEastAsia"/>
          <w:color w:val="auto"/>
          <w:sz w:val="21"/>
          <w:szCs w:val="21"/>
          <w:highlight w:val="none"/>
        </w:rPr>
        <w:t>]，乙方收到货款后</w:t>
      </w:r>
      <w:permStart w:id="11" w:edGrp="everyone"/>
      <w:r>
        <w:rPr>
          <w:rFonts w:hint="eastAsia"/>
          <w:color w:val="auto"/>
          <w:highlight w:val="none"/>
          <w:u w:val="single"/>
        </w:rPr>
        <w:t>5</w:t>
      </w:r>
      <w:permEnd w:id="11"/>
      <w:r>
        <w:rPr>
          <w:rFonts w:hint="eastAsia" w:asciiTheme="minorEastAsia" w:hAnsiTheme="minorEastAsia" w:eastAsiaTheme="minorEastAsia" w:cstheme="minorEastAsia"/>
          <w:color w:val="auto"/>
          <w:sz w:val="21"/>
          <w:szCs w:val="21"/>
          <w:highlight w:val="none"/>
        </w:rPr>
        <w:t>个自然日内提供货物。</w:t>
      </w:r>
    </w:p>
    <w:p w14:paraId="2EBBE0ED">
      <w:pPr>
        <w:pStyle w:val="2"/>
        <w:numPr>
          <w:ilvl w:val="0"/>
          <w:numId w:val="5"/>
        </w:numPr>
        <w:spacing w:before="156" w:beforeLines="50" w:after="156" w:afterLines="50" w:line="340" w:lineRule="atLeast"/>
        <w:ind w:left="1050" w:leftChars="500" w:firstLineChars="0"/>
        <w:rPr>
          <w:rFonts w:hint="eastAsia" w:asciiTheme="minorEastAsia" w:hAnsiTheme="minorEastAsia" w:eastAsiaTheme="minorEastAsia" w:cstheme="minorEastAsia"/>
          <w:color w:val="auto"/>
          <w:sz w:val="21"/>
          <w:szCs w:val="21"/>
          <w:highlight w:val="none"/>
        </w:rPr>
      </w:pPr>
      <w:r>
        <w:rPr>
          <w:rFonts w:hint="eastAsia" w:asciiTheme="minorEastAsia" w:hAnsiTheme="minorEastAsia" w:eastAsiaTheme="minorEastAsia" w:cstheme="minorEastAsia"/>
          <w:color w:val="auto"/>
          <w:sz w:val="21"/>
          <w:szCs w:val="21"/>
          <w:highlight w:val="none"/>
        </w:rPr>
        <w:t>合同签订后，甲方须在</w:t>
      </w:r>
      <w:permStart w:id="12" w:edGrp="everyone"/>
      <w:r>
        <w:rPr>
          <w:rFonts w:hint="eastAsia"/>
          <w:color w:val="auto"/>
          <w:highlight w:val="none"/>
          <w:u w:val="single"/>
        </w:rPr>
        <w:t>30</w:t>
      </w:r>
      <w:permEnd w:id="12"/>
      <w:r>
        <w:rPr>
          <w:rFonts w:hint="eastAsia" w:asciiTheme="minorEastAsia" w:hAnsiTheme="minorEastAsia" w:eastAsiaTheme="minorEastAsia" w:cstheme="minorEastAsia"/>
          <w:color w:val="auto"/>
          <w:sz w:val="21"/>
          <w:szCs w:val="21"/>
          <w:highlight w:val="none"/>
        </w:rPr>
        <w:t>个自然日内</w:t>
      </w:r>
      <w:permStart w:id="13" w:edGrp="everyone"/>
      <w:r>
        <w:rPr>
          <w:rFonts w:hint="eastAsia" w:asciiTheme="minorEastAsia" w:hAnsiTheme="minorEastAsia" w:eastAsiaTheme="minorEastAsia" w:cstheme="minorEastAsia"/>
          <w:b/>
          <w:bCs/>
          <w:color w:val="auto"/>
          <w:sz w:val="21"/>
          <w:szCs w:val="21"/>
          <w:highlight w:val="none"/>
          <w:u w:val="single"/>
        </w:rPr>
        <w:t>向乙方支付剩余全部款项</w:t>
      </w:r>
      <w:permEnd w:id="13"/>
      <w:r>
        <w:rPr>
          <w:rFonts w:hint="eastAsia" w:asciiTheme="minorEastAsia" w:hAnsiTheme="minorEastAsia" w:eastAsiaTheme="minorEastAsia" w:cstheme="minorEastAsia"/>
          <w:color w:val="auto"/>
          <w:sz w:val="21"/>
          <w:szCs w:val="21"/>
          <w:highlight w:val="none"/>
        </w:rPr>
        <w:t>，即大写人民币[</w:t>
      </w:r>
      <w:permStart w:id="14" w:edGrp="everyone"/>
      <w:r>
        <w:rPr>
          <w:rFonts w:hint="eastAsia"/>
          <w:color w:val="auto"/>
          <w:sz w:val="21"/>
          <w:szCs w:val="21"/>
          <w:highlight w:val="none"/>
          <w:u w:val="single"/>
        </w:rPr>
        <w:t xml:space="preserve">       </w:t>
      </w:r>
      <w:permEnd w:id="14"/>
      <w:r>
        <w:rPr>
          <w:rFonts w:hint="eastAsia" w:asciiTheme="minorEastAsia" w:hAnsiTheme="minorEastAsia" w:eastAsiaTheme="minorEastAsia" w:cstheme="minorEastAsia"/>
          <w:color w:val="auto"/>
          <w:sz w:val="21"/>
          <w:szCs w:val="21"/>
          <w:highlight w:val="none"/>
        </w:rPr>
        <w:t>整]，¥[</w:t>
      </w:r>
      <w:permStart w:id="15" w:edGrp="everyone"/>
      <w:r>
        <w:rPr>
          <w:rFonts w:hint="eastAsia"/>
          <w:color w:val="auto"/>
          <w:sz w:val="21"/>
          <w:szCs w:val="21"/>
          <w:highlight w:val="none"/>
          <w:u w:val="single"/>
        </w:rPr>
        <w:t xml:space="preserve">       </w:t>
      </w:r>
      <w:permEnd w:id="15"/>
      <w:r>
        <w:rPr>
          <w:rFonts w:hint="eastAsia" w:asciiTheme="minorEastAsia" w:hAnsiTheme="minorEastAsia" w:eastAsiaTheme="minorEastAsia" w:cstheme="minorEastAsia"/>
          <w:color w:val="auto"/>
          <w:sz w:val="21"/>
          <w:szCs w:val="21"/>
          <w:highlight w:val="none"/>
        </w:rPr>
        <w:t>]。</w:t>
      </w:r>
    </w:p>
    <w:p w14:paraId="23F18239">
      <w:pPr>
        <w:numPr>
          <w:ilvl w:val="0"/>
          <w:numId w:val="3"/>
        </w:numPr>
        <w:spacing w:before="156" w:beforeLines="50" w:after="156" w:afterLines="50" w:line="340" w:lineRule="atLeast"/>
        <w:ind w:left="630" w:leftChars="100" w:hanging="420"/>
        <w:rPr>
          <w:rFonts w:hint="eastAsia" w:asciiTheme="minorEastAsia" w:hAnsiTheme="minorEastAsia" w:eastAsiaTheme="minorEastAsia" w:cstheme="minorEastAsia"/>
          <w:color w:val="auto"/>
          <w:szCs w:val="21"/>
          <w:highlight w:val="none"/>
        </w:rPr>
      </w:pPr>
      <w:r>
        <w:rPr>
          <w:rFonts w:hint="eastAsia" w:asciiTheme="minorEastAsia" w:hAnsiTheme="minorEastAsia" w:eastAsiaTheme="minorEastAsia" w:cstheme="minorEastAsia"/>
          <w:color w:val="auto"/>
          <w:szCs w:val="21"/>
          <w:highlight w:val="none"/>
        </w:rPr>
        <w:t>甲方同意以转账方式将本合同项下的费用支付至乙方指定银行账户，乙方不接受现金付款。乙方指定银行账户信息如下：</w:t>
      </w:r>
    </w:p>
    <w:p w14:paraId="031D8C58">
      <w:pPr>
        <w:pStyle w:val="3"/>
        <w:snapToGrid w:val="0"/>
        <w:spacing w:before="156" w:beforeLines="50" w:beforeAutospacing="0" w:after="156" w:afterLines="50" w:afterAutospacing="0" w:line="340" w:lineRule="atLeast"/>
        <w:ind w:left="630" w:leftChars="300"/>
        <w:rPr>
          <w:rFonts w:hint="eastAsia" w:asciiTheme="minorEastAsia" w:hAnsiTheme="minorEastAsia" w:eastAsiaTheme="minorEastAsia" w:cstheme="minorEastAsia"/>
          <w:b/>
          <w:bCs/>
          <w:color w:val="auto"/>
          <w:sz w:val="21"/>
          <w:szCs w:val="21"/>
          <w:highlight w:val="none"/>
        </w:rPr>
      </w:pPr>
      <w:r>
        <w:rPr>
          <w:rFonts w:hint="eastAsia" w:asciiTheme="minorEastAsia" w:hAnsiTheme="minorEastAsia" w:eastAsiaTheme="minorEastAsia" w:cstheme="minorEastAsia"/>
          <w:b/>
          <w:bCs/>
          <w:color w:val="auto"/>
          <w:sz w:val="21"/>
          <w:szCs w:val="21"/>
          <w:highlight w:val="none"/>
        </w:rPr>
        <w:t>名  称：深圳白帽守护科技有限公司（盖章）</w:t>
      </w:r>
    </w:p>
    <w:p w14:paraId="1F9DB1F6">
      <w:pPr>
        <w:pStyle w:val="3"/>
        <w:snapToGrid w:val="0"/>
        <w:spacing w:before="156" w:beforeLines="50" w:beforeAutospacing="0" w:after="156" w:afterLines="50" w:afterAutospacing="0" w:line="340" w:lineRule="atLeast"/>
        <w:ind w:left="630" w:leftChars="300"/>
        <w:rPr>
          <w:rFonts w:hint="eastAsia" w:asciiTheme="minorEastAsia" w:hAnsiTheme="minorEastAsia" w:eastAsiaTheme="minorEastAsia" w:cstheme="minorEastAsia"/>
          <w:b/>
          <w:bCs/>
          <w:color w:val="auto"/>
          <w:sz w:val="21"/>
          <w:szCs w:val="21"/>
          <w:highlight w:val="none"/>
        </w:rPr>
      </w:pPr>
      <w:r>
        <w:rPr>
          <w:rFonts w:hint="eastAsia" w:asciiTheme="minorEastAsia" w:hAnsiTheme="minorEastAsia" w:eastAsiaTheme="minorEastAsia" w:cstheme="minorEastAsia"/>
          <w:b/>
          <w:bCs/>
          <w:color w:val="auto"/>
          <w:sz w:val="21"/>
          <w:szCs w:val="21"/>
          <w:highlight w:val="none"/>
        </w:rPr>
        <w:t>开户行：招商银行股份有限公司深圳前海分行</w:t>
      </w:r>
    </w:p>
    <w:p w14:paraId="7FC0E15D">
      <w:pPr>
        <w:pStyle w:val="3"/>
        <w:snapToGrid w:val="0"/>
        <w:spacing w:before="156" w:beforeLines="50" w:beforeAutospacing="0" w:after="156" w:afterLines="50" w:afterAutospacing="0" w:line="340" w:lineRule="atLeast"/>
        <w:ind w:left="630" w:leftChars="300"/>
        <w:rPr>
          <w:rFonts w:hint="eastAsia" w:asciiTheme="minorEastAsia" w:hAnsiTheme="minorEastAsia" w:eastAsiaTheme="minorEastAsia" w:cstheme="minorEastAsia"/>
          <w:b/>
          <w:bCs/>
          <w:color w:val="auto"/>
          <w:sz w:val="21"/>
          <w:szCs w:val="21"/>
          <w:highlight w:val="none"/>
        </w:rPr>
      </w:pPr>
      <w:r>
        <w:rPr>
          <w:rFonts w:hint="eastAsia" w:asciiTheme="minorEastAsia" w:hAnsiTheme="minorEastAsia" w:eastAsiaTheme="minorEastAsia" w:cstheme="minorEastAsia"/>
          <w:b/>
          <w:bCs/>
          <w:color w:val="auto"/>
          <w:sz w:val="21"/>
          <w:szCs w:val="21"/>
          <w:highlight w:val="none"/>
        </w:rPr>
        <w:t>账  号：7559 7633 8110 008</w:t>
      </w:r>
    </w:p>
    <w:p w14:paraId="445FA2B3">
      <w:pPr>
        <w:numPr>
          <w:ilvl w:val="0"/>
          <w:numId w:val="3"/>
        </w:numPr>
        <w:spacing w:before="156" w:beforeLines="50" w:after="156" w:afterLines="50" w:line="340" w:lineRule="atLeast"/>
        <w:ind w:left="630" w:leftChars="100" w:hanging="420"/>
        <w:rPr>
          <w:rFonts w:hint="eastAsia" w:asciiTheme="minorEastAsia" w:hAnsiTheme="minorEastAsia" w:eastAsiaTheme="minorEastAsia" w:cstheme="minorEastAsia"/>
          <w:color w:val="auto"/>
          <w:szCs w:val="21"/>
          <w:highlight w:val="none"/>
        </w:rPr>
      </w:pPr>
      <w:r>
        <w:rPr>
          <w:rFonts w:hint="eastAsia" w:asciiTheme="minorEastAsia" w:hAnsiTheme="minorEastAsia" w:eastAsiaTheme="minorEastAsia" w:cstheme="minorEastAsia"/>
          <w:color w:val="auto"/>
          <w:szCs w:val="21"/>
          <w:highlight w:val="none"/>
        </w:rPr>
        <w:t>如甲方以现金</w:t>
      </w:r>
      <w:r>
        <w:rPr>
          <w:rFonts w:asciiTheme="minorEastAsia" w:hAnsiTheme="minorEastAsia" w:eastAsiaTheme="minorEastAsia" w:cstheme="minorEastAsia"/>
          <w:color w:val="auto"/>
          <w:szCs w:val="21"/>
          <w:highlight w:val="none"/>
        </w:rPr>
        <w:t>方式</w:t>
      </w:r>
      <w:r>
        <w:rPr>
          <w:rFonts w:hint="eastAsia" w:asciiTheme="minorEastAsia" w:hAnsiTheme="minorEastAsia" w:eastAsiaTheme="minorEastAsia" w:cstheme="minorEastAsia"/>
          <w:color w:val="auto"/>
          <w:szCs w:val="21"/>
          <w:highlight w:val="none"/>
        </w:rPr>
        <w:t>支付或未将款项支付至乙方上述指定银行账户，导致乙方未能收到相关费用，视同甲方未支付。</w:t>
      </w:r>
    </w:p>
    <w:p w14:paraId="414E84AE">
      <w:pPr>
        <w:numPr>
          <w:ilvl w:val="0"/>
          <w:numId w:val="3"/>
        </w:numPr>
        <w:spacing w:before="156" w:beforeLines="50" w:after="156" w:afterLines="50" w:line="340" w:lineRule="atLeast"/>
        <w:ind w:left="630" w:leftChars="100" w:hanging="420"/>
        <w:rPr>
          <w:rFonts w:hint="eastAsia" w:asciiTheme="minorEastAsia" w:hAnsiTheme="minorEastAsia" w:eastAsiaTheme="minorEastAsia" w:cstheme="minorEastAsia"/>
          <w:color w:val="auto"/>
          <w:sz w:val="21"/>
          <w:szCs w:val="21"/>
          <w:highlight w:val="none"/>
        </w:rPr>
      </w:pPr>
      <w:r>
        <w:rPr>
          <w:rFonts w:hint="eastAsia" w:asciiTheme="minorEastAsia" w:hAnsiTheme="minorEastAsia" w:eastAsiaTheme="minorEastAsia" w:cstheme="minorEastAsia"/>
          <w:color w:val="auto"/>
          <w:szCs w:val="21"/>
          <w:highlight w:val="none"/>
        </w:rPr>
        <w:t>乙方在产品交付后</w:t>
      </w:r>
      <w:permStart w:id="16" w:edGrp="everyone"/>
      <w:r>
        <w:rPr>
          <w:rFonts w:hint="eastAsia"/>
          <w:color w:val="auto"/>
          <w:highlight w:val="none"/>
          <w:u w:val="single"/>
        </w:rPr>
        <w:t>7</w:t>
      </w:r>
      <w:permEnd w:id="16"/>
      <w:r>
        <w:rPr>
          <w:rFonts w:hint="eastAsia" w:asciiTheme="minorEastAsia" w:hAnsiTheme="minorEastAsia" w:eastAsiaTheme="minorEastAsia" w:cstheme="minorEastAsia"/>
          <w:color w:val="auto"/>
          <w:szCs w:val="21"/>
          <w:highlight w:val="none"/>
        </w:rPr>
        <w:t>个自然日内，按照甲方提供的开票信息向其开具全额增值税发票。甲方取得发票并不代表甲方款项已付清，款项付清以甲方全部款项支付至乙方指定银行账户为标准。由于甲方原因造成发票遗失或者发票过期未认证的，损失由甲方自行承担。</w:t>
      </w:r>
      <w:bookmarkStart w:id="0" w:name="_Hlk38615168"/>
    </w:p>
    <w:p w14:paraId="56FEDA8D">
      <w:pPr>
        <w:numPr>
          <w:ilvl w:val="0"/>
          <w:numId w:val="1"/>
        </w:numPr>
        <w:spacing w:before="156" w:beforeLines="50" w:after="156" w:afterLines="50" w:line="340" w:lineRule="atLeast"/>
        <w:outlineLvl w:val="0"/>
        <w:rPr>
          <w:rFonts w:hint="eastAsia" w:asciiTheme="minorEastAsia" w:hAnsiTheme="minorEastAsia" w:eastAsiaTheme="minorEastAsia" w:cstheme="minorEastAsia"/>
          <w:b/>
          <w:color w:val="auto"/>
          <w:sz w:val="24"/>
          <w:szCs w:val="24"/>
          <w:highlight w:val="none"/>
        </w:rPr>
      </w:pPr>
      <w:r>
        <w:rPr>
          <w:rFonts w:hint="eastAsia" w:asciiTheme="minorEastAsia" w:hAnsiTheme="minorEastAsia" w:eastAsiaTheme="minorEastAsia" w:cstheme="minorEastAsia"/>
          <w:b/>
          <w:color w:val="auto"/>
          <w:sz w:val="24"/>
          <w:szCs w:val="24"/>
          <w:highlight w:val="none"/>
        </w:rPr>
        <w:t>知识产权</w:t>
      </w:r>
    </w:p>
    <w:p w14:paraId="1733C1E5">
      <w:pPr>
        <w:spacing w:before="156" w:beforeLines="50" w:after="156" w:afterLines="50" w:line="340" w:lineRule="atLeast"/>
        <w:ind w:left="723" w:hanging="723" w:hangingChars="300"/>
        <w:rPr>
          <w:rFonts w:hint="eastAsia" w:asciiTheme="minorEastAsia" w:hAnsiTheme="minorEastAsia" w:eastAsiaTheme="minorEastAsia" w:cstheme="minorEastAsia"/>
          <w:b/>
          <w:color w:val="auto"/>
          <w:sz w:val="24"/>
          <w:szCs w:val="24"/>
          <w:highlight w:val="none"/>
        </w:rPr>
      </w:pPr>
      <w:r>
        <w:rPr>
          <w:rFonts w:hint="eastAsia" w:asciiTheme="minorEastAsia" w:hAnsiTheme="minorEastAsia" w:eastAsiaTheme="minorEastAsia" w:cstheme="minorEastAsia"/>
          <w:b/>
          <w:color w:val="auto"/>
          <w:sz w:val="24"/>
          <w:szCs w:val="24"/>
          <w:highlight w:val="none"/>
        </w:rPr>
        <w:t xml:space="preserve"> </w:t>
      </w:r>
      <w:r>
        <w:rPr>
          <w:rFonts w:hint="eastAsia" w:asciiTheme="minorEastAsia" w:hAnsiTheme="minorEastAsia" w:eastAsiaTheme="minorEastAsia" w:cstheme="minorEastAsia"/>
          <w:color w:val="auto"/>
          <w:szCs w:val="21"/>
          <w:highlight w:val="none"/>
        </w:rPr>
        <w:t xml:space="preserve"> 1. </w:t>
      </w:r>
      <w:r>
        <w:rPr>
          <w:rFonts w:hint="eastAsia" w:asciiTheme="minorEastAsia" w:hAnsiTheme="minorEastAsia" w:eastAsiaTheme="minorEastAsia" w:cstheme="minorEastAsia"/>
          <w:b/>
          <w:color w:val="auto"/>
          <w:sz w:val="24"/>
          <w:szCs w:val="24"/>
          <w:highlight w:val="none"/>
        </w:rPr>
        <w:t xml:space="preserve"> </w:t>
      </w:r>
      <w:r>
        <w:rPr>
          <w:rFonts w:hint="eastAsia" w:asciiTheme="minorEastAsia" w:hAnsiTheme="minorEastAsia" w:eastAsiaTheme="minorEastAsia" w:cstheme="minorEastAsia"/>
          <w:color w:val="auto"/>
          <w:szCs w:val="21"/>
          <w:highlight w:val="none"/>
        </w:rPr>
        <w:t>甲方不得以任何方式自行复制软件，不得向第三方转让、出租或提供软件拷贝件，不得对软件采取反向工程、反编译等正常使用以外的措施。</w:t>
      </w:r>
    </w:p>
    <w:p w14:paraId="7A5AB74E">
      <w:pPr>
        <w:spacing w:before="156" w:beforeLines="50" w:after="156" w:afterLines="50" w:line="340" w:lineRule="atLeast"/>
        <w:ind w:left="630" w:leftChars="100" w:hanging="420" w:hangingChars="200"/>
        <w:rPr>
          <w:rFonts w:hint="eastAsia" w:asciiTheme="minorEastAsia" w:hAnsiTheme="minorEastAsia" w:eastAsiaTheme="minorEastAsia" w:cstheme="minorEastAsia"/>
          <w:color w:val="auto"/>
          <w:sz w:val="21"/>
          <w:szCs w:val="21"/>
          <w:highlight w:val="none"/>
        </w:rPr>
      </w:pPr>
      <w:r>
        <w:rPr>
          <w:rFonts w:hint="eastAsia" w:asciiTheme="minorEastAsia" w:hAnsiTheme="minorEastAsia" w:eastAsiaTheme="minorEastAsia" w:cstheme="minorEastAsia"/>
          <w:color w:val="auto"/>
          <w:szCs w:val="21"/>
          <w:highlight w:val="none"/>
        </w:rPr>
        <w:t>2. 甲方不得协助第三方对本合同所涉及的软件产品及相关文件做出侵权行为(不包含未来甲方委托第三方进行产品二次开发的行为)，否则，甲方与第三方应承担共同侵权的连带赔偿责任。</w:t>
      </w:r>
    </w:p>
    <w:p w14:paraId="2D48356A">
      <w:pPr>
        <w:numPr>
          <w:ilvl w:val="0"/>
          <w:numId w:val="1"/>
        </w:numPr>
        <w:spacing w:before="156" w:beforeLines="50" w:after="156" w:afterLines="50" w:line="340" w:lineRule="atLeast"/>
        <w:outlineLvl w:val="0"/>
        <w:rPr>
          <w:rFonts w:hint="eastAsia" w:asciiTheme="minorEastAsia" w:hAnsiTheme="minorEastAsia" w:eastAsiaTheme="minorEastAsia" w:cstheme="minorEastAsia"/>
          <w:b/>
          <w:color w:val="auto"/>
          <w:sz w:val="24"/>
          <w:szCs w:val="24"/>
          <w:highlight w:val="none"/>
        </w:rPr>
      </w:pPr>
      <w:r>
        <w:rPr>
          <w:rFonts w:hint="eastAsia" w:asciiTheme="minorEastAsia" w:hAnsiTheme="minorEastAsia" w:eastAsiaTheme="minorEastAsia" w:cstheme="minorEastAsia"/>
          <w:b/>
          <w:color w:val="auto"/>
          <w:sz w:val="24"/>
          <w:szCs w:val="24"/>
          <w:highlight w:val="none"/>
        </w:rPr>
        <w:t>保密</w:t>
      </w:r>
    </w:p>
    <w:p w14:paraId="2E4F38BF">
      <w:pPr>
        <w:spacing w:before="156" w:beforeLines="50" w:after="156" w:afterLines="50" w:line="340" w:lineRule="atLeast"/>
        <w:ind w:left="420" w:leftChars="200"/>
        <w:rPr>
          <w:rFonts w:hint="eastAsia" w:asciiTheme="minorEastAsia" w:hAnsiTheme="minorEastAsia" w:eastAsiaTheme="minorEastAsia" w:cstheme="minorEastAsia"/>
          <w:color w:val="auto"/>
          <w:sz w:val="21"/>
          <w:szCs w:val="21"/>
          <w:highlight w:val="none"/>
        </w:rPr>
      </w:pPr>
      <w:r>
        <w:rPr>
          <w:rFonts w:hint="eastAsia" w:asciiTheme="minorEastAsia" w:hAnsiTheme="minorEastAsia" w:eastAsiaTheme="minorEastAsia" w:cstheme="minorEastAsia"/>
          <w:color w:val="auto"/>
          <w:szCs w:val="21"/>
          <w:highlight w:val="none"/>
        </w:rPr>
        <w:t>甲方应对履行本协议过程中所接触到的乙方的保密信息，包括但不限于软件补丁、相关技术资料、技术诀窍等负有保密义务。未经乙方事先书面同意，不得进行任何形式的使用或者透露给任何第三方或作为其他商业用途。本条规定之保密义务自保密内容公开之日。未经乙方书面同意，甲方不得以任何形式向第三方透露，否则应承担由此给乙方造成的所有损失。</w:t>
      </w:r>
    </w:p>
    <w:bookmarkEnd w:id="0"/>
    <w:p w14:paraId="0BE76A86">
      <w:pPr>
        <w:numPr>
          <w:ilvl w:val="0"/>
          <w:numId w:val="1"/>
        </w:numPr>
        <w:spacing w:before="156" w:beforeLines="50" w:after="156" w:afterLines="50" w:line="340" w:lineRule="atLeast"/>
        <w:outlineLvl w:val="0"/>
        <w:rPr>
          <w:rFonts w:hint="eastAsia" w:asciiTheme="minorEastAsia" w:hAnsiTheme="minorEastAsia" w:eastAsiaTheme="minorEastAsia" w:cstheme="minorEastAsia"/>
          <w:b/>
          <w:color w:val="auto"/>
          <w:sz w:val="24"/>
          <w:szCs w:val="24"/>
          <w:highlight w:val="none"/>
        </w:rPr>
      </w:pPr>
      <w:r>
        <w:rPr>
          <w:rFonts w:hint="eastAsia" w:asciiTheme="minorEastAsia" w:hAnsiTheme="minorEastAsia" w:eastAsiaTheme="minorEastAsia" w:cstheme="minorEastAsia"/>
          <w:b/>
          <w:color w:val="auto"/>
          <w:sz w:val="24"/>
          <w:szCs w:val="24"/>
          <w:highlight w:val="none"/>
        </w:rPr>
        <w:t>不可抗力</w:t>
      </w:r>
    </w:p>
    <w:p w14:paraId="0BE76A87">
      <w:pPr>
        <w:numPr>
          <w:ilvl w:val="0"/>
          <w:numId w:val="6"/>
        </w:numPr>
        <w:spacing w:before="156" w:beforeLines="50" w:after="156" w:afterLines="50" w:line="340" w:lineRule="atLeast"/>
        <w:ind w:left="630" w:leftChars="100" w:hanging="420"/>
        <w:rPr>
          <w:rFonts w:hint="eastAsia" w:asciiTheme="minorEastAsia" w:hAnsiTheme="minorEastAsia" w:eastAsiaTheme="minorEastAsia" w:cstheme="minorEastAsia"/>
          <w:bCs/>
          <w:color w:val="auto"/>
          <w:szCs w:val="21"/>
          <w:highlight w:val="none"/>
        </w:rPr>
      </w:pPr>
      <w:r>
        <w:rPr>
          <w:rFonts w:hint="eastAsia" w:asciiTheme="minorEastAsia" w:hAnsiTheme="minorEastAsia" w:eastAsiaTheme="minorEastAsia" w:cstheme="minorEastAsia"/>
          <w:bCs/>
          <w:color w:val="auto"/>
          <w:szCs w:val="21"/>
          <w:highlight w:val="none"/>
        </w:rPr>
        <w:t>本合同中，不可抗力是指不能预见、不能避免且不能克服的客观情况，包括：战争、火灾、洪水、台风、地震、政策变化或其它人力不可抗拒之事件。</w:t>
      </w:r>
    </w:p>
    <w:p w14:paraId="38788CBD">
      <w:pPr>
        <w:numPr>
          <w:ilvl w:val="0"/>
          <w:numId w:val="6"/>
        </w:numPr>
        <w:spacing w:before="156" w:beforeLines="50" w:after="156" w:afterLines="50" w:line="340" w:lineRule="atLeast"/>
        <w:ind w:left="630" w:leftChars="100" w:hanging="420"/>
        <w:rPr>
          <w:rFonts w:hint="eastAsia" w:asciiTheme="minorEastAsia" w:hAnsiTheme="minorEastAsia" w:eastAsiaTheme="minorEastAsia" w:cstheme="minorEastAsia"/>
          <w:color w:val="auto"/>
          <w:sz w:val="21"/>
          <w:szCs w:val="21"/>
          <w:highlight w:val="none"/>
        </w:rPr>
      </w:pPr>
      <w:r>
        <w:rPr>
          <w:rFonts w:hint="eastAsia" w:asciiTheme="minorEastAsia" w:hAnsiTheme="minorEastAsia" w:eastAsiaTheme="minorEastAsia" w:cstheme="minorEastAsia"/>
          <w:bCs/>
          <w:color w:val="auto"/>
          <w:szCs w:val="21"/>
          <w:highlight w:val="none"/>
        </w:rPr>
        <w:t>因不可抗力导致的任何一方违约，违约方无需承担责任，但应及时通知对方，并应在上述不可抗力事件消除后15日内提供有关主管部门的证明。</w:t>
      </w:r>
    </w:p>
    <w:p w14:paraId="2E4AA64E">
      <w:pPr>
        <w:numPr>
          <w:ilvl w:val="0"/>
          <w:numId w:val="1"/>
        </w:numPr>
        <w:spacing w:before="156" w:beforeLines="50" w:after="156" w:afterLines="50" w:line="340" w:lineRule="atLeast"/>
        <w:outlineLvl w:val="0"/>
        <w:rPr>
          <w:rFonts w:hint="eastAsia" w:asciiTheme="minorEastAsia" w:hAnsiTheme="minorEastAsia" w:eastAsiaTheme="minorEastAsia" w:cstheme="minorEastAsia"/>
          <w:b/>
          <w:color w:val="auto"/>
          <w:sz w:val="24"/>
          <w:szCs w:val="24"/>
          <w:highlight w:val="none"/>
        </w:rPr>
      </w:pPr>
      <w:r>
        <w:rPr>
          <w:rFonts w:hint="eastAsia" w:asciiTheme="minorEastAsia" w:hAnsiTheme="minorEastAsia" w:eastAsiaTheme="minorEastAsia" w:cstheme="minorEastAsia"/>
          <w:b/>
          <w:color w:val="auto"/>
          <w:sz w:val="24"/>
          <w:szCs w:val="24"/>
          <w:highlight w:val="none"/>
        </w:rPr>
        <w:t>争议解决</w:t>
      </w:r>
    </w:p>
    <w:p w14:paraId="42048DD9">
      <w:pPr>
        <w:pStyle w:val="2"/>
        <w:spacing w:before="156" w:beforeLines="50" w:after="156" w:afterLines="50" w:line="340" w:lineRule="atLeast"/>
        <w:ind w:left="210" w:leftChars="100" w:firstLine="420" w:firstLineChars="0"/>
        <w:rPr>
          <w:rFonts w:hint="eastAsia" w:asciiTheme="minorEastAsia" w:hAnsiTheme="minorEastAsia" w:eastAsiaTheme="minorEastAsia" w:cstheme="minorEastAsia"/>
          <w:color w:val="auto"/>
          <w:sz w:val="21"/>
          <w:szCs w:val="21"/>
          <w:highlight w:val="none"/>
        </w:rPr>
      </w:pPr>
      <w:r>
        <w:rPr>
          <w:rFonts w:hint="eastAsia" w:asciiTheme="minorEastAsia" w:hAnsiTheme="minorEastAsia" w:eastAsiaTheme="minorEastAsia" w:cstheme="minorEastAsia"/>
          <w:color w:val="auto"/>
          <w:sz w:val="21"/>
          <w:szCs w:val="21"/>
          <w:highlight w:val="none"/>
        </w:rPr>
        <w:t>在本合同履行中，若发生争议，双方应先协商解决；协商不成时，任意一方均可向乙方所在地有管辖权的人民法院提起诉讼。</w:t>
      </w:r>
    </w:p>
    <w:p w14:paraId="647F00B8">
      <w:pPr>
        <w:numPr>
          <w:ilvl w:val="0"/>
          <w:numId w:val="1"/>
        </w:numPr>
        <w:spacing w:before="156" w:beforeLines="50" w:after="156" w:afterLines="50" w:line="340" w:lineRule="atLeast"/>
        <w:outlineLvl w:val="0"/>
        <w:rPr>
          <w:rFonts w:hint="eastAsia" w:asciiTheme="minorEastAsia" w:hAnsiTheme="minorEastAsia" w:eastAsiaTheme="minorEastAsia" w:cstheme="minorEastAsia"/>
          <w:b/>
          <w:color w:val="auto"/>
          <w:sz w:val="24"/>
          <w:szCs w:val="24"/>
          <w:highlight w:val="none"/>
        </w:rPr>
      </w:pPr>
      <w:r>
        <w:rPr>
          <w:rFonts w:hint="eastAsia" w:asciiTheme="minorEastAsia" w:hAnsiTheme="minorEastAsia" w:eastAsiaTheme="minorEastAsia" w:cstheme="minorEastAsia"/>
          <w:b/>
          <w:color w:val="auto"/>
          <w:sz w:val="24"/>
          <w:szCs w:val="24"/>
          <w:highlight w:val="none"/>
        </w:rPr>
        <w:t>其他</w:t>
      </w:r>
    </w:p>
    <w:p w14:paraId="267DD137">
      <w:pPr>
        <w:numPr>
          <w:ilvl w:val="0"/>
          <w:numId w:val="7"/>
        </w:numPr>
        <w:spacing w:before="156" w:beforeLines="50" w:after="156" w:afterLines="50" w:line="340" w:lineRule="atLeast"/>
        <w:ind w:left="210" w:leftChars="100"/>
        <w:rPr>
          <w:rFonts w:hint="eastAsia" w:asciiTheme="minorEastAsia" w:hAnsiTheme="minorEastAsia" w:eastAsiaTheme="minorEastAsia" w:cstheme="minorEastAsia"/>
          <w:bCs/>
          <w:color w:val="auto"/>
          <w:szCs w:val="21"/>
          <w:highlight w:val="none"/>
        </w:rPr>
      </w:pPr>
      <w:r>
        <w:rPr>
          <w:rFonts w:hint="eastAsia" w:asciiTheme="minorEastAsia" w:hAnsiTheme="minorEastAsia" w:eastAsiaTheme="minorEastAsia" w:cstheme="minorEastAsia"/>
          <w:bCs/>
          <w:color w:val="auto"/>
          <w:szCs w:val="21"/>
          <w:highlight w:val="none"/>
        </w:rPr>
        <w:t>本合同自双方加盖公章或合同章后生效，买卖双方均不得随意变更或解除合同。如一方需要变更合同，双方需另行签订补充协议确认变更事项,补充协议在加盖双方公章或合同章后生效。如若双方未就变更事项签订补充协议的,提出变更方仍应依本合同约定继续履行，否则视为违约。</w:t>
      </w:r>
    </w:p>
    <w:p w14:paraId="43D00352">
      <w:pPr>
        <w:numPr>
          <w:ilvl w:val="0"/>
          <w:numId w:val="7"/>
        </w:numPr>
        <w:spacing w:before="156" w:beforeLines="50" w:after="156" w:afterLines="50" w:line="340" w:lineRule="atLeast"/>
        <w:ind w:left="630" w:leftChars="100" w:hanging="420"/>
        <w:rPr>
          <w:rFonts w:hint="eastAsia" w:asciiTheme="minorEastAsia" w:hAnsiTheme="minorEastAsia" w:eastAsiaTheme="minorEastAsia" w:cstheme="minorEastAsia"/>
          <w:bCs/>
          <w:color w:val="auto"/>
          <w:szCs w:val="21"/>
          <w:highlight w:val="none"/>
        </w:rPr>
      </w:pPr>
      <w:r>
        <w:rPr>
          <w:rFonts w:hint="eastAsia" w:asciiTheme="minorEastAsia" w:hAnsiTheme="minorEastAsia" w:eastAsiaTheme="minorEastAsia" w:cstheme="minorEastAsia"/>
          <w:bCs/>
          <w:color w:val="auto"/>
          <w:szCs w:val="21"/>
          <w:highlight w:val="none"/>
        </w:rPr>
        <w:t>如果乙方在签订后发现甲方的关联公司对乙方或乙方的关联公司有超期欠款，乙方可终止履行本合同。</w:t>
      </w:r>
    </w:p>
    <w:p w14:paraId="1E1C408D">
      <w:pPr>
        <w:numPr>
          <w:ilvl w:val="0"/>
          <w:numId w:val="7"/>
        </w:numPr>
        <w:spacing w:before="156" w:beforeLines="50" w:after="156" w:afterLines="50" w:line="340" w:lineRule="atLeast"/>
        <w:ind w:left="630" w:leftChars="100" w:hanging="420"/>
        <w:rPr>
          <w:rFonts w:hint="eastAsia" w:asciiTheme="minorEastAsia" w:hAnsiTheme="minorEastAsia" w:eastAsiaTheme="minorEastAsia" w:cstheme="minorEastAsia"/>
          <w:bCs/>
          <w:color w:val="auto"/>
          <w:szCs w:val="21"/>
          <w:highlight w:val="none"/>
        </w:rPr>
      </w:pPr>
      <w:r>
        <w:rPr>
          <w:rFonts w:hint="eastAsia" w:asciiTheme="minorEastAsia" w:hAnsiTheme="minorEastAsia" w:eastAsiaTheme="minorEastAsia" w:cstheme="minorEastAsia"/>
          <w:bCs/>
          <w:color w:val="auto"/>
          <w:szCs w:val="21"/>
          <w:highlight w:val="none"/>
        </w:rPr>
        <w:t>按本合同规定应该偿付的违约金、赔偿金及其他各种经济损失，应当在明确责任后十日内支付给对方，否则按逾期付款处理。</w:t>
      </w:r>
    </w:p>
    <w:p w14:paraId="1C6F4594">
      <w:pPr>
        <w:numPr>
          <w:ilvl w:val="0"/>
          <w:numId w:val="7"/>
        </w:numPr>
        <w:spacing w:before="156" w:beforeLines="50" w:after="156" w:afterLines="50" w:line="340" w:lineRule="atLeast"/>
        <w:ind w:left="630" w:leftChars="100" w:hanging="420"/>
        <w:rPr>
          <w:rFonts w:hint="eastAsia" w:asciiTheme="minorEastAsia" w:hAnsiTheme="minorEastAsia" w:eastAsiaTheme="minorEastAsia" w:cstheme="minorEastAsia"/>
          <w:bCs/>
          <w:color w:val="auto"/>
          <w:szCs w:val="21"/>
          <w:highlight w:val="none"/>
        </w:rPr>
      </w:pPr>
      <w:r>
        <w:rPr>
          <w:rFonts w:hint="eastAsia" w:asciiTheme="minorEastAsia" w:hAnsiTheme="minorEastAsia" w:eastAsiaTheme="minorEastAsia" w:cstheme="minorEastAsia"/>
          <w:bCs/>
          <w:color w:val="auto"/>
          <w:szCs w:val="21"/>
          <w:highlight w:val="none"/>
        </w:rPr>
        <w:t>本合同一式二份，双方各执一份，具同等法律效力。</w:t>
      </w:r>
    </w:p>
    <w:p w14:paraId="68548487">
      <w:pPr>
        <w:numPr>
          <w:numId w:val="0"/>
        </w:numPr>
        <w:spacing w:before="156" w:beforeLines="50" w:after="156" w:afterLines="50" w:line="340" w:lineRule="atLeast"/>
        <w:ind w:leftChars="100"/>
        <w:rPr>
          <w:rFonts w:hint="eastAsia" w:asciiTheme="minorEastAsia" w:hAnsiTheme="minorEastAsia" w:eastAsiaTheme="minorEastAsia" w:cstheme="minorEastAsia"/>
          <w:bCs/>
          <w:color w:val="auto"/>
          <w:szCs w:val="21"/>
          <w:highlight w:val="none"/>
        </w:rPr>
      </w:pPr>
    </w:p>
    <w:p w14:paraId="3DF54E3C">
      <w:pPr>
        <w:spacing w:before="156" w:beforeLines="50" w:after="156" w:afterLines="50" w:line="340" w:lineRule="atLeast"/>
        <w:jc w:val="center"/>
        <w:rPr>
          <w:rFonts w:asciiTheme="minorEastAsia" w:hAnsiTheme="minorEastAsia" w:eastAsiaTheme="minorEastAsia" w:cstheme="minorEastAsia"/>
          <w:bCs/>
          <w:color w:val="auto"/>
          <w:szCs w:val="21"/>
          <w:highlight w:val="none"/>
        </w:rPr>
      </w:pPr>
      <w:r>
        <w:rPr>
          <w:rFonts w:hint="eastAsia" w:asciiTheme="minorEastAsia" w:hAnsiTheme="minorEastAsia" w:eastAsiaTheme="minorEastAsia" w:cstheme="minorEastAsia"/>
          <w:bCs/>
          <w:color w:val="auto"/>
          <w:szCs w:val="21"/>
          <w:highlight w:val="none"/>
        </w:rPr>
        <w:t>--------------------------------（以下无正文）---------------------------------</w:t>
      </w:r>
    </w:p>
    <w:p w14:paraId="5B54F887">
      <w:pPr>
        <w:spacing w:before="156" w:beforeLines="50" w:after="156" w:afterLines="50" w:line="340" w:lineRule="atLeast"/>
        <w:jc w:val="center"/>
        <w:rPr>
          <w:rFonts w:hint="eastAsia" w:asciiTheme="minorEastAsia" w:hAnsiTheme="minorEastAsia" w:eastAsiaTheme="minorEastAsia" w:cstheme="minorEastAsia"/>
          <w:bCs/>
          <w:color w:val="auto"/>
          <w:szCs w:val="21"/>
          <w:highlight w:val="none"/>
        </w:rPr>
      </w:pPr>
    </w:p>
    <w:tbl>
      <w:tblPr>
        <w:tblStyle w:val="4"/>
        <w:tblW w:w="9030" w:type="dxa"/>
        <w:tblInd w:w="142" w:type="dxa"/>
        <w:tblLayout w:type="fixed"/>
        <w:tblCellMar>
          <w:top w:w="0" w:type="dxa"/>
          <w:left w:w="0" w:type="dxa"/>
          <w:bottom w:w="0" w:type="dxa"/>
          <w:right w:w="0" w:type="dxa"/>
        </w:tblCellMar>
      </w:tblPr>
      <w:tblGrid>
        <w:gridCol w:w="4678"/>
        <w:gridCol w:w="4352"/>
      </w:tblGrid>
      <w:tr w14:paraId="1567497D">
        <w:tblPrEx>
          <w:tblCellMar>
            <w:top w:w="0" w:type="dxa"/>
            <w:left w:w="0" w:type="dxa"/>
            <w:bottom w:w="0" w:type="dxa"/>
            <w:right w:w="0" w:type="dxa"/>
          </w:tblCellMar>
        </w:tblPrEx>
        <w:trPr>
          <w:trHeight w:val="398" w:hRule="atLeast"/>
        </w:trPr>
        <w:tc>
          <w:tcPr>
            <w:tcW w:w="4678" w:type="dxa"/>
          </w:tcPr>
          <w:p w14:paraId="20CB667A">
            <w:pPr>
              <w:rPr>
                <w:rFonts w:hint="eastAsia" w:asciiTheme="minorEastAsia" w:hAnsiTheme="minorEastAsia" w:eastAsiaTheme="minorEastAsia"/>
                <w:color w:val="auto"/>
                <w:szCs w:val="21"/>
                <w:highlight w:val="none"/>
              </w:rPr>
            </w:pPr>
            <w:r>
              <w:rPr>
                <w:rFonts w:hint="eastAsia" w:asciiTheme="minorEastAsia" w:hAnsiTheme="minorEastAsia" w:eastAsiaTheme="minorEastAsia"/>
                <w:color w:val="auto"/>
                <w:szCs w:val="21"/>
                <w:highlight w:val="none"/>
              </w:rPr>
              <w:t>甲方（买方）：</w:t>
            </w:r>
          </w:p>
        </w:tc>
        <w:tc>
          <w:tcPr>
            <w:tcW w:w="4352" w:type="dxa"/>
          </w:tcPr>
          <w:p w14:paraId="36271BEE">
            <w:pPr>
              <w:rPr>
                <w:rFonts w:hint="eastAsia" w:asciiTheme="minorEastAsia" w:hAnsiTheme="minorEastAsia" w:eastAsiaTheme="minorEastAsia"/>
                <w:color w:val="auto"/>
                <w:szCs w:val="21"/>
                <w:highlight w:val="none"/>
              </w:rPr>
            </w:pPr>
            <w:r>
              <w:rPr>
                <w:rFonts w:hint="eastAsia" w:asciiTheme="minorEastAsia" w:hAnsiTheme="minorEastAsia" w:eastAsiaTheme="minorEastAsia"/>
                <w:color w:val="auto"/>
                <w:szCs w:val="21"/>
                <w:highlight w:val="none"/>
              </w:rPr>
              <w:t>乙方（卖方）：</w:t>
            </w:r>
          </w:p>
        </w:tc>
      </w:tr>
      <w:tr w14:paraId="0EAFF98C">
        <w:tblPrEx>
          <w:tblCellMar>
            <w:top w:w="0" w:type="dxa"/>
            <w:left w:w="0" w:type="dxa"/>
            <w:bottom w:w="0" w:type="dxa"/>
            <w:right w:w="0" w:type="dxa"/>
          </w:tblCellMar>
        </w:tblPrEx>
        <w:trPr>
          <w:trHeight w:val="398" w:hRule="atLeast"/>
        </w:trPr>
        <w:tc>
          <w:tcPr>
            <w:tcW w:w="4678" w:type="dxa"/>
          </w:tcPr>
          <w:p w14:paraId="367AF396">
            <w:pPr>
              <w:ind w:firstLine="105" w:firstLineChars="50"/>
              <w:rPr>
                <w:rFonts w:hint="eastAsia" w:asciiTheme="minorEastAsia" w:hAnsiTheme="minorEastAsia" w:eastAsiaTheme="minorEastAsia"/>
                <w:b/>
                <w:color w:val="auto"/>
                <w:szCs w:val="21"/>
                <w:highlight w:val="none"/>
              </w:rPr>
            </w:pPr>
            <w:r>
              <w:rPr>
                <w:rFonts w:hint="eastAsia" w:asciiTheme="minorEastAsia" w:hAnsiTheme="minorEastAsia" w:eastAsiaTheme="minorEastAsia" w:cstheme="minorEastAsia"/>
                <w:szCs w:val="21"/>
                <w:highlight w:val="yellow"/>
                <w:lang w:eastAsia="zh-CN"/>
              </w:rPr>
              <w:t>{companyName}</w:t>
            </w:r>
            <w:r>
              <w:rPr>
                <w:rFonts w:hint="eastAsia" w:asciiTheme="minorEastAsia" w:hAnsiTheme="minorEastAsia" w:eastAsiaTheme="minorEastAsia" w:cstheme="minorEastAsia"/>
                <w:color w:val="auto"/>
                <w:szCs w:val="21"/>
                <w:highlight w:val="yellow"/>
              </w:rPr>
              <w:t>（盖章）</w:t>
            </w:r>
          </w:p>
        </w:tc>
        <w:tc>
          <w:tcPr>
            <w:tcW w:w="4352" w:type="dxa"/>
          </w:tcPr>
          <w:p w14:paraId="25DF9DA8">
            <w:pPr>
              <w:rPr>
                <w:rFonts w:hint="eastAsia" w:asciiTheme="minorEastAsia" w:hAnsiTheme="minorEastAsia" w:eastAsiaTheme="minorEastAsia"/>
                <w:b/>
                <w:color w:val="auto"/>
                <w:szCs w:val="21"/>
                <w:highlight w:val="none"/>
              </w:rPr>
            </w:pPr>
            <w:r>
              <w:rPr>
                <w:rFonts w:hint="eastAsia" w:asciiTheme="minorEastAsia" w:hAnsiTheme="minorEastAsia" w:eastAsiaTheme="minorEastAsia" w:cstheme="minorEastAsia"/>
                <w:color w:val="auto"/>
                <w:szCs w:val="21"/>
                <w:highlight w:val="none"/>
              </w:rPr>
              <w:t>深圳白帽守护科技有限公司（盖章）</w:t>
            </w:r>
          </w:p>
        </w:tc>
      </w:tr>
      <w:tr w14:paraId="5DFB6688">
        <w:tblPrEx>
          <w:tblCellMar>
            <w:top w:w="0" w:type="dxa"/>
            <w:left w:w="0" w:type="dxa"/>
            <w:bottom w:w="0" w:type="dxa"/>
            <w:right w:w="0" w:type="dxa"/>
          </w:tblCellMar>
        </w:tblPrEx>
        <w:trPr>
          <w:trHeight w:val="383" w:hRule="atLeast"/>
        </w:trPr>
        <w:tc>
          <w:tcPr>
            <w:tcW w:w="4678" w:type="dxa"/>
          </w:tcPr>
          <w:p w14:paraId="1005163A">
            <w:pPr>
              <w:rPr>
                <w:rFonts w:hint="eastAsia" w:asciiTheme="minorEastAsia" w:hAnsiTheme="minorEastAsia" w:eastAsiaTheme="minorEastAsia"/>
                <w:color w:val="auto"/>
                <w:szCs w:val="21"/>
                <w:highlight w:val="none"/>
              </w:rPr>
            </w:pPr>
          </w:p>
        </w:tc>
        <w:tc>
          <w:tcPr>
            <w:tcW w:w="4352" w:type="dxa"/>
          </w:tcPr>
          <w:p w14:paraId="2E32628C">
            <w:pPr>
              <w:rPr>
                <w:rFonts w:hint="eastAsia" w:asciiTheme="minorEastAsia" w:hAnsiTheme="minorEastAsia" w:eastAsiaTheme="minorEastAsia"/>
                <w:color w:val="auto"/>
                <w:szCs w:val="21"/>
                <w:highlight w:val="none"/>
              </w:rPr>
            </w:pPr>
          </w:p>
        </w:tc>
      </w:tr>
      <w:tr w14:paraId="549D16FE">
        <w:tblPrEx>
          <w:tblCellMar>
            <w:top w:w="0" w:type="dxa"/>
            <w:left w:w="0" w:type="dxa"/>
            <w:bottom w:w="0" w:type="dxa"/>
            <w:right w:w="0" w:type="dxa"/>
          </w:tblCellMar>
        </w:tblPrEx>
        <w:trPr>
          <w:trHeight w:val="398" w:hRule="atLeast"/>
        </w:trPr>
        <w:tc>
          <w:tcPr>
            <w:tcW w:w="4678" w:type="dxa"/>
          </w:tcPr>
          <w:p w14:paraId="109948CD">
            <w:pPr>
              <w:rPr>
                <w:rFonts w:hint="eastAsia" w:asciiTheme="minorEastAsia" w:hAnsiTheme="minorEastAsia" w:eastAsiaTheme="minorEastAsia"/>
                <w:color w:val="auto"/>
                <w:szCs w:val="21"/>
                <w:highlight w:val="none"/>
              </w:rPr>
            </w:pPr>
          </w:p>
        </w:tc>
        <w:tc>
          <w:tcPr>
            <w:tcW w:w="4352" w:type="dxa"/>
          </w:tcPr>
          <w:p w14:paraId="638A8855">
            <w:pPr>
              <w:rPr>
                <w:rFonts w:hint="eastAsia" w:asciiTheme="minorEastAsia" w:hAnsiTheme="minorEastAsia" w:eastAsiaTheme="minorEastAsia"/>
                <w:color w:val="auto"/>
                <w:szCs w:val="21"/>
                <w:highlight w:val="none"/>
              </w:rPr>
            </w:pPr>
          </w:p>
        </w:tc>
      </w:tr>
      <w:tr w14:paraId="627B76E3">
        <w:tblPrEx>
          <w:tblCellMar>
            <w:top w:w="0" w:type="dxa"/>
            <w:left w:w="0" w:type="dxa"/>
            <w:bottom w:w="0" w:type="dxa"/>
            <w:right w:w="0" w:type="dxa"/>
          </w:tblCellMar>
        </w:tblPrEx>
        <w:trPr>
          <w:trHeight w:val="383" w:hRule="atLeast"/>
        </w:trPr>
        <w:tc>
          <w:tcPr>
            <w:tcW w:w="4678" w:type="dxa"/>
          </w:tcPr>
          <w:p w14:paraId="2988009E">
            <w:pPr>
              <w:rPr>
                <w:rFonts w:hint="eastAsia" w:asciiTheme="minorEastAsia" w:hAnsiTheme="minorEastAsia" w:eastAsiaTheme="minorEastAsia"/>
                <w:color w:val="auto"/>
                <w:szCs w:val="21"/>
                <w:highlight w:val="none"/>
                <w:u w:val="single"/>
              </w:rPr>
            </w:pPr>
            <w:r>
              <w:rPr>
                <w:rFonts w:hint="eastAsia" w:asciiTheme="minorEastAsia" w:hAnsiTheme="minorEastAsia" w:eastAsiaTheme="minorEastAsia"/>
                <w:color w:val="auto"/>
                <w:szCs w:val="21"/>
                <w:highlight w:val="none"/>
              </w:rPr>
              <w:t>日期</w:t>
            </w:r>
            <w:r>
              <w:rPr>
                <w:rFonts w:hint="eastAsia" w:asciiTheme="minorEastAsia" w:hAnsiTheme="minorEastAsia" w:eastAsiaTheme="minorEastAsia"/>
                <w:color w:val="auto"/>
                <w:szCs w:val="21"/>
                <w:highlight w:val="yellow"/>
              </w:rPr>
              <w:t>：{signDate}</w:t>
            </w:r>
          </w:p>
        </w:tc>
        <w:tc>
          <w:tcPr>
            <w:tcW w:w="4352" w:type="dxa"/>
          </w:tcPr>
          <w:p w14:paraId="618C67EA">
            <w:pPr>
              <w:rPr>
                <w:rFonts w:hint="eastAsia" w:asciiTheme="minorEastAsia" w:hAnsiTheme="minorEastAsia" w:eastAsiaTheme="minorEastAsia"/>
                <w:color w:val="auto"/>
                <w:szCs w:val="21"/>
                <w:highlight w:val="none"/>
                <w:u w:val="single"/>
              </w:rPr>
            </w:pPr>
            <w:r>
              <w:rPr>
                <w:rFonts w:hint="eastAsia" w:asciiTheme="minorEastAsia" w:hAnsiTheme="minorEastAsia" w:eastAsiaTheme="minorEastAsia"/>
                <w:color w:val="auto"/>
                <w:szCs w:val="21"/>
                <w:highlight w:val="none"/>
              </w:rPr>
              <w:t>日期：{signDate}</w:t>
            </w:r>
          </w:p>
        </w:tc>
      </w:tr>
    </w:tbl>
    <w:p w14:paraId="44310DAB"/>
    <w:p w14:paraId="0BF8290B">
      <w:pPr>
        <w:spacing w:before="156" w:beforeLines="50" w:after="156" w:afterLines="50" w:line="440" w:lineRule="exact"/>
        <w:jc w:val="center"/>
        <w:rPr>
          <w:rFonts w:hint="eastAsia" w:ascii="宋体" w:hAnsi="宋体" w:eastAsia="宋体" w:cs="宋体"/>
          <w:b/>
          <w:bCs/>
          <w:color w:val="auto"/>
          <w:sz w:val="32"/>
          <w:szCs w:val="32"/>
          <w:highlight w:val="none"/>
        </w:rPr>
      </w:pPr>
      <w:r>
        <w:rPr>
          <w:rFonts w:hint="eastAsia" w:ascii="宋体" w:hAnsi="宋体" w:eastAsia="宋体" w:cs="宋体"/>
          <w:b/>
          <w:bCs/>
          <w:color w:val="auto"/>
          <w:sz w:val="32"/>
          <w:szCs w:val="32"/>
          <w:highlight w:val="none"/>
        </w:rPr>
        <w:br w:type="page"/>
      </w:r>
      <w:r>
        <w:rPr>
          <w:rFonts w:hint="eastAsia" w:ascii="宋体" w:hAnsi="宋体" w:eastAsia="宋体" w:cs="宋体"/>
          <w:b/>
          <w:bCs/>
          <w:color w:val="auto"/>
          <w:sz w:val="32"/>
          <w:szCs w:val="32"/>
          <w:highlight w:val="none"/>
        </w:rPr>
        <w:t>渗透测试项目实施风险告知书</w:t>
      </w:r>
    </w:p>
    <w:p w14:paraId="69532D1F">
      <w:pPr>
        <w:spacing w:before="156" w:beforeLines="50" w:after="156" w:afterLines="50" w:line="440" w:lineRule="exact"/>
        <w:jc w:val="center"/>
        <w:rPr>
          <w:rFonts w:hint="eastAsia" w:ascii="宋体" w:hAnsi="宋体" w:eastAsia="宋体" w:cs="宋体"/>
          <w:b/>
          <w:bCs/>
          <w:color w:val="auto"/>
          <w:sz w:val="32"/>
          <w:szCs w:val="32"/>
          <w:highlight w:val="none"/>
        </w:rPr>
      </w:pPr>
    </w:p>
    <w:p w14:paraId="4A4B46CA">
      <w:pPr>
        <w:pStyle w:val="8"/>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0" w:firstLineChars="0"/>
        <w:textAlignment w:val="auto"/>
        <w:rPr>
          <w:rFonts w:hint="eastAsia" w:ascii="宋体" w:hAnsi="宋体" w:eastAsia="宋体" w:cs="宋体"/>
          <w:b/>
          <w:bCs/>
          <w:color w:val="auto"/>
          <w:sz w:val="24"/>
          <w:szCs w:val="24"/>
          <w:highlight w:val="none"/>
        </w:rPr>
      </w:pPr>
      <w:r>
        <w:rPr>
          <w:rFonts w:hint="eastAsia" w:ascii="宋体" w:hAnsi="宋体" w:eastAsia="宋体" w:cs="宋体"/>
          <w:b/>
          <w:bCs/>
          <w:color w:val="auto"/>
          <w:sz w:val="24"/>
          <w:szCs w:val="24"/>
          <w:highlight w:val="none"/>
        </w:rPr>
        <w:t>一、渗透测试存在的风险</w:t>
      </w:r>
    </w:p>
    <w:p w14:paraId="44E78B46">
      <w:pPr>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firstLineChars="20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渗透测试是一种带有破坏性的测试工作，虽然在测试中会尽量避免执行影响正常业务运行的操作，但是由于测试环境变化多端，渗透测试服务仍有可能对网络、系统运行造成不同程度的影响，严重时可能造成服务停止，甚至是宕机。因此，在渗透测试前，须提前评估相关风险，并采取措施以尽可能地进行规避。</w:t>
      </w:r>
    </w:p>
    <w:p w14:paraId="01D6D8BF">
      <w:pPr>
        <w:pStyle w:val="8"/>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0" w:firstLineChars="0"/>
        <w:textAlignment w:val="auto"/>
        <w:rPr>
          <w:rFonts w:hint="eastAsia" w:ascii="宋体" w:hAnsi="宋体" w:eastAsia="宋体" w:cs="宋体"/>
          <w:b/>
          <w:bCs/>
          <w:color w:val="auto"/>
          <w:sz w:val="24"/>
          <w:szCs w:val="24"/>
          <w:highlight w:val="none"/>
        </w:rPr>
      </w:pPr>
      <w:r>
        <w:rPr>
          <w:rFonts w:hint="eastAsia" w:ascii="宋体" w:hAnsi="宋体" w:eastAsia="宋体" w:cs="宋体"/>
          <w:b/>
          <w:bCs/>
          <w:color w:val="auto"/>
          <w:sz w:val="24"/>
          <w:szCs w:val="24"/>
          <w:highlight w:val="none"/>
        </w:rPr>
        <w:t>二、风险规避措施</w:t>
      </w:r>
    </w:p>
    <w:p w14:paraId="2A45C279">
      <w:pPr>
        <w:pStyle w:val="8"/>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0" w:firstLineChars="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（一）渗透测试的时间</w:t>
      </w:r>
    </w:p>
    <w:p w14:paraId="51426071">
      <w:pPr>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firstLineChars="20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渗透测试人员将在与客户协商确认的前提下，尽量将测试时间安排在不影响系统业务的时间进行，以减小渗透测试对目标系统的影响。</w:t>
      </w:r>
    </w:p>
    <w:p w14:paraId="7A7AC0A4">
      <w:pPr>
        <w:pStyle w:val="8"/>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0" w:firstLineChars="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（二）渗透工具的使用</w:t>
      </w:r>
    </w:p>
    <w:p w14:paraId="523D3B81">
      <w:pPr>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firstLineChars="20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对渗透工具的安全性把关是对用户负责的表现，我们会就漏洞扫描工具的使用向客户作出必要说明。渗透测试人员在测试的过程中会根据目标系统的状况，调整工具的使用，比如使用的线程数、检测插件的数量，从而将测试行为对目标系统的影响降到最低。</w:t>
      </w:r>
    </w:p>
    <w:p w14:paraId="12209B4F">
      <w:pPr>
        <w:pStyle w:val="8"/>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0" w:firstLineChars="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（三）渗透技术的把控</w:t>
      </w:r>
    </w:p>
    <w:p w14:paraId="07F2D834">
      <w:pPr>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firstLineChars="20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渗透测试人员在每个测试环节都会事先评估测试行为带来的影响和后果，尽量选择简单易实现、对目标系统影响小的测试方法和用例。</w:t>
      </w:r>
    </w:p>
    <w:p w14:paraId="0A5D06B4">
      <w:pPr>
        <w:pStyle w:val="8"/>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0" w:firstLineChars="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（四）渗透报告的记录</w:t>
      </w:r>
    </w:p>
    <w:p w14:paraId="2DD6E9A1">
      <w:pPr>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firstLineChars="20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渗透测试人员在测试的过程中，会实时记录测试情况，对关键步骤都通过截图等手段进行记录跟踪，方便漏洞验证和事后回溯。</w:t>
      </w:r>
    </w:p>
    <w:p w14:paraId="28CD8ED8">
      <w:pPr>
        <w:pStyle w:val="8"/>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0" w:firstLineChars="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（五）渗透应急的策略</w:t>
      </w:r>
    </w:p>
    <w:p w14:paraId="70EDC7A3">
      <w:pPr>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firstLineChars="20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测试过程中，如果目标系统出现无响应、中断或者崩溃等情况，渗透人员会立即中止渗透测试，并配合客户进行修复处理。在确认问题以及完成系统修复，并根据分析结果调整测试方式，且经客户同意的前提下才会继续进行其余的测试。</w:t>
      </w:r>
    </w:p>
    <w:p w14:paraId="6D10A9E1">
      <w:pPr>
        <w:pStyle w:val="8"/>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0" w:firstLineChars="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（六）需客户配合的事宜</w:t>
      </w:r>
    </w:p>
    <w:p w14:paraId="33520BB5">
      <w:pPr>
        <w:pStyle w:val="8"/>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1.建议搭建与真实系统一模一样的测试环境，以便对测试环境的攻击不影响到真实系统，同时保证测试效果。</w:t>
      </w:r>
    </w:p>
    <w:p w14:paraId="6D97F90A">
      <w:pPr>
        <w:pStyle w:val="8"/>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2.请提前做好文件和数据备份，并验证备份的有效性。</w:t>
      </w:r>
    </w:p>
    <w:p w14:paraId="1BBD6F90">
      <w:pPr>
        <w:rPr>
          <w:rFonts w:hint="eastAsia" w:ascii="宋体" w:hAnsi="宋体" w:eastAsia="宋体" w:cs="宋体"/>
          <w:b/>
          <w:bCs/>
          <w:color w:val="auto"/>
          <w:sz w:val="24"/>
          <w:szCs w:val="24"/>
          <w:highlight w:val="none"/>
        </w:rPr>
      </w:pPr>
      <w:r>
        <w:rPr>
          <w:rFonts w:hint="eastAsia" w:ascii="宋体" w:hAnsi="宋体" w:eastAsia="宋体" w:cs="宋体"/>
          <w:b/>
          <w:bCs/>
          <w:color w:val="auto"/>
          <w:sz w:val="24"/>
          <w:szCs w:val="24"/>
          <w:highlight w:val="none"/>
        </w:rPr>
        <w:br w:type="page"/>
      </w:r>
    </w:p>
    <w:p w14:paraId="4D6DB7DC">
      <w:pPr>
        <w:jc w:val="center"/>
        <w:rPr>
          <w:rFonts w:hint="eastAsia" w:ascii="宋体" w:hAnsi="宋体" w:eastAsia="宋体" w:cs="宋体"/>
          <w:b/>
          <w:color w:val="auto"/>
          <w:sz w:val="32"/>
          <w:szCs w:val="32"/>
          <w:highlight w:val="none"/>
        </w:rPr>
      </w:pPr>
      <w:r>
        <w:rPr>
          <w:rFonts w:hint="eastAsia" w:ascii="宋体" w:hAnsi="宋体" w:eastAsia="宋体" w:cs="宋体"/>
          <w:b/>
          <w:bCs/>
          <w:color w:val="auto"/>
          <w:sz w:val="32"/>
          <w:szCs w:val="32"/>
          <w:highlight w:val="none"/>
        </w:rPr>
        <w:t>渗透测试委托授权函</w:t>
      </w:r>
    </w:p>
    <w:p w14:paraId="053356E1">
      <w:pPr>
        <w:spacing w:before="312" w:beforeLines="100" w:line="360" w:lineRule="auto"/>
        <w:jc w:val="center"/>
        <w:rPr>
          <w:rFonts w:hint="eastAsia" w:ascii="宋体" w:hAnsi="宋体" w:eastAsia="宋体" w:cs="宋体"/>
          <w:b/>
          <w:color w:val="auto"/>
          <w:sz w:val="24"/>
          <w:szCs w:val="44"/>
          <w:highlight w:val="none"/>
        </w:rPr>
      </w:pPr>
      <w:r>
        <w:rPr>
          <w:rFonts w:hint="eastAsia" w:ascii="宋体" w:hAnsi="宋体" w:eastAsia="宋体" w:cs="宋体"/>
          <w:b/>
          <w:color w:val="auto"/>
          <w:sz w:val="24"/>
          <w:szCs w:val="44"/>
          <w:highlight w:val="none"/>
        </w:rPr>
        <w:t>（签署说明：请于盖章页面加盖公章，并连同附表页面加盖骑缝章）</w:t>
      </w:r>
    </w:p>
    <w:p w14:paraId="1D98B50E">
      <w:pPr>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firstLineChars="20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授权单位确认已认真阅读前述渗透测试项目实施风险告知书，授权</w:t>
      </w:r>
      <w:r>
        <w:rPr>
          <w:rFonts w:hint="eastAsia" w:ascii="宋体" w:hAnsi="宋体" w:eastAsia="宋体" w:cs="宋体"/>
          <w:color w:val="auto"/>
          <w:sz w:val="24"/>
          <w:szCs w:val="24"/>
          <w:highlight w:val="none"/>
          <w:lang w:eastAsia="zh-Hans"/>
        </w:rPr>
        <w:t>深圳白帽守护科技有限公司</w:t>
      </w:r>
      <w:r>
        <w:rPr>
          <w:rFonts w:hint="eastAsia" w:ascii="宋体" w:hAnsi="宋体" w:eastAsia="宋体" w:cs="宋体"/>
          <w:color w:val="auto"/>
          <w:sz w:val="24"/>
          <w:szCs w:val="24"/>
          <w:highlight w:val="none"/>
        </w:rPr>
        <w:t>（以下简称“被授权方”）为其提供渗透测试服务。授权单位在签署本授权函时即表示同意下列授权条款:</w:t>
      </w:r>
    </w:p>
    <w:p w14:paraId="0666A039">
      <w:pPr>
        <w:pStyle w:val="8"/>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一、授权单位保证其对目标测试对象具有所有权或监管权限或已取得权利人授权且出于善意的目的，有权签署本文件为</w:t>
      </w:r>
      <w:r>
        <w:rPr>
          <w:rFonts w:hint="eastAsia" w:ascii="宋体" w:hAnsi="宋体" w:eastAsia="宋体" w:cs="宋体"/>
          <w:color w:val="auto"/>
          <w:sz w:val="24"/>
          <w:szCs w:val="24"/>
          <w:highlight w:val="none"/>
          <w:lang w:eastAsia="zh-CN"/>
        </w:rPr>
        <w:t>被授权方</w:t>
      </w:r>
      <w:r>
        <w:rPr>
          <w:rFonts w:hint="eastAsia" w:ascii="宋体" w:hAnsi="宋体" w:eastAsia="宋体" w:cs="宋体"/>
          <w:color w:val="auto"/>
          <w:sz w:val="24"/>
          <w:szCs w:val="24"/>
          <w:highlight w:val="none"/>
        </w:rPr>
        <w:t>的渗透测试服务提供授权。对于恶意利用</w:t>
      </w:r>
      <w:r>
        <w:rPr>
          <w:rFonts w:hint="eastAsia" w:ascii="宋体" w:hAnsi="宋体" w:eastAsia="宋体" w:cs="宋体"/>
          <w:color w:val="auto"/>
          <w:sz w:val="24"/>
          <w:szCs w:val="24"/>
          <w:highlight w:val="none"/>
          <w:lang w:eastAsia="zh-CN"/>
        </w:rPr>
        <w:t>被授权方</w:t>
      </w:r>
      <w:r>
        <w:rPr>
          <w:rFonts w:hint="eastAsia" w:ascii="宋体" w:hAnsi="宋体" w:eastAsia="宋体" w:cs="宋体"/>
          <w:color w:val="auto"/>
          <w:sz w:val="24"/>
          <w:szCs w:val="24"/>
          <w:highlight w:val="none"/>
        </w:rPr>
        <w:t>测试服务侵犯第三方利益的行为，或因授权单位向</w:t>
      </w:r>
      <w:r>
        <w:rPr>
          <w:rFonts w:hint="eastAsia" w:ascii="宋体" w:hAnsi="宋体" w:eastAsia="宋体" w:cs="宋体"/>
          <w:color w:val="auto"/>
          <w:sz w:val="24"/>
          <w:szCs w:val="24"/>
          <w:highlight w:val="none"/>
          <w:lang w:eastAsia="zh-CN"/>
        </w:rPr>
        <w:t>被授权方</w:t>
      </w:r>
      <w:r>
        <w:rPr>
          <w:rFonts w:hint="eastAsia" w:ascii="宋体" w:hAnsi="宋体" w:eastAsia="宋体" w:cs="宋体"/>
          <w:color w:val="auto"/>
          <w:sz w:val="24"/>
          <w:szCs w:val="24"/>
          <w:highlight w:val="none"/>
        </w:rPr>
        <w:t>提供无效授权，或在服务期间丧失合法有效授权资格，将由授权单位自行承担相应的民事与刑事责任，由此导致</w:t>
      </w:r>
      <w:r>
        <w:rPr>
          <w:rFonts w:hint="eastAsia" w:ascii="宋体" w:hAnsi="宋体" w:eastAsia="宋体" w:cs="宋体"/>
          <w:color w:val="auto"/>
          <w:sz w:val="24"/>
          <w:szCs w:val="24"/>
          <w:highlight w:val="none"/>
          <w:lang w:eastAsia="zh-CN"/>
        </w:rPr>
        <w:t>被授权方</w:t>
      </w:r>
      <w:r>
        <w:rPr>
          <w:rFonts w:hint="eastAsia" w:ascii="宋体" w:hAnsi="宋体" w:eastAsia="宋体" w:cs="宋体"/>
          <w:color w:val="auto"/>
          <w:sz w:val="24"/>
          <w:szCs w:val="24"/>
          <w:highlight w:val="none"/>
        </w:rPr>
        <w:t>与第三方产生纠纷，授权单位应赔偿</w:t>
      </w:r>
      <w:r>
        <w:rPr>
          <w:rFonts w:hint="eastAsia" w:ascii="宋体" w:hAnsi="宋体" w:eastAsia="宋体" w:cs="宋体"/>
          <w:color w:val="auto"/>
          <w:sz w:val="24"/>
          <w:szCs w:val="24"/>
          <w:highlight w:val="none"/>
          <w:lang w:eastAsia="zh-CN"/>
        </w:rPr>
        <w:t>被授权方</w:t>
      </w:r>
      <w:r>
        <w:rPr>
          <w:rFonts w:hint="eastAsia" w:ascii="宋体" w:hAnsi="宋体" w:eastAsia="宋体" w:cs="宋体"/>
          <w:color w:val="auto"/>
          <w:sz w:val="24"/>
          <w:szCs w:val="24"/>
          <w:highlight w:val="none"/>
        </w:rPr>
        <w:t>遭受的全部损失。</w:t>
      </w:r>
    </w:p>
    <w:p w14:paraId="2A1D5EC9">
      <w:pPr>
        <w:pStyle w:val="8"/>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二、授权单位确认已与</w:t>
      </w:r>
      <w:r>
        <w:rPr>
          <w:rFonts w:hint="eastAsia" w:ascii="宋体" w:hAnsi="宋体" w:eastAsia="宋体" w:cs="宋体"/>
          <w:color w:val="auto"/>
          <w:sz w:val="24"/>
          <w:szCs w:val="24"/>
          <w:highlight w:val="none"/>
          <w:lang w:eastAsia="zh-CN"/>
        </w:rPr>
        <w:t>被授权方</w:t>
      </w:r>
      <w:r>
        <w:rPr>
          <w:rFonts w:hint="eastAsia" w:ascii="宋体" w:hAnsi="宋体" w:eastAsia="宋体" w:cs="宋体"/>
          <w:color w:val="auto"/>
          <w:sz w:val="24"/>
          <w:szCs w:val="24"/>
          <w:highlight w:val="none"/>
        </w:rPr>
        <w:t>共同明确测试目标、测试范围、测试时间、测试方法等相关问题，并同意：超出测试范围和时间的服务内容，</w:t>
      </w:r>
      <w:r>
        <w:rPr>
          <w:rFonts w:hint="eastAsia" w:ascii="宋体" w:hAnsi="宋体" w:eastAsia="宋体" w:cs="宋体"/>
          <w:color w:val="auto"/>
          <w:sz w:val="24"/>
          <w:szCs w:val="24"/>
          <w:highlight w:val="none"/>
          <w:lang w:eastAsia="zh-CN"/>
        </w:rPr>
        <w:t>被授权方</w:t>
      </w:r>
      <w:r>
        <w:rPr>
          <w:rFonts w:hint="eastAsia" w:ascii="宋体" w:hAnsi="宋体" w:eastAsia="宋体" w:cs="宋体"/>
          <w:color w:val="auto"/>
          <w:sz w:val="24"/>
          <w:szCs w:val="24"/>
          <w:highlight w:val="none"/>
        </w:rPr>
        <w:t>将不提供渗透测试服务。</w:t>
      </w:r>
    </w:p>
    <w:p w14:paraId="43CA01B6">
      <w:pPr>
        <w:pStyle w:val="8"/>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三、授权期间因为渗透测试而导致系统出现崩溃、宕机或不可用等后果将免于追究被授权方的责任。</w:t>
      </w:r>
    </w:p>
    <w:p w14:paraId="37B081E7">
      <w:pPr>
        <w:pStyle w:val="8"/>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textAlignment w:val="auto"/>
        <w:rPr>
          <w:rFonts w:hint="eastAsia" w:ascii="宋体" w:hAnsi="宋体" w:eastAsia="宋体" w:cs="宋体"/>
          <w:color w:val="auto"/>
          <w:sz w:val="24"/>
          <w:szCs w:val="24"/>
          <w:highlight w:val="none"/>
        </w:rPr>
      </w:pPr>
      <w:bookmarkStart w:id="1" w:name="OLE_LINK4"/>
      <w:bookmarkStart w:id="2" w:name="OLE_LINK5"/>
      <w:r>
        <w:rPr>
          <w:rFonts w:hint="eastAsia" w:ascii="宋体" w:hAnsi="宋体" w:eastAsia="宋体" w:cs="宋体"/>
          <w:color w:val="auto"/>
          <w:sz w:val="24"/>
          <w:szCs w:val="24"/>
          <w:highlight w:val="none"/>
        </w:rPr>
        <w:t>四、</w:t>
      </w:r>
      <w:bookmarkEnd w:id="1"/>
      <w:bookmarkEnd w:id="2"/>
      <w:r>
        <w:rPr>
          <w:rFonts w:hint="eastAsia" w:ascii="宋体" w:hAnsi="宋体" w:eastAsia="宋体" w:cs="宋体"/>
          <w:color w:val="auto"/>
          <w:sz w:val="24"/>
          <w:szCs w:val="24"/>
          <w:highlight w:val="none"/>
        </w:rPr>
        <w:t>基于前述已明确告知的相关风险导致信息泄露的，授权单位将不予追究被授权方的赔偿责任。</w:t>
      </w:r>
    </w:p>
    <w:p w14:paraId="09744C25">
      <w:pPr>
        <w:pStyle w:val="8"/>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五、授权单位认可并接受：鉴于安全攻防技术的不断创新与变化，被授权方在测试过程中难于使用所有的测试方法，也无法保证发现所有漏洞和一定发现高危漏洞。测试完毕后，如再出现新的安全问题或攻击情况将免于追究被授权方的责任。</w:t>
      </w:r>
    </w:p>
    <w:p w14:paraId="4D99D705">
      <w:pPr>
        <w:pStyle w:val="8"/>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六、授权单位有测试过程和结果的知晓权。在渗透测试服务结束后，有权要求</w:t>
      </w:r>
      <w:r>
        <w:rPr>
          <w:rFonts w:hint="eastAsia" w:ascii="宋体" w:hAnsi="宋体" w:eastAsia="宋体" w:cs="宋体"/>
          <w:color w:val="auto"/>
          <w:sz w:val="24"/>
          <w:szCs w:val="24"/>
          <w:highlight w:val="none"/>
          <w:lang w:eastAsia="zh-CN"/>
        </w:rPr>
        <w:t>被授权方</w:t>
      </w:r>
      <w:r>
        <w:rPr>
          <w:rFonts w:hint="eastAsia" w:ascii="宋体" w:hAnsi="宋体" w:eastAsia="宋体" w:cs="宋体"/>
          <w:color w:val="auto"/>
          <w:sz w:val="24"/>
          <w:szCs w:val="24"/>
          <w:highlight w:val="none"/>
        </w:rPr>
        <w:t>提交相应的渗透测试报告。但与此同时，授权单位同意对</w:t>
      </w:r>
      <w:r>
        <w:rPr>
          <w:rFonts w:hint="eastAsia" w:ascii="宋体" w:hAnsi="宋体" w:eastAsia="宋体" w:cs="宋体"/>
          <w:color w:val="auto"/>
          <w:sz w:val="24"/>
          <w:szCs w:val="24"/>
          <w:highlight w:val="none"/>
          <w:lang w:eastAsia="zh-CN"/>
        </w:rPr>
        <w:t>被授权方</w:t>
      </w:r>
      <w:r>
        <w:rPr>
          <w:rFonts w:hint="eastAsia" w:ascii="宋体" w:hAnsi="宋体" w:eastAsia="宋体" w:cs="宋体"/>
          <w:color w:val="auto"/>
          <w:sz w:val="24"/>
          <w:szCs w:val="24"/>
          <w:highlight w:val="none"/>
        </w:rPr>
        <w:t>交付的服务报告或服务过程中提供使用的相关工具、系统、技术等情况予以严格保密，未经</w:t>
      </w:r>
      <w:r>
        <w:rPr>
          <w:rFonts w:hint="eastAsia" w:ascii="宋体" w:hAnsi="宋体" w:eastAsia="宋体" w:cs="宋体"/>
          <w:color w:val="auto"/>
          <w:sz w:val="24"/>
          <w:szCs w:val="24"/>
          <w:highlight w:val="none"/>
          <w:lang w:eastAsia="zh-CN"/>
        </w:rPr>
        <w:t>被授权方</w:t>
      </w:r>
      <w:r>
        <w:rPr>
          <w:rFonts w:hint="eastAsia" w:ascii="宋体" w:hAnsi="宋体" w:eastAsia="宋体" w:cs="宋体"/>
          <w:color w:val="auto"/>
          <w:sz w:val="24"/>
          <w:szCs w:val="24"/>
          <w:highlight w:val="none"/>
        </w:rPr>
        <w:t>书面同意，不应擅自向第三方披露或用于任何商业用途。。</w:t>
      </w:r>
    </w:p>
    <w:p w14:paraId="21DAC1C5">
      <w:pPr>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firstLineChars="200"/>
        <w:textAlignment w:val="auto"/>
        <w:rPr>
          <w:rFonts w:hint="eastAsia" w:ascii="宋体" w:hAnsi="宋体" w:eastAsia="宋体" w:cs="宋体"/>
          <w:color w:val="auto"/>
          <w:sz w:val="24"/>
          <w:szCs w:val="24"/>
          <w:highlight w:val="none"/>
          <w:lang w:val="en-US" w:eastAsia="zh-CN"/>
        </w:rPr>
      </w:pPr>
      <w:r>
        <w:rPr>
          <w:rFonts w:hint="eastAsia" w:ascii="宋体" w:hAnsi="宋体" w:eastAsia="宋体" w:cs="宋体"/>
          <w:color w:val="auto"/>
          <w:sz w:val="24"/>
          <w:szCs w:val="24"/>
          <w:highlight w:val="none"/>
        </w:rPr>
        <w:t>授权单位授权</w:t>
      </w:r>
      <w:r>
        <w:rPr>
          <w:rFonts w:hint="eastAsia" w:ascii="宋体" w:hAnsi="宋体" w:eastAsia="宋体" w:cs="宋体"/>
          <w:color w:val="auto"/>
          <w:sz w:val="24"/>
          <w:szCs w:val="24"/>
          <w:highlight w:val="none"/>
          <w:lang w:eastAsia="zh-CN"/>
        </w:rPr>
        <w:t>被授权方</w:t>
      </w:r>
      <w:r>
        <w:rPr>
          <w:rFonts w:hint="eastAsia" w:ascii="宋体" w:hAnsi="宋体" w:eastAsia="宋体" w:cs="宋体"/>
          <w:color w:val="auto"/>
          <w:sz w:val="24"/>
          <w:szCs w:val="24"/>
          <w:highlight w:val="none"/>
        </w:rPr>
        <w:t>进行渗透测试的目标对象详见附表</w:t>
      </w:r>
      <w:r>
        <w:rPr>
          <w:rFonts w:hint="eastAsia" w:ascii="宋体" w:hAnsi="宋体" w:cs="宋体"/>
          <w:color w:val="auto"/>
          <w:sz w:val="24"/>
          <w:szCs w:val="24"/>
          <w:highlight w:val="none"/>
          <w:lang w:eastAsia="zh-CN"/>
        </w:rPr>
        <w:t>。</w:t>
      </w:r>
    </w:p>
    <w:p w14:paraId="60486C12">
      <w:pPr>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firstLineChars="20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授权测试日期：</w:t>
      </w:r>
      <w:r>
        <w:rPr>
          <w:rFonts w:hint="eastAsia" w:ascii="宋体" w:hAnsi="宋体" w:eastAsia="宋体" w:cs="宋体"/>
          <w:color w:val="FF0000"/>
          <w:sz w:val="24"/>
          <w:szCs w:val="24"/>
          <w:highlight w:val="yellow"/>
        </w:rPr>
        <w:t>自</w:t>
      </w:r>
      <w:r>
        <w:rPr>
          <w:rFonts w:hint="eastAsia" w:ascii="宋体" w:hAnsi="宋体" w:eastAsia="宋体" w:cs="宋体"/>
          <w:color w:val="FF0000"/>
          <w:sz w:val="24"/>
          <w:szCs w:val="24"/>
          <w:highlight w:val="yellow"/>
          <w:lang w:val="en-US" w:eastAsia="zh-CN"/>
        </w:rPr>
        <w:t>{</w:t>
      </w:r>
      <w:r>
        <w:rPr>
          <w:rFonts w:hint="eastAsia" w:ascii="宋体" w:hAnsi="宋体" w:eastAsia="宋体" w:cs="宋体"/>
          <w:color w:val="FF0000"/>
          <w:sz w:val="24"/>
          <w:szCs w:val="24"/>
          <w:highlight w:val="yellow"/>
        </w:rPr>
        <w:t>signDate</w:t>
      </w:r>
      <w:r>
        <w:rPr>
          <w:rFonts w:hint="eastAsia" w:ascii="宋体" w:hAnsi="宋体" w:eastAsia="宋体" w:cs="宋体"/>
          <w:color w:val="FF0000"/>
          <w:sz w:val="24"/>
          <w:szCs w:val="24"/>
          <w:highlight w:val="yellow"/>
          <w:lang w:val="en-US" w:eastAsia="zh-CN"/>
        </w:rPr>
        <w:t>}</w:t>
      </w:r>
      <w:r>
        <w:rPr>
          <w:rFonts w:hint="eastAsia" w:ascii="宋体" w:hAnsi="宋体" w:eastAsia="宋体" w:cs="宋体"/>
          <w:color w:val="FF0000"/>
          <w:sz w:val="24"/>
          <w:szCs w:val="24"/>
          <w:highlight w:val="yellow"/>
        </w:rPr>
        <w:t>至</w:t>
      </w:r>
      <w:r>
        <w:rPr>
          <w:rFonts w:hint="eastAsia" w:ascii="宋体" w:hAnsi="宋体" w:eastAsia="宋体" w:cs="宋体"/>
          <w:color w:val="FF0000"/>
          <w:sz w:val="24"/>
          <w:szCs w:val="24"/>
          <w:highlight w:val="yellow"/>
          <w:u w:val="single"/>
        </w:rPr>
        <w:t xml:space="preserve"> {deliveryTime}</w:t>
      </w:r>
      <w:r>
        <w:rPr>
          <w:rFonts w:hint="eastAsia" w:ascii="宋体" w:hAnsi="宋体" w:eastAsia="宋体" w:cs="宋体"/>
          <w:color w:val="FF0000"/>
          <w:sz w:val="24"/>
          <w:szCs w:val="24"/>
          <w:highlight w:val="yellow"/>
        </w:rPr>
        <w:t>止。</w:t>
      </w:r>
    </w:p>
    <w:p w14:paraId="5566CFA5">
      <w:pPr>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firstLineChars="200"/>
        <w:textAlignment w:val="auto"/>
        <w:rPr>
          <w:rFonts w:hint="eastAsia" w:ascii="宋体" w:hAnsi="宋体" w:eastAsia="宋体" w:cs="宋体"/>
          <w:color w:val="auto"/>
          <w:sz w:val="24"/>
          <w:szCs w:val="24"/>
          <w:highlight w:val="none"/>
        </w:rPr>
      </w:pPr>
    </w:p>
    <w:p w14:paraId="6438D65D">
      <w:pPr>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firstLineChars="20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授权单位</w:t>
      </w:r>
      <w:r>
        <w:rPr>
          <w:rFonts w:hint="eastAsia" w:ascii="宋体" w:hAnsi="宋体" w:eastAsia="宋体" w:cs="宋体"/>
          <w:color w:val="FF0000"/>
          <w:sz w:val="24"/>
          <w:szCs w:val="24"/>
          <w:highlight w:val="yellow"/>
        </w:rPr>
        <w:t>：</w:t>
      </w:r>
      <w:r>
        <w:rPr>
          <w:rFonts w:hint="eastAsia" w:asciiTheme="minorEastAsia" w:hAnsiTheme="minorEastAsia" w:eastAsiaTheme="minorEastAsia" w:cstheme="minorEastAsia"/>
          <w:szCs w:val="21"/>
          <w:highlight w:val="yellow"/>
          <w:lang w:eastAsia="zh-CN"/>
        </w:rPr>
        <w:t>{companyName}</w:t>
      </w:r>
    </w:p>
    <w:p w14:paraId="73849D6D">
      <w:pPr>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firstLineChars="20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 xml:space="preserve">授权代表（签字）： </w:t>
      </w:r>
    </w:p>
    <w:p w14:paraId="0B6E87C3">
      <w:pPr>
        <w:keepNext w:val="0"/>
        <w:keepLines w:val="0"/>
        <w:pageBreakBefore w:val="0"/>
        <w:widowControl w:val="0"/>
        <w:kinsoku/>
        <w:wordWrap/>
        <w:overflowPunct/>
        <w:topLinePunct w:val="0"/>
        <w:autoSpaceDE/>
        <w:autoSpaceDN/>
        <w:bidi w:val="0"/>
        <w:adjustRightInd/>
        <w:snapToGrid/>
        <w:spacing w:before="156" w:beforeLines="50" w:after="156" w:afterLines="50" w:line="240" w:lineRule="atLeast"/>
        <w:ind w:firstLine="480" w:firstLineChars="200"/>
        <w:textAlignment w:val="auto"/>
        <w:rPr>
          <w:rFonts w:hint="eastAsia" w:ascii="宋体" w:hAnsi="宋体" w:eastAsia="宋体" w:cs="宋体"/>
          <w:color w:val="auto"/>
          <w:sz w:val="24"/>
          <w:szCs w:val="24"/>
          <w:highlight w:val="none"/>
        </w:rPr>
      </w:pPr>
      <w:r>
        <w:rPr>
          <w:rFonts w:hint="eastAsia" w:ascii="宋体" w:hAnsi="宋体" w:eastAsia="宋体" w:cs="宋体"/>
          <w:color w:val="auto"/>
          <w:sz w:val="24"/>
          <w:szCs w:val="24"/>
          <w:highlight w:val="none"/>
        </w:rPr>
        <w:t>日期：</w:t>
      </w:r>
      <w:r>
        <w:rPr>
          <w:rFonts w:hint="eastAsia" w:ascii="宋体" w:hAnsi="宋体" w:eastAsia="宋体" w:cs="宋体"/>
          <w:color w:val="FF0000"/>
          <w:sz w:val="24"/>
          <w:szCs w:val="24"/>
          <w:highlight w:val="yellow"/>
        </w:rPr>
        <w:t xml:space="preserve"> </w:t>
      </w:r>
      <w:r>
        <w:rPr>
          <w:rFonts w:hint="eastAsia" w:ascii="宋体" w:hAnsi="宋体" w:eastAsia="宋体" w:cs="宋体"/>
          <w:color w:val="FF0000"/>
          <w:sz w:val="24"/>
          <w:szCs w:val="24"/>
          <w:highlight w:val="yellow"/>
          <w:lang w:val="en-US" w:eastAsia="zh-CN"/>
        </w:rPr>
        <w:t>{</w:t>
      </w:r>
      <w:r>
        <w:rPr>
          <w:rFonts w:hint="eastAsia" w:ascii="宋体" w:hAnsi="宋体" w:eastAsia="宋体" w:cs="宋体"/>
          <w:color w:val="FF0000"/>
          <w:sz w:val="24"/>
          <w:szCs w:val="24"/>
          <w:highlight w:val="yellow"/>
        </w:rPr>
        <w:t>signDate</w:t>
      </w:r>
      <w:r>
        <w:rPr>
          <w:rFonts w:hint="eastAsia" w:ascii="宋体" w:hAnsi="宋体" w:eastAsia="宋体" w:cs="宋体"/>
          <w:color w:val="FF0000"/>
          <w:sz w:val="24"/>
          <w:szCs w:val="24"/>
          <w:highlight w:val="yellow"/>
          <w:lang w:val="en-US" w:eastAsia="zh-CN"/>
        </w:rPr>
        <w:t>}</w:t>
      </w:r>
    </w:p>
    <w:p w14:paraId="2A5AEC9A">
      <w:pPr>
        <w:rPr>
          <w:rFonts w:hint="eastAsia" w:ascii="宋体" w:hAnsi="宋体" w:eastAsia="宋体" w:cs="宋体"/>
          <w:color w:val="auto"/>
          <w:szCs w:val="21"/>
          <w:highlight w:val="none"/>
        </w:rPr>
      </w:pPr>
      <w:r>
        <w:rPr>
          <w:rFonts w:hint="eastAsia" w:ascii="宋体" w:hAnsi="宋体" w:eastAsia="宋体" w:cs="宋体"/>
          <w:color w:val="auto"/>
          <w:szCs w:val="21"/>
          <w:highlight w:val="none"/>
        </w:rPr>
        <w:br w:type="page"/>
      </w:r>
    </w:p>
    <w:p w14:paraId="7D33A296">
      <w:pPr>
        <w:spacing w:before="156" w:beforeLines="50" w:after="156" w:afterLines="50" w:line="440" w:lineRule="exact"/>
        <w:rPr>
          <w:rFonts w:hint="eastAsia" w:ascii="宋体" w:hAnsi="宋体" w:eastAsia="宋体" w:cs="宋体"/>
          <w:b/>
          <w:color w:val="auto"/>
          <w:sz w:val="24"/>
          <w:szCs w:val="24"/>
          <w:highlight w:val="none"/>
        </w:rPr>
      </w:pPr>
      <w:r>
        <w:rPr>
          <w:rFonts w:hint="eastAsia" w:ascii="宋体" w:hAnsi="宋体" w:eastAsia="宋体" w:cs="宋体"/>
          <w:b/>
          <w:color w:val="auto"/>
          <w:sz w:val="24"/>
          <w:szCs w:val="24"/>
          <w:highlight w:val="none"/>
        </w:rPr>
        <w:t>附表：</w:t>
      </w:r>
    </w:p>
    <w:tbl>
      <w:tblPr>
        <w:tblStyle w:val="4"/>
        <w:tblW w:w="8793" w:type="dxa"/>
        <w:tblInd w:w="1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88"/>
        <w:gridCol w:w="1829"/>
        <w:gridCol w:w="3278"/>
        <w:gridCol w:w="1437"/>
        <w:gridCol w:w="1661"/>
      </w:tblGrid>
      <w:tr w14:paraId="2BDEE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0" w:hRule="atLeast"/>
        </w:trPr>
        <w:tc>
          <w:tcPr>
            <w:tcW w:w="588" w:type="dxa"/>
            <w:tcBorders>
              <w:top w:val="single" w:color="000000" w:sz="4" w:space="0"/>
              <w:left w:val="single" w:color="000000" w:sz="4" w:space="0"/>
              <w:bottom w:val="single" w:color="000000" w:sz="4" w:space="0"/>
              <w:right w:val="single" w:color="000000" w:sz="4" w:space="0"/>
            </w:tcBorders>
            <w:shd w:val="clear" w:color="auto" w:fill="BDD7EE"/>
            <w:noWrap/>
            <w:vAlign w:val="center"/>
          </w:tcPr>
          <w:p w14:paraId="56FA38ED">
            <w:pPr>
              <w:keepNext w:val="0"/>
              <w:keepLines w:val="0"/>
              <w:widowControl/>
              <w:suppressLineNumbers w:val="0"/>
              <w:jc w:val="center"/>
              <w:textAlignment w:val="center"/>
              <w:rPr>
                <w:rFonts w:ascii="黑体" w:hAnsi="宋体" w:eastAsia="黑体" w:cs="黑体"/>
                <w:i w:val="0"/>
                <w:iCs w:val="0"/>
                <w:color w:val="auto"/>
                <w:sz w:val="24"/>
                <w:szCs w:val="24"/>
                <w:highlight w:val="none"/>
                <w:u w:val="none"/>
              </w:rPr>
            </w:pPr>
            <w:r>
              <w:rPr>
                <w:rFonts w:hint="eastAsia" w:ascii="黑体" w:hAnsi="宋体" w:eastAsia="黑体" w:cs="黑体"/>
                <w:i w:val="0"/>
                <w:iCs w:val="0"/>
                <w:color w:val="auto"/>
                <w:kern w:val="0"/>
                <w:sz w:val="24"/>
                <w:szCs w:val="24"/>
                <w:highlight w:val="none"/>
                <w:u w:val="none"/>
                <w:lang w:val="en-US" w:eastAsia="zh-CN" w:bidi="ar"/>
              </w:rPr>
              <w:t>序号</w:t>
            </w:r>
          </w:p>
        </w:tc>
        <w:tc>
          <w:tcPr>
            <w:tcW w:w="1829" w:type="dxa"/>
            <w:tcBorders>
              <w:top w:val="single" w:color="000000" w:sz="4" w:space="0"/>
              <w:left w:val="single" w:color="000000" w:sz="4" w:space="0"/>
              <w:bottom w:val="single" w:color="000000" w:sz="4" w:space="0"/>
              <w:right w:val="single" w:color="000000" w:sz="4" w:space="0"/>
            </w:tcBorders>
            <w:shd w:val="clear" w:color="auto" w:fill="BDD7EE"/>
            <w:noWrap/>
            <w:vAlign w:val="center"/>
          </w:tcPr>
          <w:p w14:paraId="604D709C">
            <w:pPr>
              <w:keepNext w:val="0"/>
              <w:keepLines w:val="0"/>
              <w:widowControl/>
              <w:suppressLineNumbers w:val="0"/>
              <w:jc w:val="center"/>
              <w:textAlignment w:val="center"/>
              <w:rPr>
                <w:rFonts w:hint="eastAsia" w:ascii="黑体" w:hAnsi="宋体" w:eastAsia="黑体" w:cs="黑体"/>
                <w:i w:val="0"/>
                <w:iCs w:val="0"/>
                <w:color w:val="auto"/>
                <w:sz w:val="24"/>
                <w:szCs w:val="24"/>
                <w:highlight w:val="none"/>
                <w:u w:val="none"/>
              </w:rPr>
            </w:pPr>
            <w:r>
              <w:rPr>
                <w:rFonts w:hint="eastAsia" w:ascii="黑体" w:hAnsi="宋体" w:eastAsia="黑体" w:cs="黑体"/>
                <w:i w:val="0"/>
                <w:iCs w:val="0"/>
                <w:color w:val="auto"/>
                <w:kern w:val="0"/>
                <w:sz w:val="24"/>
                <w:szCs w:val="24"/>
                <w:highlight w:val="none"/>
                <w:u w:val="none"/>
                <w:lang w:val="en-US" w:eastAsia="zh-CN" w:bidi="ar"/>
              </w:rPr>
              <w:t>系统名称</w:t>
            </w:r>
          </w:p>
        </w:tc>
        <w:tc>
          <w:tcPr>
            <w:tcW w:w="3278" w:type="dxa"/>
            <w:tcBorders>
              <w:top w:val="single" w:color="000000" w:sz="4" w:space="0"/>
              <w:left w:val="single" w:color="000000" w:sz="4" w:space="0"/>
              <w:bottom w:val="single" w:color="000000" w:sz="4" w:space="0"/>
              <w:right w:val="single" w:color="000000" w:sz="4" w:space="0"/>
            </w:tcBorders>
            <w:shd w:val="clear" w:color="auto" w:fill="BDD7EE"/>
            <w:noWrap/>
            <w:vAlign w:val="center"/>
          </w:tcPr>
          <w:p w14:paraId="6943C456">
            <w:pPr>
              <w:keepNext w:val="0"/>
              <w:keepLines w:val="0"/>
              <w:widowControl/>
              <w:suppressLineNumbers w:val="0"/>
              <w:jc w:val="center"/>
              <w:textAlignment w:val="center"/>
              <w:rPr>
                <w:rFonts w:hint="eastAsia" w:ascii="黑体" w:hAnsi="宋体" w:eastAsia="黑体" w:cs="黑体"/>
                <w:i w:val="0"/>
                <w:iCs w:val="0"/>
                <w:color w:val="auto"/>
                <w:sz w:val="24"/>
                <w:szCs w:val="24"/>
                <w:highlight w:val="none"/>
                <w:u w:val="none"/>
              </w:rPr>
            </w:pPr>
            <w:r>
              <w:rPr>
                <w:rFonts w:hint="eastAsia" w:ascii="黑体" w:hAnsi="宋体" w:eastAsia="黑体" w:cs="黑体"/>
                <w:i w:val="0"/>
                <w:iCs w:val="0"/>
                <w:color w:val="auto"/>
                <w:kern w:val="0"/>
                <w:sz w:val="24"/>
                <w:szCs w:val="24"/>
                <w:highlight w:val="none"/>
                <w:u w:val="none"/>
                <w:lang w:val="en-US" w:eastAsia="zh-CN" w:bidi="ar"/>
              </w:rPr>
              <w:t>二级域名</w:t>
            </w:r>
          </w:p>
        </w:tc>
        <w:tc>
          <w:tcPr>
            <w:tcW w:w="1437" w:type="dxa"/>
            <w:tcBorders>
              <w:top w:val="single" w:color="000000" w:sz="4" w:space="0"/>
              <w:left w:val="single" w:color="000000" w:sz="4" w:space="0"/>
              <w:bottom w:val="single" w:color="000000" w:sz="4" w:space="0"/>
              <w:right w:val="single" w:color="000000" w:sz="4" w:space="0"/>
            </w:tcBorders>
            <w:shd w:val="clear" w:color="auto" w:fill="BDD7EE"/>
            <w:noWrap/>
            <w:vAlign w:val="center"/>
          </w:tcPr>
          <w:p w14:paraId="60A08894">
            <w:pPr>
              <w:keepNext w:val="0"/>
              <w:keepLines w:val="0"/>
              <w:widowControl/>
              <w:suppressLineNumbers w:val="0"/>
              <w:jc w:val="center"/>
              <w:textAlignment w:val="center"/>
              <w:rPr>
                <w:rFonts w:hint="eastAsia" w:ascii="黑体" w:hAnsi="宋体" w:eastAsia="黑体" w:cs="黑体"/>
                <w:i w:val="0"/>
                <w:iCs w:val="0"/>
                <w:color w:val="auto"/>
                <w:sz w:val="24"/>
                <w:szCs w:val="24"/>
                <w:highlight w:val="none"/>
                <w:u w:val="none"/>
              </w:rPr>
            </w:pPr>
            <w:r>
              <w:rPr>
                <w:rFonts w:hint="eastAsia" w:ascii="黑体" w:hAnsi="宋体" w:eastAsia="黑体" w:cs="黑体"/>
                <w:i w:val="0"/>
                <w:iCs w:val="0"/>
                <w:color w:val="auto"/>
                <w:kern w:val="0"/>
                <w:sz w:val="24"/>
                <w:szCs w:val="24"/>
                <w:highlight w:val="none"/>
                <w:u w:val="none"/>
                <w:lang w:val="en-US" w:eastAsia="zh-CN" w:bidi="ar"/>
              </w:rPr>
              <w:t>解析地址</w:t>
            </w:r>
          </w:p>
        </w:tc>
        <w:tc>
          <w:tcPr>
            <w:tcW w:w="1661" w:type="dxa"/>
            <w:tcBorders>
              <w:top w:val="single" w:color="000000" w:sz="4" w:space="0"/>
              <w:left w:val="single" w:color="000000" w:sz="4" w:space="0"/>
              <w:bottom w:val="single" w:color="000000" w:sz="4" w:space="0"/>
              <w:right w:val="single" w:color="000000" w:sz="4" w:space="0"/>
            </w:tcBorders>
            <w:shd w:val="clear" w:color="auto" w:fill="BDD7EE"/>
            <w:noWrap/>
            <w:vAlign w:val="center"/>
          </w:tcPr>
          <w:p w14:paraId="2EAEC349">
            <w:pPr>
              <w:keepNext w:val="0"/>
              <w:keepLines w:val="0"/>
              <w:widowControl/>
              <w:suppressLineNumbers w:val="0"/>
              <w:jc w:val="center"/>
              <w:textAlignment w:val="center"/>
              <w:rPr>
                <w:rFonts w:hint="eastAsia" w:ascii="黑体" w:hAnsi="宋体" w:eastAsia="黑体" w:cs="黑体"/>
                <w:i w:val="0"/>
                <w:iCs w:val="0"/>
                <w:color w:val="auto"/>
                <w:sz w:val="24"/>
                <w:szCs w:val="24"/>
                <w:highlight w:val="none"/>
                <w:u w:val="none"/>
              </w:rPr>
            </w:pPr>
            <w:r>
              <w:rPr>
                <w:rFonts w:hint="eastAsia" w:ascii="黑体" w:hAnsi="宋体" w:eastAsia="黑体" w:cs="黑体"/>
                <w:i w:val="0"/>
                <w:iCs w:val="0"/>
                <w:color w:val="auto"/>
                <w:kern w:val="0"/>
                <w:sz w:val="24"/>
                <w:szCs w:val="24"/>
                <w:highlight w:val="none"/>
                <w:u w:val="none"/>
                <w:lang w:val="en-US" w:eastAsia="zh-CN" w:bidi="ar"/>
              </w:rPr>
              <w:t>真实IP地址</w:t>
            </w:r>
          </w:p>
        </w:tc>
      </w:tr>
      <w:tr w14:paraId="2C57C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00" w:hRule="atLeast"/>
        </w:trPr>
        <w:tc>
          <w:tcPr>
            <w:tcW w:w="58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38ABF9">
            <w:pPr>
              <w:keepNext w:val="0"/>
              <w:keepLines w:val="0"/>
              <w:widowControl/>
              <w:suppressLineNumbers w:val="0"/>
              <w:jc w:val="center"/>
              <w:textAlignment w:val="center"/>
              <w:rPr>
                <w:rFonts w:ascii="等线" w:hAnsi="等线" w:eastAsia="等线" w:cs="等线"/>
                <w:i w:val="0"/>
                <w:iCs w:val="0"/>
                <w:color w:val="auto"/>
                <w:sz w:val="24"/>
                <w:szCs w:val="24"/>
                <w:highlight w:val="none"/>
                <w:u w:val="none"/>
              </w:rPr>
            </w:pPr>
            <w:r>
              <w:rPr>
                <w:rFonts w:hint="eastAsia" w:ascii="等线" w:hAnsi="等线" w:eastAsia="等线" w:cs="等线"/>
                <w:i w:val="0"/>
                <w:iCs w:val="0"/>
                <w:color w:val="auto"/>
                <w:kern w:val="0"/>
                <w:sz w:val="24"/>
                <w:szCs w:val="24"/>
                <w:highlight w:val="none"/>
                <w:u w:val="none"/>
                <w:lang w:val="en-US" w:eastAsia="zh-CN" w:bidi="ar"/>
              </w:rPr>
              <w:t>1</w:t>
            </w:r>
          </w:p>
        </w:tc>
        <w:tc>
          <w:tcPr>
            <w:tcW w:w="182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6B4D67D">
            <w:pPr>
              <w:keepNext w:val="0"/>
              <w:keepLines w:val="0"/>
              <w:widowControl/>
              <w:suppressLineNumbers w:val="0"/>
              <w:jc w:val="left"/>
              <w:textAlignment w:val="center"/>
              <w:rPr>
                <w:rFonts w:hint="default" w:ascii="等线" w:hAnsi="等线" w:eastAsia="等线" w:cs="等线"/>
                <w:i w:val="0"/>
                <w:iCs w:val="0"/>
                <w:color w:val="auto"/>
                <w:sz w:val="24"/>
                <w:szCs w:val="24"/>
                <w:highlight w:val="none"/>
                <w:u w:val="none"/>
                <w:lang w:val="en-US" w:eastAsia="zh-CN"/>
              </w:rPr>
            </w:pPr>
          </w:p>
        </w:tc>
        <w:tc>
          <w:tcPr>
            <w:tcW w:w="327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75D202">
            <w:pPr>
              <w:keepNext w:val="0"/>
              <w:keepLines w:val="0"/>
              <w:widowControl/>
              <w:suppressLineNumbers w:val="0"/>
              <w:jc w:val="left"/>
              <w:textAlignment w:val="center"/>
              <w:rPr>
                <w:rFonts w:hint="eastAsia" w:ascii="等线" w:hAnsi="等线" w:eastAsia="等线" w:cs="等线"/>
                <w:i w:val="0"/>
                <w:iCs w:val="0"/>
                <w:color w:val="FF0000"/>
                <w:sz w:val="24"/>
                <w:szCs w:val="24"/>
                <w:highlight w:val="yellow"/>
                <w:u w:val="none"/>
              </w:rPr>
            </w:pPr>
            <w:r>
              <w:rPr>
                <w:rFonts w:hint="eastAsia" w:ascii="等线" w:hAnsi="等线" w:eastAsia="等线" w:cs="等线"/>
                <w:i w:val="0"/>
                <w:iCs w:val="0"/>
                <w:color w:val="FF0000"/>
                <w:sz w:val="24"/>
                <w:szCs w:val="24"/>
                <w:highlight w:val="yellow"/>
                <w:u w:val="none"/>
              </w:rPr>
              <w:t>www.</w:t>
            </w:r>
            <w:r>
              <w:rPr>
                <w:rFonts w:hint="eastAsia" w:ascii="等线" w:hAnsi="等线" w:eastAsia="等线" w:cs="等线"/>
                <w:i w:val="0"/>
                <w:iCs w:val="0"/>
                <w:color w:val="FF0000"/>
                <w:sz w:val="24"/>
                <w:szCs w:val="24"/>
                <w:highlight w:val="yellow"/>
                <w:u w:val="none"/>
                <w:lang w:val="en-US" w:eastAsia="zh-CN"/>
              </w:rPr>
              <w:t>XXXX</w:t>
            </w:r>
            <w:r>
              <w:rPr>
                <w:rFonts w:hint="eastAsia" w:ascii="等线" w:hAnsi="等线" w:eastAsia="等线" w:cs="等线"/>
                <w:i w:val="0"/>
                <w:iCs w:val="0"/>
                <w:color w:val="FF0000"/>
                <w:sz w:val="24"/>
                <w:szCs w:val="24"/>
                <w:highlight w:val="yellow"/>
                <w:u w:val="none"/>
              </w:rPr>
              <w:t>.cn</w:t>
            </w:r>
          </w:p>
        </w:tc>
        <w:tc>
          <w:tcPr>
            <w:tcW w:w="14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F2073B">
            <w:pPr>
              <w:keepNext w:val="0"/>
              <w:keepLines w:val="0"/>
              <w:widowControl/>
              <w:suppressLineNumbers w:val="0"/>
              <w:jc w:val="center"/>
              <w:textAlignment w:val="center"/>
              <w:rPr>
                <w:rFonts w:hint="eastAsia" w:ascii="等线" w:hAnsi="等线" w:eastAsia="等线" w:cs="等线"/>
                <w:i w:val="0"/>
                <w:iCs w:val="0"/>
                <w:color w:val="auto"/>
                <w:sz w:val="24"/>
                <w:szCs w:val="24"/>
                <w:highlight w:val="none"/>
                <w:u w:val="none"/>
              </w:rPr>
            </w:pPr>
          </w:p>
        </w:tc>
        <w:tc>
          <w:tcPr>
            <w:tcW w:w="166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74A947">
            <w:pPr>
              <w:keepNext w:val="0"/>
              <w:keepLines w:val="0"/>
              <w:widowControl/>
              <w:suppressLineNumbers w:val="0"/>
              <w:jc w:val="center"/>
              <w:textAlignment w:val="center"/>
              <w:rPr>
                <w:rFonts w:hint="eastAsia" w:ascii="等线" w:hAnsi="等线" w:eastAsia="等线" w:cs="等线"/>
                <w:i w:val="0"/>
                <w:iCs w:val="0"/>
                <w:color w:val="auto"/>
                <w:sz w:val="24"/>
                <w:szCs w:val="24"/>
                <w:highlight w:val="none"/>
                <w:u w:val="none"/>
              </w:rPr>
            </w:pPr>
          </w:p>
        </w:tc>
      </w:tr>
      <w:tr w14:paraId="094D0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58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65D3275">
            <w:pPr>
              <w:keepNext w:val="0"/>
              <w:keepLines w:val="0"/>
              <w:widowControl/>
              <w:suppressLineNumbers w:val="0"/>
              <w:jc w:val="center"/>
              <w:textAlignment w:val="center"/>
              <w:rPr>
                <w:rFonts w:hint="default" w:ascii="等线" w:hAnsi="等线" w:eastAsia="等线" w:cs="等线"/>
                <w:i w:val="0"/>
                <w:iCs w:val="0"/>
                <w:color w:val="auto"/>
                <w:kern w:val="0"/>
                <w:sz w:val="24"/>
                <w:szCs w:val="24"/>
                <w:highlight w:val="none"/>
                <w:u w:val="none"/>
                <w:lang w:val="en-US" w:eastAsia="zh-CN" w:bidi="ar"/>
              </w:rPr>
            </w:pPr>
            <w:r>
              <w:rPr>
                <w:rFonts w:hint="eastAsia" w:ascii="等线" w:hAnsi="等线" w:eastAsia="等线" w:cs="等线"/>
                <w:i w:val="0"/>
                <w:iCs w:val="0"/>
                <w:color w:val="auto"/>
                <w:kern w:val="0"/>
                <w:sz w:val="24"/>
                <w:szCs w:val="24"/>
                <w:highlight w:val="none"/>
                <w:u w:val="none"/>
                <w:lang w:val="en-US" w:eastAsia="zh-CN" w:bidi="ar"/>
              </w:rPr>
              <w:t>2</w:t>
            </w:r>
          </w:p>
        </w:tc>
        <w:tc>
          <w:tcPr>
            <w:tcW w:w="182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15EF848">
            <w:pPr>
              <w:keepNext w:val="0"/>
              <w:keepLines w:val="0"/>
              <w:widowControl/>
              <w:suppressLineNumbers w:val="0"/>
              <w:jc w:val="left"/>
              <w:textAlignment w:val="center"/>
              <w:rPr>
                <w:rFonts w:hint="default" w:ascii="等线" w:hAnsi="等线" w:eastAsia="等线" w:cs="等线"/>
                <w:i w:val="0"/>
                <w:iCs w:val="0"/>
                <w:color w:val="auto"/>
                <w:sz w:val="24"/>
                <w:szCs w:val="24"/>
                <w:highlight w:val="none"/>
                <w:u w:val="none"/>
                <w:lang w:val="en-US" w:eastAsia="zh-CN"/>
              </w:rPr>
            </w:pPr>
          </w:p>
        </w:tc>
        <w:tc>
          <w:tcPr>
            <w:tcW w:w="327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25F40E">
            <w:pPr>
              <w:keepNext w:val="0"/>
              <w:keepLines w:val="0"/>
              <w:widowControl/>
              <w:suppressLineNumbers w:val="0"/>
              <w:jc w:val="left"/>
              <w:textAlignment w:val="center"/>
              <w:rPr>
                <w:rFonts w:hint="eastAsia" w:ascii="等线" w:hAnsi="等线" w:eastAsia="等线" w:cs="等线"/>
                <w:i w:val="0"/>
                <w:iCs w:val="0"/>
                <w:color w:val="FF0000"/>
                <w:sz w:val="24"/>
                <w:szCs w:val="24"/>
                <w:highlight w:val="yellow"/>
                <w:u w:val="none"/>
              </w:rPr>
            </w:pPr>
          </w:p>
        </w:tc>
        <w:tc>
          <w:tcPr>
            <w:tcW w:w="14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3188A7A">
            <w:pPr>
              <w:keepNext w:val="0"/>
              <w:keepLines w:val="0"/>
              <w:widowControl/>
              <w:suppressLineNumbers w:val="0"/>
              <w:jc w:val="center"/>
              <w:textAlignment w:val="center"/>
              <w:rPr>
                <w:rFonts w:hint="eastAsia" w:ascii="等线" w:hAnsi="等线" w:eastAsia="等线" w:cs="等线"/>
                <w:i w:val="0"/>
                <w:iCs w:val="0"/>
                <w:color w:val="auto"/>
                <w:sz w:val="24"/>
                <w:szCs w:val="24"/>
                <w:highlight w:val="none"/>
                <w:u w:val="none"/>
              </w:rPr>
            </w:pPr>
          </w:p>
        </w:tc>
        <w:tc>
          <w:tcPr>
            <w:tcW w:w="166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EBDF38">
            <w:pPr>
              <w:keepNext w:val="0"/>
              <w:keepLines w:val="0"/>
              <w:widowControl/>
              <w:suppressLineNumbers w:val="0"/>
              <w:jc w:val="center"/>
              <w:textAlignment w:val="center"/>
              <w:rPr>
                <w:rFonts w:hint="eastAsia" w:ascii="等线" w:hAnsi="等线" w:eastAsia="等线" w:cs="等线"/>
                <w:i w:val="0"/>
                <w:iCs w:val="0"/>
                <w:color w:val="auto"/>
                <w:sz w:val="24"/>
                <w:szCs w:val="24"/>
                <w:highlight w:val="none"/>
                <w:u w:val="none"/>
              </w:rPr>
            </w:pPr>
          </w:p>
        </w:tc>
      </w:tr>
    </w:tbl>
    <w:p w14:paraId="53648E96">
      <w:pPr>
        <w:rPr>
          <w:rFonts w:hint="eastAsia" w:ascii="宋体" w:hAnsi="宋体" w:eastAsia="宋体" w:cs="宋体"/>
          <w:color w:val="auto"/>
          <w:szCs w:val="21"/>
          <w:highlight w:val="none"/>
        </w:rPr>
      </w:pPr>
    </w:p>
    <w:p w14:paraId="2ABA7809">
      <w:pPr>
        <w:rPr>
          <w:color w:val="auto"/>
          <w:highlight w:val="none"/>
        </w:rPr>
      </w:pPr>
    </w:p>
    <w:p w14:paraId="3E56B394">
      <w:pPr>
        <w:rPr>
          <w:color w:val="auto"/>
          <w:highlight w:val="none"/>
        </w:rPr>
      </w:pPr>
    </w:p>
    <w:p w14:paraId="7B9D399E">
      <w:pPr>
        <w:rPr>
          <w:color w:val="auto"/>
          <w:highlight w:val="none"/>
        </w:rPr>
      </w:pPr>
    </w:p>
    <w:p w14:paraId="5FE734BA">
      <w:pPr>
        <w:rPr>
          <w:color w:val="auto"/>
          <w:highlight w:val="none"/>
        </w:rPr>
      </w:pPr>
    </w:p>
    <w:p w14:paraId="450FE491">
      <w:pPr>
        <w:rPr>
          <w:color w:val="auto"/>
          <w:highlight w:val="none"/>
        </w:rPr>
      </w:pPr>
    </w:p>
    <w:p w14:paraId="28B7EA91">
      <w:pPr>
        <w:rPr>
          <w:color w:val="auto"/>
          <w:highlight w:val="none"/>
        </w:rPr>
      </w:pPr>
      <w:r>
        <w:rPr>
          <w:color w:val="auto"/>
          <w:highlight w:val="none"/>
        </w:rPr>
        <w:br w:type="page"/>
      </w:r>
    </w:p>
    <w:p w14:paraId="1C136E2B">
      <w:pPr>
        <w:rPr>
          <w:color w:val="auto"/>
          <w:highlight w:val="none"/>
        </w:rPr>
      </w:pPr>
    </w:p>
    <w:p w14:paraId="0C4FF0A6">
      <w:pPr>
        <w:spacing w:before="156" w:beforeLines="50" w:after="156" w:afterLines="50" w:line="440" w:lineRule="exact"/>
        <w:jc w:val="center"/>
        <w:rPr>
          <w:rFonts w:ascii="Times New Roman" w:hAnsi="Times New Roman"/>
          <w:color w:val="auto"/>
          <w:kern w:val="0"/>
          <w:highlight w:val="none"/>
        </w:rPr>
      </w:pPr>
      <w:r>
        <w:rPr>
          <w:rFonts w:hint="eastAsia" w:ascii="Times New Roman" w:hAnsi="Times New Roman" w:cs="黑体"/>
          <w:b/>
          <w:bCs/>
          <w:color w:val="auto"/>
          <w:kern w:val="0"/>
          <w:sz w:val="36"/>
          <w:szCs w:val="36"/>
          <w:highlight w:val="none"/>
        </w:rPr>
        <w:t>安全服务保密协议</w:t>
      </w:r>
    </w:p>
    <w:p w14:paraId="71CFD8C2">
      <w:pPr>
        <w:spacing w:before="156" w:beforeLines="50" w:after="156" w:afterLines="50" w:line="440" w:lineRule="exact"/>
        <w:rPr>
          <w:rFonts w:hint="default" w:ascii="Times New Roman" w:hAnsi="Times New Roman" w:eastAsia="宋体"/>
          <w:color w:val="auto"/>
          <w:kern w:val="0"/>
          <w:highlight w:val="none"/>
          <w:lang w:val="en-US" w:eastAsia="zh-CN"/>
        </w:rPr>
      </w:pPr>
      <w:r>
        <w:rPr>
          <w:rFonts w:hint="eastAsia" w:ascii="Times New Roman" w:hAnsi="Times New Roman"/>
          <w:color w:val="auto"/>
          <w:kern w:val="0"/>
          <w:highlight w:val="none"/>
        </w:rPr>
        <w:t>甲方（服务接受方）：{companyName}</w:t>
      </w:r>
      <w:r>
        <w:rPr>
          <w:rFonts w:hint="eastAsia"/>
          <w:color w:val="auto"/>
          <w:highlight w:val="none"/>
          <w:lang w:val="en-US" w:eastAsia="zh-CN"/>
        </w:rPr>
        <w:t xml:space="preserve">                       </w:t>
      </w:r>
    </w:p>
    <w:p w14:paraId="4DBB7D1E">
      <w:pPr>
        <w:spacing w:before="156" w:beforeLines="50" w:after="156" w:afterLines="50" w:line="440" w:lineRule="exact"/>
        <w:rPr>
          <w:rFonts w:asciiTheme="minorEastAsia" w:hAnsiTheme="minorEastAsia" w:eastAsiaTheme="minorEastAsia" w:cstheme="minorEastAsia"/>
          <w:color w:val="auto"/>
          <w:szCs w:val="21"/>
          <w:highlight w:val="none"/>
        </w:rPr>
      </w:pPr>
      <w:r>
        <w:rPr>
          <w:rFonts w:hint="eastAsia" w:ascii="Times New Roman" w:hAnsi="Times New Roman"/>
          <w:color w:val="auto"/>
          <w:kern w:val="0"/>
          <w:highlight w:val="none"/>
        </w:rPr>
        <w:t>乙方（服务提供方）：</w:t>
      </w:r>
      <w:r>
        <w:rPr>
          <w:rFonts w:hint="eastAsia" w:asciiTheme="minorEastAsia" w:hAnsiTheme="minorEastAsia" w:eastAsiaTheme="minorEastAsia" w:cstheme="minorEastAsia"/>
          <w:color w:val="auto"/>
          <w:szCs w:val="21"/>
          <w:highlight w:val="none"/>
        </w:rPr>
        <w:t>深圳白帽守护科技有限公司</w:t>
      </w:r>
      <w:r>
        <w:rPr>
          <w:rFonts w:hint="eastAsia" w:asciiTheme="minorEastAsia" w:hAnsiTheme="minorEastAsia" w:eastAsiaTheme="minorEastAsia" w:cstheme="minorEastAsia"/>
          <w:color w:val="auto"/>
          <w:szCs w:val="21"/>
          <w:highlight w:val="none"/>
          <w:lang w:val="en-US" w:eastAsia="zh-CN"/>
        </w:rPr>
        <w:t xml:space="preserve">   </w:t>
      </w:r>
      <w:r>
        <w:rPr>
          <w:rFonts w:hint="eastAsia"/>
          <w:color w:val="auto"/>
          <w:highlight w:val="none"/>
          <w:lang w:val="en-US" w:eastAsia="zh-CN"/>
        </w:rPr>
        <w:t xml:space="preserve">                   </w:t>
      </w:r>
    </w:p>
    <w:p w14:paraId="2CBBBE71">
      <w:pPr>
        <w:spacing w:before="156" w:beforeLines="50" w:after="156" w:afterLines="50" w:line="440" w:lineRule="exact"/>
        <w:ind w:firstLine="420" w:firstLineChars="200"/>
        <w:rPr>
          <w:rFonts w:ascii="Times New Roman" w:hAnsi="Times New Roman"/>
          <w:color w:val="auto"/>
          <w:kern w:val="0"/>
          <w:highlight w:val="none"/>
        </w:rPr>
      </w:pPr>
      <w:r>
        <w:rPr>
          <w:rFonts w:hint="eastAsia" w:ascii="Times New Roman" w:hAnsi="Times New Roman"/>
          <w:color w:val="auto"/>
          <w:kern w:val="0"/>
          <w:highlight w:val="none"/>
        </w:rPr>
        <w:t>甲乙双方经友好协商，根据《中华人民共和国民法典》及相关法律法规的规定，就乙方在为甲方提供安全服务的过程中可能获悉的甲方保密信息及为甲方保密事宜，达成如下协议：</w:t>
      </w:r>
    </w:p>
    <w:p w14:paraId="3985C706">
      <w:pPr>
        <w:spacing w:before="156" w:beforeLines="50" w:after="156" w:afterLines="50" w:line="440" w:lineRule="exact"/>
        <w:rPr>
          <w:rFonts w:ascii="Times New Roman" w:hAnsi="Times New Roman"/>
          <w:color w:val="auto"/>
          <w:kern w:val="0"/>
          <w:highlight w:val="none"/>
        </w:rPr>
      </w:pPr>
      <w:r>
        <w:rPr>
          <w:rFonts w:hint="eastAsia" w:ascii="Times New Roman" w:hAnsi="Times New Roman"/>
          <w:color w:val="auto"/>
          <w:kern w:val="0"/>
          <w:highlight w:val="none"/>
        </w:rPr>
        <w:t xml:space="preserve">    1.本协议所称“保密信息”是指：乙方基于为甲方提供安全服务所获取的甲方域名、业务系统等虚拟资产中所附带的、或甲方安全设备上报的网络安全信息、以及用户数据和业务相关信息等。</w:t>
      </w:r>
    </w:p>
    <w:p w14:paraId="5C310014">
      <w:pPr>
        <w:spacing w:before="156" w:beforeLines="50" w:after="156" w:afterLines="50" w:line="440" w:lineRule="exact"/>
        <w:rPr>
          <w:rFonts w:ascii="Times New Roman" w:hAnsi="Times New Roman"/>
          <w:color w:val="auto"/>
          <w:kern w:val="0"/>
          <w:highlight w:val="none"/>
        </w:rPr>
      </w:pPr>
      <w:r>
        <w:rPr>
          <w:rFonts w:hint="eastAsia" w:ascii="Times New Roman" w:hAnsi="Times New Roman"/>
          <w:color w:val="auto"/>
          <w:kern w:val="0"/>
          <w:highlight w:val="none"/>
        </w:rPr>
        <w:t xml:space="preserve">    2.未经甲方书面同意，乙方不得以任何形式或任何方式将保密信息和/或其中的任何部分，披露或透露给任何第三方。乙方有义务妥善保管保密信息，不得擅自复制备份，并应避免泄露或遗失。乙方亦不得依据保密信息，就任何问题，向任何与甲方所需安全服务无关的第三方做出任何建议。</w:t>
      </w:r>
    </w:p>
    <w:p w14:paraId="5EDCE35E">
      <w:pPr>
        <w:spacing w:before="156" w:beforeLines="50" w:after="156" w:afterLines="50" w:line="440" w:lineRule="exact"/>
        <w:rPr>
          <w:rFonts w:ascii="Times New Roman" w:hAnsi="Times New Roman"/>
          <w:color w:val="auto"/>
          <w:kern w:val="0"/>
          <w:highlight w:val="none"/>
        </w:rPr>
      </w:pPr>
      <w:r>
        <w:rPr>
          <w:rFonts w:hint="eastAsia" w:ascii="Times New Roman" w:hAnsi="Times New Roman"/>
          <w:color w:val="auto"/>
          <w:kern w:val="0"/>
          <w:highlight w:val="none"/>
        </w:rPr>
        <w:t xml:space="preserve">    3.甲方同意乙方有权因提供服务的必要，而向其安全服务人员透露或允许其接触保密信息和/或其中的任何部分，同时，乙方承诺该等服务人员在提供服务的过程中将对其所接触的保密信息承担与本协议同等的保密义务。</w:t>
      </w:r>
    </w:p>
    <w:p w14:paraId="5B0B80C3">
      <w:pPr>
        <w:spacing w:before="156" w:beforeLines="50" w:after="156" w:afterLines="50" w:line="440" w:lineRule="exact"/>
        <w:rPr>
          <w:rFonts w:ascii="Times New Roman" w:hAnsi="Times New Roman"/>
          <w:color w:val="auto"/>
          <w:kern w:val="0"/>
          <w:highlight w:val="none"/>
        </w:rPr>
      </w:pPr>
      <w:r>
        <w:rPr>
          <w:rFonts w:hint="eastAsia" w:ascii="Times New Roman" w:hAnsi="Times New Roman"/>
          <w:color w:val="auto"/>
          <w:kern w:val="0"/>
          <w:highlight w:val="none"/>
        </w:rPr>
        <w:t xml:space="preserve">    4.甲方有权在服务终止时要求乙方将所获悉的保密信息归还给甲方，不能归还的，应进行销毁处理。</w:t>
      </w:r>
    </w:p>
    <w:p w14:paraId="63579D18">
      <w:pPr>
        <w:spacing w:before="156" w:beforeLines="50" w:after="156" w:afterLines="50" w:line="440" w:lineRule="exact"/>
        <w:ind w:firstLine="420" w:firstLineChars="200"/>
        <w:rPr>
          <w:rFonts w:ascii="Times New Roman" w:hAnsi="Times New Roman"/>
          <w:color w:val="auto"/>
          <w:kern w:val="0"/>
          <w:highlight w:val="none"/>
        </w:rPr>
      </w:pPr>
      <w:r>
        <w:rPr>
          <w:rFonts w:hint="eastAsia" w:ascii="Times New Roman" w:hAnsi="Times New Roman"/>
          <w:color w:val="auto"/>
          <w:kern w:val="0"/>
          <w:highlight w:val="none"/>
        </w:rPr>
        <w:t>5</w:t>
      </w:r>
      <w:r>
        <w:rPr>
          <w:rFonts w:ascii="Times New Roman" w:hAnsi="Times New Roman"/>
          <w:color w:val="auto"/>
          <w:kern w:val="0"/>
          <w:highlight w:val="none"/>
        </w:rPr>
        <w:t>.</w:t>
      </w:r>
      <w:r>
        <w:rPr>
          <w:rFonts w:hint="eastAsia" w:ascii="Times New Roman" w:hAnsi="Times New Roman"/>
          <w:color w:val="auto"/>
          <w:kern w:val="0"/>
          <w:highlight w:val="none"/>
        </w:rPr>
        <w:t>凡因执行本协议所发生的或与本协议有关的一切争议，双方应通过友好协商解决。如果协商不能解决时，任何一方可向被告所在法院提请诉讼。</w:t>
      </w:r>
    </w:p>
    <w:p w14:paraId="33327CE8">
      <w:pPr>
        <w:spacing w:before="156" w:beforeLines="50" w:after="156" w:afterLines="50" w:line="440" w:lineRule="exact"/>
        <w:ind w:firstLine="420" w:firstLineChars="200"/>
        <w:rPr>
          <w:rFonts w:ascii="Times New Roman" w:hAnsi="Times New Roman"/>
          <w:color w:val="auto"/>
          <w:kern w:val="0"/>
          <w:highlight w:val="none"/>
        </w:rPr>
      </w:pPr>
      <w:r>
        <w:rPr>
          <w:rFonts w:ascii="Times New Roman" w:hAnsi="Times New Roman"/>
          <w:color w:val="auto"/>
          <w:kern w:val="0"/>
          <w:highlight w:val="none"/>
        </w:rPr>
        <w:t>6.</w:t>
      </w:r>
      <w:r>
        <w:rPr>
          <w:rFonts w:hint="eastAsia" w:ascii="Times New Roman" w:hAnsi="Times New Roman"/>
          <w:color w:val="auto"/>
          <w:kern w:val="0"/>
          <w:highlight w:val="none"/>
        </w:rPr>
        <w:t>本协议保密期限为整个安全服务期间以及服务期限截止后两年。</w:t>
      </w:r>
    </w:p>
    <w:p w14:paraId="09549530">
      <w:pPr>
        <w:spacing w:before="156" w:beforeLines="50" w:after="156" w:afterLines="50" w:line="440" w:lineRule="exact"/>
        <w:ind w:firstLine="420" w:firstLineChars="200"/>
        <w:rPr>
          <w:rFonts w:ascii="Times New Roman" w:hAnsi="Times New Roman"/>
          <w:color w:val="auto"/>
          <w:kern w:val="0"/>
          <w:highlight w:val="none"/>
        </w:rPr>
      </w:pPr>
      <w:r>
        <w:rPr>
          <w:rFonts w:ascii="Times New Roman" w:hAnsi="Times New Roman"/>
          <w:color w:val="auto"/>
          <w:kern w:val="0"/>
          <w:highlight w:val="none"/>
        </w:rPr>
        <w:t>7.</w:t>
      </w:r>
      <w:r>
        <w:rPr>
          <w:rFonts w:hint="eastAsia" w:ascii="Times New Roman" w:hAnsi="Times New Roman"/>
          <w:color w:val="auto"/>
          <w:kern w:val="0"/>
          <w:highlight w:val="none"/>
        </w:rPr>
        <w:t>本协议一式两份，自双方盖章之日起生效。</w:t>
      </w:r>
      <w:bookmarkStart w:id="3" w:name="_GoBack"/>
      <w:bookmarkEnd w:id="3"/>
    </w:p>
    <w:p w14:paraId="0CEC010C">
      <w:pPr>
        <w:spacing w:before="156" w:beforeLines="50" w:after="156" w:afterLines="50" w:line="440" w:lineRule="exact"/>
        <w:jc w:val="left"/>
        <w:rPr>
          <w:rFonts w:hint="default" w:eastAsia="宋体" w:asciiTheme="minorEastAsia" w:hAnsiTheme="minorEastAsia" w:cstheme="minorEastAsia"/>
          <w:color w:val="auto"/>
          <w:szCs w:val="21"/>
          <w:highlight w:val="none"/>
          <w:lang w:val="en-US" w:eastAsia="zh-CN"/>
        </w:rPr>
      </w:pPr>
      <w:r>
        <w:rPr>
          <w:rFonts w:hint="eastAsia" w:ascii="Times New Roman" w:hAnsi="Times New Roman"/>
          <w:color w:val="auto"/>
          <w:kern w:val="0"/>
          <w:highlight w:val="none"/>
        </w:rPr>
        <w:t>甲方：{companyName}</w:t>
      </w:r>
      <w:r>
        <w:rPr>
          <w:rFonts w:hint="eastAsia"/>
          <w:color w:val="auto"/>
          <w:highlight w:val="none"/>
          <w:lang w:val="en-US" w:eastAsia="zh-CN"/>
        </w:rPr>
        <w:t xml:space="preserve">            </w:t>
      </w:r>
      <w:r>
        <w:rPr>
          <w:rFonts w:hint="eastAsia" w:ascii="Times New Roman" w:hAnsi="Times New Roman"/>
          <w:color w:val="auto"/>
          <w:kern w:val="0"/>
          <w:highlight w:val="none"/>
        </w:rPr>
        <w:t>乙方：</w:t>
      </w:r>
      <w:r>
        <w:rPr>
          <w:rFonts w:hint="eastAsia" w:asciiTheme="minorEastAsia" w:hAnsiTheme="minorEastAsia" w:eastAsiaTheme="minorEastAsia" w:cstheme="minorEastAsia"/>
          <w:color w:val="auto"/>
          <w:szCs w:val="21"/>
          <w:highlight w:val="none"/>
        </w:rPr>
        <w:t>深圳白帽守护科技有限公司</w:t>
      </w:r>
      <w:r>
        <w:rPr>
          <w:rFonts w:hint="eastAsia" w:ascii="Times New Roman" w:hAnsi="Times New Roman"/>
          <w:color w:val="auto"/>
          <w:kern w:val="0"/>
          <w:highlight w:val="none"/>
          <w:lang w:val="en-US" w:eastAsia="zh-CN"/>
        </w:rPr>
        <w:t xml:space="preserve">         </w:t>
      </w:r>
    </w:p>
    <w:p w14:paraId="4FF3D799">
      <w:pPr>
        <w:spacing w:before="156" w:beforeLines="50" w:after="156" w:afterLines="50" w:line="440" w:lineRule="exact"/>
        <w:jc w:val="left"/>
        <w:rPr>
          <w:rFonts w:hint="eastAsia" w:ascii="Times New Roman" w:hAnsi="Times New Roman"/>
          <w:color w:val="auto"/>
          <w:kern w:val="0"/>
          <w:highlight w:val="none"/>
        </w:rPr>
      </w:pPr>
      <w:r>
        <w:rPr>
          <w:rFonts w:hint="eastAsia" w:ascii="Times New Roman" w:hAnsi="Times New Roman"/>
          <w:color w:val="auto"/>
          <w:kern w:val="0"/>
          <w:highlight w:val="none"/>
        </w:rPr>
        <w:t xml:space="preserve">（章印）                        </w:t>
      </w:r>
      <w:r>
        <w:rPr>
          <w:rFonts w:hint="eastAsia"/>
          <w:color w:val="auto"/>
          <w:kern w:val="0"/>
          <w:highlight w:val="none"/>
          <w:lang w:val="en-US" w:eastAsia="zh-CN"/>
        </w:rPr>
        <w:t xml:space="preserve">      </w:t>
      </w:r>
      <w:r>
        <w:rPr>
          <w:rFonts w:hint="eastAsia" w:ascii="Times New Roman" w:hAnsi="Times New Roman"/>
          <w:color w:val="auto"/>
          <w:kern w:val="0"/>
          <w:highlight w:val="none"/>
        </w:rPr>
        <w:t xml:space="preserve">   （章印）</w:t>
      </w:r>
    </w:p>
    <w:p w14:paraId="3088C05D">
      <w:pPr>
        <w:spacing w:before="156" w:beforeLines="50" w:after="156" w:afterLines="50" w:line="440" w:lineRule="exact"/>
        <w:jc w:val="left"/>
      </w:pPr>
      <w:r>
        <w:rPr>
          <w:rFonts w:hint="eastAsia" w:ascii="Times New Roman" w:hAnsi="Times New Roman"/>
          <w:color w:val="auto"/>
          <w:kern w:val="0"/>
          <w:highlight w:val="none"/>
        </w:rPr>
        <w:t xml:space="preserve">日期：{signDate}    </w:t>
      </w:r>
      <w:r>
        <w:rPr>
          <w:rFonts w:hint="eastAsia"/>
          <w:color w:val="auto"/>
          <w:kern w:val="0"/>
          <w:highlight w:val="none"/>
          <w:lang w:val="en-US" w:eastAsia="zh-CN"/>
        </w:rPr>
        <w:t xml:space="preserve">   </w:t>
      </w:r>
      <w:r>
        <w:rPr>
          <w:rFonts w:hint="eastAsia" w:ascii="Times New Roman" w:hAnsi="Times New Roman"/>
          <w:color w:val="auto"/>
          <w:kern w:val="0"/>
          <w:highlight w:val="none"/>
        </w:rPr>
        <w:t xml:space="preserve">  </w:t>
      </w:r>
      <w:r>
        <w:rPr>
          <w:rFonts w:hint="eastAsia"/>
          <w:color w:val="auto"/>
          <w:kern w:val="0"/>
          <w:highlight w:val="none"/>
          <w:lang w:val="en-US" w:eastAsia="zh-CN"/>
        </w:rPr>
        <w:t xml:space="preserve">       </w:t>
      </w:r>
      <w:r>
        <w:rPr>
          <w:rFonts w:hint="eastAsia" w:ascii="Times New Roman" w:hAnsi="Times New Roman"/>
          <w:color w:val="auto"/>
          <w:kern w:val="0"/>
          <w:highlight w:val="none"/>
        </w:rPr>
        <w:t xml:space="preserve"> 日期：{signDate}</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C9F6DE6"/>
    <w:multiLevelType w:val="multilevel"/>
    <w:tmpl w:val="3C9F6DE6"/>
    <w:lvl w:ilvl="0" w:tentative="0">
      <w:start w:val="1"/>
      <w:numFmt w:val="decimal"/>
      <w:lvlText w:val="（%1）"/>
      <w:lvlJc w:val="left"/>
      <w:pPr>
        <w:ind w:left="1140" w:hanging="720"/>
      </w:pPr>
      <w:rPr>
        <w:rFonts w:hint="default"/>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1">
    <w:nsid w:val="5B866CF2"/>
    <w:multiLevelType w:val="multilevel"/>
    <w:tmpl w:val="5B866CF2"/>
    <w:lvl w:ilvl="0" w:tentative="0">
      <w:start w:val="1"/>
      <w:numFmt w:val="japaneseCounting"/>
      <w:lvlText w:val="第%1章"/>
      <w:lvlJc w:val="left"/>
      <w:pPr>
        <w:tabs>
          <w:tab w:val="left" w:pos="990"/>
        </w:tabs>
        <w:ind w:left="990" w:hanging="990"/>
      </w:pPr>
      <w:rPr>
        <w:rFonts w:hint="default"/>
      </w:rPr>
    </w:lvl>
    <w:lvl w:ilvl="1" w:tentative="0">
      <w:start w:val="1"/>
      <w:numFmt w:val="decimal"/>
      <w:lvlText w:val="%2、"/>
      <w:lvlJc w:val="left"/>
      <w:pPr>
        <w:tabs>
          <w:tab w:val="left" w:pos="840"/>
        </w:tabs>
        <w:ind w:left="840" w:hanging="420"/>
      </w:pPr>
      <w:rPr>
        <w:rFonts w:hint="eastAsia"/>
        <w:b w:val="0"/>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
    <w:nsid w:val="5B866EAA"/>
    <w:multiLevelType w:val="singleLevel"/>
    <w:tmpl w:val="5B866EAA"/>
    <w:lvl w:ilvl="0" w:tentative="0">
      <w:start w:val="1"/>
      <w:numFmt w:val="decimal"/>
      <w:lvlText w:val="%1."/>
      <w:lvlJc w:val="left"/>
      <w:pPr>
        <w:ind w:left="425" w:hanging="425"/>
      </w:pPr>
      <w:rPr>
        <w:rFonts w:hint="default"/>
      </w:rPr>
    </w:lvl>
  </w:abstractNum>
  <w:abstractNum w:abstractNumId="3">
    <w:nsid w:val="5B867170"/>
    <w:multiLevelType w:val="singleLevel"/>
    <w:tmpl w:val="5B867170"/>
    <w:lvl w:ilvl="0" w:tentative="0">
      <w:start w:val="1"/>
      <w:numFmt w:val="decimal"/>
      <w:lvlText w:val="%1."/>
      <w:lvlJc w:val="left"/>
      <w:pPr>
        <w:ind w:left="425" w:hanging="425"/>
      </w:pPr>
      <w:rPr>
        <w:rFonts w:hint="default"/>
      </w:rPr>
    </w:lvl>
  </w:abstractNum>
  <w:abstractNum w:abstractNumId="4">
    <w:nsid w:val="5B867285"/>
    <w:multiLevelType w:val="singleLevel"/>
    <w:tmpl w:val="5B867285"/>
    <w:lvl w:ilvl="0" w:tentative="0">
      <w:start w:val="1"/>
      <w:numFmt w:val="decimal"/>
      <w:lvlText w:val="%1."/>
      <w:lvlJc w:val="left"/>
      <w:pPr>
        <w:ind w:left="425" w:hanging="425"/>
      </w:pPr>
      <w:rPr>
        <w:rFonts w:hint="default"/>
      </w:rPr>
    </w:lvl>
  </w:abstractNum>
  <w:abstractNum w:abstractNumId="5">
    <w:nsid w:val="6B725601"/>
    <w:multiLevelType w:val="multilevel"/>
    <w:tmpl w:val="6B725601"/>
    <w:lvl w:ilvl="0" w:tentative="0">
      <w:start w:val="1"/>
      <w:numFmt w:val="decimal"/>
      <w:lvlText w:val="%1)"/>
      <w:lvlJc w:val="left"/>
      <w:pPr>
        <w:ind w:left="1280" w:hanging="440"/>
      </w:pPr>
    </w:lvl>
    <w:lvl w:ilvl="1" w:tentative="0">
      <w:start w:val="1"/>
      <w:numFmt w:val="lowerLetter"/>
      <w:lvlText w:val="%2)"/>
      <w:lvlJc w:val="left"/>
      <w:pPr>
        <w:ind w:left="1720" w:hanging="440"/>
      </w:pPr>
    </w:lvl>
    <w:lvl w:ilvl="2" w:tentative="0">
      <w:start w:val="1"/>
      <w:numFmt w:val="lowerRoman"/>
      <w:lvlText w:val="%3."/>
      <w:lvlJc w:val="right"/>
      <w:pPr>
        <w:ind w:left="2160" w:hanging="440"/>
      </w:pPr>
    </w:lvl>
    <w:lvl w:ilvl="3" w:tentative="0">
      <w:start w:val="1"/>
      <w:numFmt w:val="decimal"/>
      <w:lvlText w:val="%4."/>
      <w:lvlJc w:val="left"/>
      <w:pPr>
        <w:ind w:left="2600" w:hanging="440"/>
      </w:pPr>
    </w:lvl>
    <w:lvl w:ilvl="4" w:tentative="0">
      <w:start w:val="1"/>
      <w:numFmt w:val="lowerLetter"/>
      <w:lvlText w:val="%5)"/>
      <w:lvlJc w:val="left"/>
      <w:pPr>
        <w:ind w:left="3040" w:hanging="440"/>
      </w:pPr>
    </w:lvl>
    <w:lvl w:ilvl="5" w:tentative="0">
      <w:start w:val="1"/>
      <w:numFmt w:val="lowerRoman"/>
      <w:lvlText w:val="%6."/>
      <w:lvlJc w:val="right"/>
      <w:pPr>
        <w:ind w:left="3480" w:hanging="440"/>
      </w:pPr>
    </w:lvl>
    <w:lvl w:ilvl="6" w:tentative="0">
      <w:start w:val="1"/>
      <w:numFmt w:val="decimal"/>
      <w:lvlText w:val="%7."/>
      <w:lvlJc w:val="left"/>
      <w:pPr>
        <w:ind w:left="3920" w:hanging="440"/>
      </w:pPr>
    </w:lvl>
    <w:lvl w:ilvl="7" w:tentative="0">
      <w:start w:val="1"/>
      <w:numFmt w:val="lowerLetter"/>
      <w:lvlText w:val="%8)"/>
      <w:lvlJc w:val="left"/>
      <w:pPr>
        <w:ind w:left="4360" w:hanging="440"/>
      </w:pPr>
    </w:lvl>
    <w:lvl w:ilvl="8" w:tentative="0">
      <w:start w:val="1"/>
      <w:numFmt w:val="lowerRoman"/>
      <w:lvlText w:val="%9."/>
      <w:lvlJc w:val="right"/>
      <w:pPr>
        <w:ind w:left="4800" w:hanging="440"/>
      </w:pPr>
    </w:lvl>
  </w:abstractNum>
  <w:abstractNum w:abstractNumId="6">
    <w:nsid w:val="7BC45E0F"/>
    <w:multiLevelType w:val="singleLevel"/>
    <w:tmpl w:val="7BC45E0F"/>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3"/>
  </w:num>
  <w:num w:numId="4">
    <w:abstractNumId w:val="0"/>
  </w:num>
  <w:num w:numId="5">
    <w:abstractNumId w:val="5"/>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doNotUseIndentAsNumberingTabStop/>
    <w:splitPgBreakAndParaMark/>
    <w:compatSetting w:name="compatibilityMode" w:uri="http://schemas.microsoft.com/office/word" w:val="12"/>
  </w:compat>
  <w:rsids>
    <w:rsidRoot w:val="00000000"/>
    <w:rsid w:val="477619BC"/>
    <w:rsid w:val="798474F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sz w:val="21"/>
      <w:szCs w:val="22"/>
    </w:rPr>
  </w:style>
  <w:style w:type="character" w:default="1" w:styleId="6">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Body Text Indent 2"/>
    <w:basedOn w:val="1"/>
    <w:qFormat/>
    <w:uiPriority w:val="0"/>
    <w:pPr>
      <w:ind w:left="540" w:leftChars="257" w:firstLine="480" w:firstLineChars="200"/>
    </w:pPr>
    <w:rPr>
      <w:sz w:val="24"/>
    </w:rPr>
  </w:style>
  <w:style w:type="paragraph" w:styleId="3">
    <w:name w:val="Normal (Web)"/>
    <w:basedOn w:val="1"/>
    <w:qFormat/>
    <w:uiPriority w:val="0"/>
    <w:pPr>
      <w:widowControl/>
      <w:spacing w:before="100" w:beforeAutospacing="1" w:after="100" w:afterAutospacing="1"/>
      <w:jc w:val="left"/>
    </w:pPr>
    <w:rPr>
      <w:rFonts w:ascii="宋体" w:hAnsi="宋体"/>
      <w:kern w:val="0"/>
      <w:sz w:val="24"/>
    </w:rPr>
  </w:style>
  <w:style w:type="table" w:styleId="5">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7">
    <w:name w:val="annotation reference"/>
    <w:qFormat/>
    <w:uiPriority w:val="0"/>
    <w:rPr>
      <w:sz w:val="21"/>
      <w:szCs w:val="21"/>
    </w:rPr>
  </w:style>
  <w:style w:type="paragraph" w:styleId="8">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75</Words>
  <Characters>211</Characters>
  <TotalTime>7</TotalTime>
  <ScaleCrop>false</ScaleCrop>
  <LinksUpToDate>false</LinksUpToDate>
  <CharactersWithSpaces>213</CharactersWithSpaces>
  <Application>WPS Office_12.1.0.18912_F1E327BC-269C-435d-A152-05C5408002CA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2026-03-26T03:50:59Z</dcterms:created>
  <dc:creator>ZhuanZ.DESKTOP-0L8MPSF</dc:creator>
  <cp:lastModifiedBy>three</cp:lastModifiedBy>
  <dcterms:modified xsi:type="dcterms:W3CDTF">2026-03-27T02:14:19Z</dcterms:modified>
  <dc:title>合同</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BD633B93D993436A9D7ACD5015BB0E34_12</vt:lpwstr>
  </property>
</Properties>
</file>