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EDDBD58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2BB5C9F6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7811B8E8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5AEF949D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34254073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14264775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1B901884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02093E99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37B3215D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6E13C5F3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079DF1F8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51585FC7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465F4755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50407340" w14:textId="77777777" w:rsidR="001835D2" w:rsidRDefault="001835D2">
      <w:pPr>
        <w:jc w:val="center"/>
        <w:rPr>
          <w:rFonts w:ascii="Arial" w:eastAsia="Arial" w:hAnsi="Arial" w:cs="Arial"/>
        </w:rPr>
      </w:pPr>
    </w:p>
    <w:p w14:paraId="53924341" w14:textId="77777777" w:rsidR="001835D2" w:rsidRDefault="001835D2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2D2AE8C2" w14:textId="77777777" w:rsidR="001835D2" w:rsidRDefault="0039454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Sports Equipment Rental Program </w:t>
      </w:r>
    </w:p>
    <w:p w14:paraId="623033A4" w14:textId="29CAE152" w:rsidR="001835D2" w:rsidRDefault="001927DC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Proposal</w:t>
      </w:r>
    </w:p>
    <w:p w14:paraId="6732C008" w14:textId="2FB01E8B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By</w:t>
      </w:r>
    </w:p>
    <w:p w14:paraId="129083A1" w14:textId="0F9075AB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Davis Vickers</w:t>
      </w:r>
    </w:p>
    <w:p w14:paraId="33FED69F" w14:textId="4667839F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Sarah Willard</w:t>
      </w:r>
    </w:p>
    <w:p w14:paraId="0C315503" w14:textId="232B7CE6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Ian Martinez</w:t>
      </w:r>
    </w:p>
    <w:p w14:paraId="56635826" w14:textId="48EE2E96" w:rsidR="0087629A" w:rsidRDefault="0087629A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Richard “RJ” Young</w:t>
      </w:r>
    </w:p>
    <w:p w14:paraId="6E39FA42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4142B475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3711B75C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3DB40982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3EDD85D6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536432C4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45FC62BE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7E64EF2F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0138C7F4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7A5B8213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239A1A14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69E723FD" w14:textId="77777777" w:rsidR="001835D2" w:rsidRDefault="001835D2">
      <w:pPr>
        <w:rPr>
          <w:rFonts w:ascii="Arial" w:eastAsia="Arial" w:hAnsi="Arial" w:cs="Arial"/>
          <w:sz w:val="32"/>
          <w:szCs w:val="32"/>
        </w:rPr>
      </w:pPr>
    </w:p>
    <w:p w14:paraId="635C9FFD" w14:textId="77777777" w:rsidR="001835D2" w:rsidRDefault="001835D2">
      <w:pPr>
        <w:jc w:val="right"/>
        <w:rPr>
          <w:rFonts w:ascii="Arial" w:eastAsia="Arial" w:hAnsi="Arial" w:cs="Arial"/>
        </w:rPr>
      </w:pPr>
    </w:p>
    <w:p w14:paraId="73728925" w14:textId="77777777" w:rsidR="001835D2" w:rsidRDefault="001835D2">
      <w:pPr>
        <w:jc w:val="right"/>
        <w:rPr>
          <w:rFonts w:ascii="Arial" w:eastAsia="Arial" w:hAnsi="Arial" w:cs="Arial"/>
        </w:rPr>
      </w:pPr>
    </w:p>
    <w:p w14:paraId="0C044149" w14:textId="77777777" w:rsidR="001835D2" w:rsidRDefault="001835D2">
      <w:pPr>
        <w:jc w:val="right"/>
        <w:rPr>
          <w:rFonts w:ascii="Arial" w:eastAsia="Arial" w:hAnsi="Arial" w:cs="Arial"/>
        </w:rPr>
      </w:pPr>
    </w:p>
    <w:p w14:paraId="1A495647" w14:textId="77777777" w:rsidR="0079779E" w:rsidRDefault="0079779E">
      <w:pPr>
        <w:jc w:val="right"/>
        <w:rPr>
          <w:rFonts w:ascii="Arial" w:eastAsia="Arial" w:hAnsi="Arial" w:cs="Arial"/>
        </w:rPr>
      </w:pPr>
    </w:p>
    <w:p w14:paraId="0A7FA395" w14:textId="77777777" w:rsidR="0079779E" w:rsidRDefault="0079779E">
      <w:pPr>
        <w:jc w:val="right"/>
        <w:rPr>
          <w:rFonts w:ascii="Arial" w:eastAsia="Arial" w:hAnsi="Arial" w:cs="Arial"/>
        </w:rPr>
      </w:pPr>
    </w:p>
    <w:p w14:paraId="5DB35109" w14:textId="77777777" w:rsidR="0079779E" w:rsidRDefault="0079779E">
      <w:pPr>
        <w:jc w:val="right"/>
        <w:rPr>
          <w:rFonts w:ascii="Arial" w:eastAsia="Arial" w:hAnsi="Arial" w:cs="Arial"/>
        </w:rPr>
      </w:pPr>
    </w:p>
    <w:p w14:paraId="4338B22B" w14:textId="77777777" w:rsidR="001835D2" w:rsidRDefault="001927D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CIS 498 Capstone</w:t>
      </w:r>
    </w:p>
    <w:p w14:paraId="7117E4AC" w14:textId="77777777" w:rsidR="001835D2" w:rsidRDefault="001927DC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Northwestern University</w:t>
      </w:r>
    </w:p>
    <w:p w14:paraId="3CAC9E82" w14:textId="77777777" w:rsidR="0070713A" w:rsidRDefault="0070713A">
      <w:pPr>
        <w:rPr>
          <w:rFonts w:ascii="Arial" w:eastAsia="Arial" w:hAnsi="Arial" w:cs="Arial"/>
          <w:b/>
          <w:sz w:val="32"/>
          <w:szCs w:val="32"/>
        </w:rPr>
      </w:pPr>
    </w:p>
    <w:p w14:paraId="4549BD2A" w14:textId="77777777" w:rsidR="0079779E" w:rsidRDefault="0079779E">
      <w:pPr>
        <w:rPr>
          <w:rFonts w:ascii="Arial" w:eastAsia="Arial" w:hAnsi="Arial" w:cs="Arial"/>
          <w:b/>
          <w:sz w:val="32"/>
          <w:szCs w:val="32"/>
        </w:rPr>
      </w:pPr>
    </w:p>
    <w:p w14:paraId="38EAC93A" w14:textId="77777777" w:rsidR="000C0029" w:rsidRDefault="000C0029">
      <w:pPr>
        <w:rPr>
          <w:rFonts w:ascii="Arial" w:eastAsia="Arial" w:hAnsi="Arial" w:cs="Arial"/>
          <w:b/>
          <w:sz w:val="32"/>
          <w:szCs w:val="32"/>
        </w:rPr>
      </w:pPr>
    </w:p>
    <w:p w14:paraId="22368F2A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Background and Problem Statement</w:t>
      </w:r>
    </w:p>
    <w:p w14:paraId="221EF09D" w14:textId="77777777" w:rsidR="001835D2" w:rsidRDefault="001835D2">
      <w:pPr>
        <w:rPr>
          <w:rFonts w:ascii="Arial" w:eastAsia="Arial" w:hAnsi="Arial" w:cs="Arial"/>
        </w:rPr>
      </w:pPr>
    </w:p>
    <w:p w14:paraId="18016CE9" w14:textId="77777777" w:rsidR="000C0029" w:rsidRDefault="0039454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Sports &amp; More</w:t>
      </w:r>
      <w:r w:rsidR="001927DC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is </w:t>
      </w:r>
      <w:r w:rsidR="001927DC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national sporting goods supply </w:t>
      </w:r>
      <w:r w:rsidR="001927DC">
        <w:rPr>
          <w:rFonts w:ascii="Arial" w:eastAsia="Arial" w:hAnsi="Arial" w:cs="Arial"/>
        </w:rPr>
        <w:t>company</w:t>
      </w:r>
      <w:r>
        <w:rPr>
          <w:rFonts w:ascii="Arial" w:eastAsia="Arial" w:hAnsi="Arial" w:cs="Arial"/>
        </w:rPr>
        <w:t xml:space="preserve"> that operates throughout the US.  The company has been in business for 20 years.  Their primary business is selling specialty sports equipment such as mountain bikes, snow boards, etc.  </w:t>
      </w:r>
      <w:r w:rsidR="001927DC">
        <w:rPr>
          <w:rFonts w:ascii="Arial" w:eastAsia="Arial" w:hAnsi="Arial" w:cs="Arial"/>
        </w:rPr>
        <w:t>This process includes:</w:t>
      </w:r>
    </w:p>
    <w:p w14:paraId="09BBF120" w14:textId="77777777" w:rsidR="000C0029" w:rsidRDefault="000C0029">
      <w:pPr>
        <w:rPr>
          <w:rFonts w:ascii="Arial" w:eastAsia="Arial" w:hAnsi="Arial" w:cs="Arial"/>
        </w:rPr>
      </w:pPr>
    </w:p>
    <w:p w14:paraId="0A1E213C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Viewing available equipment </w:t>
      </w:r>
    </w:p>
    <w:p w14:paraId="40EDAEA6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Sending notices to Sports &amp; More as equipment comes back due </w:t>
      </w:r>
    </w:p>
    <w:p w14:paraId="7951E474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Allowing Sports &amp; More to add new equipment for rent</w:t>
      </w:r>
    </w:p>
    <w:p w14:paraId="55B62149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Tracking equipment (showing customers that have rented equipment) </w:t>
      </w:r>
    </w:p>
    <w:p w14:paraId="4727E422" w14:textId="77777777" w:rsidR="001835D2" w:rsidRDefault="0039454F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Receiving equipment back into inventory </w:t>
      </w:r>
    </w:p>
    <w:p w14:paraId="6067B46E" w14:textId="77777777" w:rsidR="001835D2" w:rsidRDefault="001835D2">
      <w:pPr>
        <w:rPr>
          <w:rFonts w:ascii="Arial" w:eastAsia="Arial" w:hAnsi="Arial" w:cs="Arial"/>
        </w:rPr>
      </w:pPr>
    </w:p>
    <w:p w14:paraId="0581D620" w14:textId="40100F7B" w:rsidR="001835D2" w:rsidRDefault="00EF67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Sports &amp; More is looking to expand its business model by adding equipment rental to its portfolio. Sports &amp; More is willing to evaluate a beta application that will allow customers to rent available equipment. Team 3 has been engaged as a consultant to design and build this beta application for a single Sports &amp; More location</w:t>
      </w:r>
      <w:r w:rsidR="001927DC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Sports &amp; More thinks the sports equipment rental market </w:t>
      </w:r>
      <w:r w:rsidR="001E5FF6"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</w:rPr>
        <w:t xml:space="preserve"> add a great amount of value to the company, they will use this beta application as a market test to prove their hypothesis. </w:t>
      </w:r>
    </w:p>
    <w:p w14:paraId="61004E42" w14:textId="77777777"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14:paraId="63C72280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Benefits</w:t>
      </w:r>
    </w:p>
    <w:p w14:paraId="6983713F" w14:textId="77777777" w:rsidR="001835D2" w:rsidRDefault="001835D2">
      <w:pPr>
        <w:rPr>
          <w:rFonts w:ascii="Arial" w:eastAsia="Arial" w:hAnsi="Arial" w:cs="Arial"/>
        </w:rPr>
      </w:pPr>
    </w:p>
    <w:p w14:paraId="729C7B8A" w14:textId="77777777" w:rsidR="001835D2" w:rsidRDefault="00EF67D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web-based application will allow Sports &amp; More customers to view equipment that is available for rent</w:t>
      </w:r>
      <w:r w:rsidR="001927DC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The application will allow the customer to reserve the equipment and issue a customer pick-up number that would be required when picking up the equipment.  Payment will be made at the local store and not through the application. The customer will have a set amount of time to pick-up the equipment, if the reserved equipment has not been picked up in the specified time, the system will release the equipment for another customer to rent the equipment. </w:t>
      </w:r>
    </w:p>
    <w:p w14:paraId="783C4E6C" w14:textId="77777777" w:rsidR="001835D2" w:rsidRDefault="001835D2">
      <w:pPr>
        <w:rPr>
          <w:rFonts w:ascii="Arial" w:eastAsia="Arial" w:hAnsi="Arial" w:cs="Arial"/>
        </w:rPr>
      </w:pPr>
    </w:p>
    <w:p w14:paraId="3C9977A7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Technical Solution Overview</w:t>
      </w:r>
    </w:p>
    <w:p w14:paraId="6690033A" w14:textId="77777777" w:rsidR="001835D2" w:rsidRDefault="001835D2">
      <w:pPr>
        <w:rPr>
          <w:rFonts w:ascii="Arial" w:eastAsia="Arial" w:hAnsi="Arial" w:cs="Arial"/>
        </w:rPr>
      </w:pPr>
    </w:p>
    <w:p w14:paraId="3DD8C5CD" w14:textId="77777777" w:rsidR="001835D2" w:rsidRDefault="001835D2">
      <w:pPr>
        <w:rPr>
          <w:rFonts w:ascii="Arial" w:eastAsia="Arial" w:hAnsi="Arial" w:cs="Arial"/>
        </w:rPr>
      </w:pPr>
    </w:p>
    <w:p w14:paraId="40291B5F" w14:textId="77777777" w:rsidR="001835D2" w:rsidRDefault="001835D2">
      <w:pPr>
        <w:rPr>
          <w:rFonts w:ascii="Arial" w:eastAsia="Arial" w:hAnsi="Arial" w:cs="Arial"/>
        </w:rPr>
      </w:pPr>
    </w:p>
    <w:p w14:paraId="040BD372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Scope</w:t>
      </w:r>
    </w:p>
    <w:p w14:paraId="54BB7E46" w14:textId="77777777" w:rsidR="001835D2" w:rsidRDefault="001835D2">
      <w:pPr>
        <w:rPr>
          <w:rFonts w:ascii="Arial" w:eastAsia="Arial" w:hAnsi="Arial" w:cs="Arial"/>
        </w:rPr>
      </w:pPr>
    </w:p>
    <w:tbl>
      <w:tblPr>
        <w:tblStyle w:val="a"/>
        <w:tblW w:w="852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5"/>
        <w:gridCol w:w="4185"/>
      </w:tblGrid>
      <w:tr w:rsidR="001835D2" w14:paraId="4F68B1FC" w14:textId="77777777">
        <w:tc>
          <w:tcPr>
            <w:tcW w:w="4335" w:type="dxa"/>
            <w:shd w:val="clear" w:color="auto" w:fill="00B0F0"/>
          </w:tcPr>
          <w:p w14:paraId="37E836AC" w14:textId="77777777" w:rsidR="001835D2" w:rsidRDefault="001927DC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 Scope</w:t>
            </w:r>
          </w:p>
        </w:tc>
        <w:tc>
          <w:tcPr>
            <w:tcW w:w="4185" w:type="dxa"/>
            <w:shd w:val="clear" w:color="auto" w:fill="00B0F0"/>
          </w:tcPr>
          <w:p w14:paraId="628625E5" w14:textId="77777777" w:rsidR="001835D2" w:rsidRDefault="001927DC">
            <w:pPr>
              <w:contextualSpacing w:val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Out </w:t>
            </w:r>
            <w:proofErr w:type="gramStart"/>
            <w:r>
              <w:rPr>
                <w:rFonts w:ascii="Arial" w:eastAsia="Arial" w:hAnsi="Arial" w:cs="Arial"/>
                <w:b/>
              </w:rPr>
              <w:t>Of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Scope</w:t>
            </w:r>
          </w:p>
        </w:tc>
      </w:tr>
      <w:tr w:rsidR="001835D2" w14:paraId="67DE0B45" w14:textId="77777777">
        <w:tc>
          <w:tcPr>
            <w:tcW w:w="4335" w:type="dxa"/>
          </w:tcPr>
          <w:p w14:paraId="7E80EAAF" w14:textId="77777777" w:rsidR="001835D2" w:rsidRDefault="001835D2">
            <w:pPr>
              <w:contextualSpacing w:val="0"/>
              <w:rPr>
                <w:rFonts w:ascii="Arial" w:eastAsia="Arial" w:hAnsi="Arial" w:cs="Arial"/>
              </w:rPr>
            </w:pPr>
          </w:p>
          <w:p w14:paraId="4C9607CB" w14:textId="0677007E" w:rsidR="001835D2" w:rsidRDefault="004B64D4" w:rsidP="00EF67D1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Sports Equipment database</w:t>
            </w:r>
          </w:p>
          <w:p w14:paraId="42210E31" w14:textId="622E4003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4B64D4">
              <w:rPr>
                <w:rFonts w:ascii="Arial" w:eastAsia="Arial" w:hAnsi="Arial" w:cs="Arial"/>
              </w:rPr>
              <w:t>Add/edit/</w:t>
            </w:r>
            <w:r>
              <w:rPr>
                <w:rFonts w:ascii="Arial" w:eastAsia="Arial" w:hAnsi="Arial" w:cs="Arial"/>
              </w:rPr>
              <w:t>r</w:t>
            </w:r>
            <w:r w:rsidRPr="004B64D4">
              <w:rPr>
                <w:rFonts w:ascii="Arial" w:eastAsia="Arial" w:hAnsi="Arial" w:cs="Arial"/>
              </w:rPr>
              <w:t xml:space="preserve">emove </w:t>
            </w:r>
            <w:r>
              <w:rPr>
                <w:rFonts w:ascii="Arial" w:eastAsia="Arial" w:hAnsi="Arial" w:cs="Arial"/>
              </w:rPr>
              <w:t>n</w:t>
            </w:r>
            <w:r w:rsidRPr="004B64D4">
              <w:rPr>
                <w:rFonts w:ascii="Arial" w:eastAsia="Arial" w:hAnsi="Arial" w:cs="Arial"/>
              </w:rPr>
              <w:t>ew Equipment</w:t>
            </w:r>
          </w:p>
          <w:p w14:paraId="35B358B4" w14:textId="1CDAC0F8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Add/Edit/remove User Account</w:t>
            </w:r>
            <w:r w:rsidR="001E5FF6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customer</w:t>
            </w:r>
          </w:p>
          <w:p w14:paraId="76EA7FCF" w14:textId="16F7A0DD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Add/edit/remove Rental Price</w:t>
            </w:r>
          </w:p>
          <w:p w14:paraId="34E30624" w14:textId="23288653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Add/edit/remove late Fees</w:t>
            </w:r>
          </w:p>
          <w:p w14:paraId="64B5D87B" w14:textId="0FDC1A3F" w:rsidR="004B64D4" w:rsidRDefault="004B64D4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Add/edit/remove Time Trigger</w:t>
            </w:r>
            <w:r w:rsidR="0087629A">
              <w:rPr>
                <w:rFonts w:ascii="Arial" w:eastAsia="Arial" w:hAnsi="Arial" w:cs="Arial"/>
              </w:rPr>
              <w:t xml:space="preserve"> (Confirmation#)</w:t>
            </w:r>
          </w:p>
          <w:p w14:paraId="2ED8B281" w14:textId="5334137A" w:rsidR="004B64D4" w:rsidRDefault="004B64D4" w:rsidP="0087629A">
            <w:pPr>
              <w:pStyle w:val="ListParagraph"/>
              <w:ind w:left="1080"/>
              <w:rPr>
                <w:rFonts w:ascii="Arial" w:eastAsia="Arial" w:hAnsi="Arial" w:cs="Arial"/>
              </w:rPr>
            </w:pPr>
          </w:p>
          <w:p w14:paraId="4B9CEF8E" w14:textId="08DAE438" w:rsidR="001E5FF6" w:rsidRPr="001E5FF6" w:rsidRDefault="004B64D4" w:rsidP="001E5FF6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Front-End </w:t>
            </w:r>
            <w:r w:rsidR="001E5FF6">
              <w:rPr>
                <w:rFonts w:ascii="Arial" w:eastAsia="Arial" w:hAnsi="Arial" w:cs="Arial"/>
              </w:rPr>
              <w:t>f</w:t>
            </w:r>
            <w:r>
              <w:rPr>
                <w:rFonts w:ascii="Arial" w:eastAsia="Arial" w:hAnsi="Arial" w:cs="Arial"/>
              </w:rPr>
              <w:t>or Customer</w:t>
            </w:r>
          </w:p>
          <w:p w14:paraId="2597F35E" w14:textId="0D624A3F" w:rsidR="001E5FF6" w:rsidRDefault="001E5FF6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Equipment Search capabilities</w:t>
            </w:r>
          </w:p>
          <w:p w14:paraId="0EC70A30" w14:textId="4E3D6584" w:rsidR="001E5FF6" w:rsidRDefault="001E5FF6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info Request</w:t>
            </w:r>
          </w:p>
          <w:p w14:paraId="246C5471" w14:textId="30466377" w:rsidR="001E5FF6" w:rsidRDefault="001E5FF6" w:rsidP="004B64D4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Waiting list &amp; Trigger for returned/new equipment</w:t>
            </w:r>
          </w:p>
          <w:p w14:paraId="78119E79" w14:textId="4A531C8D" w:rsidR="001E5FF6" w:rsidRDefault="001E5FF6" w:rsidP="001E5FF6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Back-end Administrator</w:t>
            </w:r>
          </w:p>
          <w:p w14:paraId="717B2B8E" w14:textId="6AC26443" w:rsidR="001E5FF6" w:rsidRDefault="001E5FF6" w:rsidP="001E5FF6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Login/Security/Password Rest</w:t>
            </w:r>
          </w:p>
          <w:p w14:paraId="3E8D4FDB" w14:textId="77777777" w:rsidR="001E5FF6" w:rsidRPr="001E5FF6" w:rsidRDefault="001E5FF6" w:rsidP="0087629A">
            <w:pPr>
              <w:pStyle w:val="ListParagraph"/>
              <w:ind w:left="1080"/>
              <w:rPr>
                <w:rFonts w:ascii="Arial" w:eastAsia="Arial" w:hAnsi="Arial" w:cs="Arial"/>
              </w:rPr>
            </w:pPr>
          </w:p>
          <w:p w14:paraId="759689EB" w14:textId="77777777" w:rsidR="001E5FF6" w:rsidRPr="001E5FF6" w:rsidRDefault="001E5FF6" w:rsidP="001E5FF6">
            <w:pPr>
              <w:rPr>
                <w:rFonts w:ascii="Arial" w:eastAsia="Arial" w:hAnsi="Arial" w:cs="Arial"/>
              </w:rPr>
            </w:pPr>
          </w:p>
          <w:p w14:paraId="673031DA" w14:textId="77777777" w:rsidR="004B64D4" w:rsidRPr="004B64D4" w:rsidRDefault="004B64D4" w:rsidP="004B64D4">
            <w:pPr>
              <w:rPr>
                <w:rFonts w:ascii="Arial" w:eastAsia="Arial" w:hAnsi="Arial" w:cs="Arial"/>
              </w:rPr>
            </w:pPr>
          </w:p>
          <w:p w14:paraId="32B8291F" w14:textId="670190E8" w:rsidR="004B64D4" w:rsidRDefault="004B64D4" w:rsidP="00EF67D1">
            <w:pPr>
              <w:ind w:left="720"/>
              <w:rPr>
                <w:rFonts w:ascii="Arial" w:eastAsia="Arial" w:hAnsi="Arial" w:cs="Arial"/>
              </w:rPr>
            </w:pPr>
          </w:p>
        </w:tc>
        <w:tc>
          <w:tcPr>
            <w:tcW w:w="4185" w:type="dxa"/>
          </w:tcPr>
          <w:p w14:paraId="7075B106" w14:textId="77777777" w:rsidR="001835D2" w:rsidRDefault="001835D2" w:rsidP="004B64D4">
            <w:pPr>
              <w:rPr>
                <w:rFonts w:ascii="Arial" w:eastAsia="Arial" w:hAnsi="Arial" w:cs="Arial"/>
              </w:rPr>
            </w:pPr>
          </w:p>
          <w:p w14:paraId="415152B0" w14:textId="10939408" w:rsidR="001E5FF6" w:rsidRDefault="001E5FF6" w:rsidP="004B64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Online Payment Method/refund</w:t>
            </w:r>
          </w:p>
        </w:tc>
      </w:tr>
    </w:tbl>
    <w:p w14:paraId="4C634509" w14:textId="77777777" w:rsidR="001835D2" w:rsidRDefault="001835D2">
      <w:pPr>
        <w:rPr>
          <w:rFonts w:ascii="Arial" w:eastAsia="Arial" w:hAnsi="Arial" w:cs="Arial"/>
        </w:rPr>
      </w:pPr>
    </w:p>
    <w:p w14:paraId="175C447C" w14:textId="77777777" w:rsidR="001835D2" w:rsidRDefault="001835D2">
      <w:pPr>
        <w:rPr>
          <w:rFonts w:ascii="Arial" w:eastAsia="Arial" w:hAnsi="Arial" w:cs="Arial"/>
        </w:rPr>
      </w:pPr>
    </w:p>
    <w:p w14:paraId="49BC1732" w14:textId="77777777"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14:paraId="4FD2C450" w14:textId="77777777" w:rsidR="001835D2" w:rsidRDefault="001835D2">
      <w:pPr>
        <w:rPr>
          <w:rFonts w:ascii="Arial" w:eastAsia="Arial" w:hAnsi="Arial" w:cs="Arial"/>
          <w:b/>
          <w:sz w:val="32"/>
          <w:szCs w:val="32"/>
        </w:rPr>
      </w:pPr>
    </w:p>
    <w:p w14:paraId="63C20129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Assumptions</w:t>
      </w:r>
    </w:p>
    <w:p w14:paraId="24B36267" w14:textId="5E94F633" w:rsidR="001835D2" w:rsidRPr="0087629A" w:rsidRDefault="0087629A">
      <w:pPr>
        <w:rPr>
          <w:rFonts w:ascii="Arial" w:eastAsia="Arial" w:hAnsi="Arial" w:cs="Arial"/>
          <w:sz w:val="32"/>
          <w:szCs w:val="32"/>
        </w:rPr>
      </w:pPr>
      <w:r w:rsidRPr="0087629A">
        <w:rPr>
          <w:rFonts w:ascii="Arial" w:eastAsia="Arial" w:hAnsi="Arial" w:cs="Arial"/>
          <w:sz w:val="32"/>
          <w:szCs w:val="32"/>
        </w:rPr>
        <w:t>There will be no integrations to the existing system</w:t>
      </w:r>
      <w:r>
        <w:rPr>
          <w:rFonts w:ascii="Arial" w:eastAsia="Arial" w:hAnsi="Arial" w:cs="Arial"/>
          <w:sz w:val="32"/>
          <w:szCs w:val="32"/>
        </w:rPr>
        <w:t xml:space="preserve"> with any other application platforms</w:t>
      </w:r>
      <w:r w:rsidR="009156B3"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(Stand</w:t>
      </w:r>
      <w:r w:rsidR="009156B3">
        <w:rPr>
          <w:rFonts w:ascii="Arial" w:eastAsia="Arial" w:hAnsi="Arial" w:cs="Arial"/>
          <w:sz w:val="32"/>
          <w:szCs w:val="32"/>
        </w:rPr>
        <w:t>-</w:t>
      </w:r>
      <w:r>
        <w:rPr>
          <w:rFonts w:ascii="Arial" w:eastAsia="Arial" w:hAnsi="Arial" w:cs="Arial"/>
          <w:sz w:val="32"/>
          <w:szCs w:val="32"/>
        </w:rPr>
        <w:t>alone System)</w:t>
      </w:r>
    </w:p>
    <w:p w14:paraId="10D2E176" w14:textId="77777777" w:rsidR="001835D2" w:rsidRDefault="001835D2">
      <w:pPr>
        <w:rPr>
          <w:rFonts w:ascii="Arial" w:eastAsia="Arial" w:hAnsi="Arial" w:cs="Arial"/>
        </w:rPr>
      </w:pPr>
    </w:p>
    <w:p w14:paraId="05202FC2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Tools and Technologies</w:t>
      </w:r>
      <w:bookmarkStart w:id="0" w:name="_GoBack"/>
      <w:bookmarkEnd w:id="0"/>
    </w:p>
    <w:p w14:paraId="3ED4C852" w14:textId="77777777" w:rsidR="001835D2" w:rsidRDefault="001835D2">
      <w:pPr>
        <w:rPr>
          <w:rFonts w:ascii="Arial" w:eastAsia="Arial" w:hAnsi="Arial" w:cs="Arial"/>
        </w:rPr>
      </w:pPr>
    </w:p>
    <w:p w14:paraId="0415B707" w14:textId="77777777" w:rsidR="001835D2" w:rsidRDefault="001835D2">
      <w:pPr>
        <w:rPr>
          <w:rFonts w:ascii="Arial" w:eastAsia="Arial" w:hAnsi="Arial" w:cs="Arial"/>
        </w:rPr>
      </w:pPr>
    </w:p>
    <w:p w14:paraId="501B34B9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Project Duration</w:t>
      </w:r>
    </w:p>
    <w:p w14:paraId="3EC28B5A" w14:textId="77777777" w:rsidR="001835D2" w:rsidRDefault="001835D2">
      <w:pPr>
        <w:rPr>
          <w:rFonts w:ascii="Arial" w:eastAsia="Arial" w:hAnsi="Arial" w:cs="Arial"/>
        </w:rPr>
      </w:pPr>
    </w:p>
    <w:p w14:paraId="4868D5FC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 weeks</w:t>
      </w:r>
    </w:p>
    <w:p w14:paraId="78E5F9AA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---</w:t>
      </w:r>
    </w:p>
    <w:p w14:paraId="29A7D5C9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1: Project proposal and development</w:t>
      </w:r>
    </w:p>
    <w:p w14:paraId="26C15092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2: High level business requirements </w:t>
      </w:r>
      <w:r w:rsidR="000C0029">
        <w:rPr>
          <w:rFonts w:ascii="Arial" w:eastAsia="Arial" w:hAnsi="Arial" w:cs="Arial"/>
        </w:rPr>
        <w:t>/ Project plan</w:t>
      </w:r>
    </w:p>
    <w:p w14:paraId="613CAEA1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3: Detailed functional requirements</w:t>
      </w:r>
    </w:p>
    <w:p w14:paraId="70043C2A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4: Finalize project management plan / System Design</w:t>
      </w:r>
    </w:p>
    <w:p w14:paraId="6D8503C0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Week 5: Start Systems Build</w:t>
      </w:r>
    </w:p>
    <w:p w14:paraId="22EDDD8E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6: Build / Change </w:t>
      </w:r>
      <w:r w:rsidR="0070713A"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</w:rPr>
        <w:t>Communication Management Plan</w:t>
      </w:r>
    </w:p>
    <w:p w14:paraId="1A594D5B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Week 7: Build / Systems Testing </w:t>
      </w:r>
    </w:p>
    <w:p w14:paraId="6EF95B72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8: Build / System Testing Continues (UAT)</w:t>
      </w:r>
    </w:p>
    <w:p w14:paraId="6F3617E0" w14:textId="77777777" w:rsidR="001835D2" w:rsidRDefault="001927DC">
      <w:pPr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t>Week 9: Finalize Build</w:t>
      </w:r>
    </w:p>
    <w:p w14:paraId="093EE922" w14:textId="77777777" w:rsidR="001835D2" w:rsidRDefault="001927D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10: Go-Live / Lessons learned</w:t>
      </w:r>
    </w:p>
    <w:p w14:paraId="4D828176" w14:textId="77777777" w:rsidR="001835D2" w:rsidRDefault="001835D2">
      <w:pPr>
        <w:rPr>
          <w:rFonts w:ascii="Arial" w:eastAsia="Arial" w:hAnsi="Arial" w:cs="Arial"/>
        </w:rPr>
      </w:pPr>
    </w:p>
    <w:p w14:paraId="22AD69FB" w14:textId="77777777" w:rsidR="001835D2" w:rsidRDefault="001927DC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Team Members</w:t>
      </w:r>
    </w:p>
    <w:p w14:paraId="71C77B0D" w14:textId="77777777" w:rsidR="001835D2" w:rsidRDefault="001835D2">
      <w:pPr>
        <w:rPr>
          <w:rFonts w:ascii="Arial" w:eastAsia="Arial" w:hAnsi="Arial" w:cs="Arial"/>
        </w:rPr>
      </w:pPr>
    </w:p>
    <w:tbl>
      <w:tblPr>
        <w:tblStyle w:val="a0"/>
        <w:tblW w:w="93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11"/>
        <w:gridCol w:w="5967"/>
      </w:tblGrid>
      <w:tr w:rsidR="001835D2" w14:paraId="36C5DE3E" w14:textId="77777777">
        <w:trPr>
          <w:trHeight w:val="60"/>
        </w:trPr>
        <w:tc>
          <w:tcPr>
            <w:tcW w:w="3411" w:type="dxa"/>
          </w:tcPr>
          <w:p w14:paraId="0CC89CC2" w14:textId="77777777" w:rsidR="001835D2" w:rsidRDefault="001927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</w:p>
        </w:tc>
        <w:tc>
          <w:tcPr>
            <w:tcW w:w="5967" w:type="dxa"/>
          </w:tcPr>
          <w:p w14:paraId="07327BD9" w14:textId="77777777" w:rsidR="001835D2" w:rsidRDefault="001927DC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Position</w:t>
            </w:r>
          </w:p>
        </w:tc>
      </w:tr>
      <w:tr w:rsidR="001835D2" w14:paraId="4FCB8F9C" w14:textId="77777777">
        <w:tc>
          <w:tcPr>
            <w:tcW w:w="3411" w:type="dxa"/>
          </w:tcPr>
          <w:p w14:paraId="5FEBC305" w14:textId="74CD4947" w:rsidR="001835D2" w:rsidRPr="0087629A" w:rsidRDefault="0087629A" w:rsidP="0087629A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Davis Vickers</w:t>
            </w:r>
          </w:p>
        </w:tc>
        <w:tc>
          <w:tcPr>
            <w:tcW w:w="5967" w:type="dxa"/>
          </w:tcPr>
          <w:p w14:paraId="72A57021" w14:textId="0E4F57D0" w:rsidR="001835D2" w:rsidRDefault="009156B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DB/UI</w:t>
            </w:r>
          </w:p>
        </w:tc>
      </w:tr>
      <w:tr w:rsidR="001835D2" w14:paraId="3299662A" w14:textId="77777777">
        <w:tc>
          <w:tcPr>
            <w:tcW w:w="3411" w:type="dxa"/>
          </w:tcPr>
          <w:p w14:paraId="4F51239F" w14:textId="1AD4FBCD" w:rsidR="001835D2" w:rsidRPr="0087629A" w:rsidRDefault="0087629A" w:rsidP="0087629A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Sarah Willard</w:t>
            </w:r>
          </w:p>
        </w:tc>
        <w:tc>
          <w:tcPr>
            <w:tcW w:w="5967" w:type="dxa"/>
          </w:tcPr>
          <w:p w14:paraId="76D05D54" w14:textId="7ADC8355" w:rsidR="001835D2" w:rsidRDefault="0087629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BA/PM/Application Layer</w:t>
            </w:r>
          </w:p>
        </w:tc>
      </w:tr>
      <w:tr w:rsidR="001835D2" w14:paraId="34853586" w14:textId="77777777">
        <w:tc>
          <w:tcPr>
            <w:tcW w:w="3411" w:type="dxa"/>
          </w:tcPr>
          <w:p w14:paraId="41F11C78" w14:textId="78F517BA" w:rsidR="001835D2" w:rsidRPr="0087629A" w:rsidRDefault="0087629A" w:rsidP="0087629A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Ian Martinez</w:t>
            </w:r>
          </w:p>
        </w:tc>
        <w:tc>
          <w:tcPr>
            <w:tcW w:w="5967" w:type="dxa"/>
          </w:tcPr>
          <w:p w14:paraId="59DDFECF" w14:textId="18EEA601" w:rsidR="001835D2" w:rsidRDefault="009156B3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DB/UI</w:t>
            </w:r>
          </w:p>
        </w:tc>
      </w:tr>
      <w:tr w:rsidR="001835D2" w14:paraId="3689B17B" w14:textId="77777777">
        <w:tc>
          <w:tcPr>
            <w:tcW w:w="3411" w:type="dxa"/>
          </w:tcPr>
          <w:p w14:paraId="756325DA" w14:textId="254AD619" w:rsidR="001835D2" w:rsidRPr="0087629A" w:rsidRDefault="0087629A" w:rsidP="0087629A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Richard “RJ” Young</w:t>
            </w:r>
          </w:p>
        </w:tc>
        <w:tc>
          <w:tcPr>
            <w:tcW w:w="5967" w:type="dxa"/>
          </w:tcPr>
          <w:p w14:paraId="77B003AB" w14:textId="468818FE" w:rsidR="001835D2" w:rsidRDefault="0087629A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BA/PM/Application Layer</w:t>
            </w:r>
          </w:p>
        </w:tc>
      </w:tr>
    </w:tbl>
    <w:p w14:paraId="5B6A86FC" w14:textId="77777777" w:rsidR="001835D2" w:rsidRDefault="001835D2">
      <w:pPr>
        <w:rPr>
          <w:rFonts w:ascii="Arial" w:eastAsia="Arial" w:hAnsi="Arial" w:cs="Arial"/>
        </w:rPr>
      </w:pPr>
    </w:p>
    <w:sectPr w:rsidR="001835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71C9F" w14:textId="77777777" w:rsidR="00477971" w:rsidRDefault="00477971">
      <w:r>
        <w:separator/>
      </w:r>
    </w:p>
  </w:endnote>
  <w:endnote w:type="continuationSeparator" w:id="0">
    <w:p w14:paraId="53B94260" w14:textId="77777777" w:rsidR="00477971" w:rsidRDefault="00477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F477" w14:textId="77777777" w:rsidR="0039454F" w:rsidRDefault="00394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7EC56" w14:textId="77777777" w:rsidR="0039454F" w:rsidRDefault="003945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ECDEF" w14:textId="77777777" w:rsidR="0039454F" w:rsidRDefault="00394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4657E" w14:textId="77777777" w:rsidR="00477971" w:rsidRDefault="00477971">
      <w:r>
        <w:separator/>
      </w:r>
    </w:p>
  </w:footnote>
  <w:footnote w:type="continuationSeparator" w:id="0">
    <w:p w14:paraId="4FC18427" w14:textId="77777777" w:rsidR="00477971" w:rsidRDefault="00477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1F2E0" w14:textId="77777777" w:rsidR="0039454F" w:rsidRDefault="00394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6E22A" w14:textId="77777777" w:rsidR="001835D2" w:rsidRDefault="001835D2">
    <w:pPr>
      <w:tabs>
        <w:tab w:val="center" w:pos="4320"/>
        <w:tab w:val="right" w:pos="8640"/>
      </w:tabs>
      <w:spacing w:before="7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AA2AD" w14:textId="77777777" w:rsidR="0039454F" w:rsidRDefault="00394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D52"/>
    <w:multiLevelType w:val="multilevel"/>
    <w:tmpl w:val="873C89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D4C07C0"/>
    <w:multiLevelType w:val="hybridMultilevel"/>
    <w:tmpl w:val="A6DE1A94"/>
    <w:lvl w:ilvl="0" w:tplc="25826546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0D723D"/>
    <w:multiLevelType w:val="multilevel"/>
    <w:tmpl w:val="D3B41B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76807FA"/>
    <w:multiLevelType w:val="multilevel"/>
    <w:tmpl w:val="889070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D665772"/>
    <w:multiLevelType w:val="multilevel"/>
    <w:tmpl w:val="EB7A6F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F7B332F"/>
    <w:multiLevelType w:val="multilevel"/>
    <w:tmpl w:val="986A932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6427090D"/>
    <w:multiLevelType w:val="multilevel"/>
    <w:tmpl w:val="E90029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C95576A"/>
    <w:multiLevelType w:val="multilevel"/>
    <w:tmpl w:val="9746DC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8D12C4C"/>
    <w:multiLevelType w:val="multilevel"/>
    <w:tmpl w:val="22603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D2"/>
    <w:rsid w:val="000C0029"/>
    <w:rsid w:val="001835D2"/>
    <w:rsid w:val="001927DC"/>
    <w:rsid w:val="001E5FF6"/>
    <w:rsid w:val="0024252D"/>
    <w:rsid w:val="0039454F"/>
    <w:rsid w:val="00477971"/>
    <w:rsid w:val="004850B9"/>
    <w:rsid w:val="004B64D4"/>
    <w:rsid w:val="0070713A"/>
    <w:rsid w:val="0079779E"/>
    <w:rsid w:val="0087629A"/>
    <w:rsid w:val="009156B3"/>
    <w:rsid w:val="00934591"/>
    <w:rsid w:val="00991838"/>
    <w:rsid w:val="00CF2D01"/>
    <w:rsid w:val="00EE240D"/>
    <w:rsid w:val="00EF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3930"/>
  <w15:docId w15:val="{8A2DE0B5-6E31-41D4-A8C2-D703751B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54F"/>
  </w:style>
  <w:style w:type="paragraph" w:styleId="Footer">
    <w:name w:val="footer"/>
    <w:basedOn w:val="Normal"/>
    <w:link w:val="FooterChar"/>
    <w:uiPriority w:val="99"/>
    <w:unhideWhenUsed/>
    <w:rsid w:val="00394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54F"/>
  </w:style>
  <w:style w:type="paragraph" w:styleId="ListParagraph">
    <w:name w:val="List Paragraph"/>
    <w:basedOn w:val="Normal"/>
    <w:uiPriority w:val="34"/>
    <w:qFormat/>
    <w:rsid w:val="004B6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Wrenn, Christopher</dc:creator>
  <cp:lastModifiedBy>Richard Young</cp:lastModifiedBy>
  <cp:revision>2</cp:revision>
  <dcterms:created xsi:type="dcterms:W3CDTF">2019-04-07T18:54:00Z</dcterms:created>
  <dcterms:modified xsi:type="dcterms:W3CDTF">2019-04-07T18:54:00Z</dcterms:modified>
</cp:coreProperties>
</file>