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C4A6E"/>
          <w:sz w:val="48"/>
        </w:rPr>
        <w:t>HealthNet Clinical AI Assistant &amp; Enterprise Portal</w:t>
      </w:r>
    </w:p>
    <w:p>
      <w:pPr>
        <w:jc w:val="center"/>
      </w:pPr>
      <w:r>
        <w:rPr>
          <w:rFonts w:ascii="Calibri" w:hAnsi="Calibri"/>
          <w:i/>
          <w:color w:val="10B981"/>
          <w:sz w:val="28"/>
        </w:rPr>
        <w:t>Step-by-Step Demo Script, Technical Architecture &amp; AWS Migration Plan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</w:tcPr>
          <w:p>
            <w:pPr>
              <w:spacing w:before="160" w:after="160"/>
              <w:ind w:left="288" w:right="288"/>
            </w:pPr>
            <w:r>
              <w:rPr>
                <w:b/>
                <w:color w:val="B91C1C"/>
                <w:sz w:val="22"/>
              </w:rPr>
              <w:t>⚠️ MANDATORY PRESENTER OPENING DISCLAIMER</w:t>
              <w:br/>
            </w:r>
            <w:r>
              <w:rPr>
                <w:i/>
                <w:color w:val="1E293B"/>
                <w:sz w:val="21"/>
              </w:rPr>
              <w:t>"Good day everyone. Before we begin, I would like to state clearly that this application is an interactive PROTOTYPE and DEMO CONCEPT. It is designed to demonstrate end-to-end clinical AI workflows, multi-agent orchestration, and clinician user experience. Currently, all AI models, agent workflows, synthetic FHIR data stores, and guardrail validations are running on a LOCAL technology stack. This is not yet a production deployment. We have a detailed AWS Cloud migration architecture designed to transition this prototype into a production-grade AWS environment."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C4A6E"/>
        </w:rPr>
        <w:t>1. Executive Summary &amp; Application Overview</w:t>
      </w:r>
    </w:p>
    <w:p>
      <w:r>
        <w:rPr>
          <w:sz w:val="22"/>
        </w:rPr>
        <w:t>The HealthNet Clinical AI Portal is a next-generation federated clinical decision support platform. It enables healthcare organizations across multi-hospital networks to leverage artificial intelligence for patient chart synthesis, clinical guideline lookup, automated appointment management, executive analytics, and zero-trust HIPAA-compliant auditability.</w:t>
      </w:r>
    </w:p>
    <w:p>
      <w:pPr>
        <w:pStyle w:val="Heading1"/>
      </w:pPr>
      <w:r>
        <w:rPr>
          <w:color w:val="0C4A6E"/>
        </w:rPr>
        <w:t>2. Local Technology Stack (Prototype Architecture)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172A"/>
          </w:tcPr>
          <w:p>
            <w:r>
              <w:rPr>
                <w:b/>
                <w:color w:val="FFFFFF"/>
              </w:rPr>
              <w:t>Component Layer</w:t>
            </w:r>
          </w:p>
        </w:tc>
        <w:tc>
          <w:tcPr>
            <w:tcW w:type="dxa" w:w="4968"/>
            <w:shd w:fill="0F172A"/>
          </w:tcPr>
          <w:p>
            <w:r>
              <w:rPr>
                <w:b/>
                <w:color w:val="FFFFFF"/>
              </w:rPr>
              <w:t>Technology / Implementation Details</w:t>
            </w:r>
          </w:p>
        </w:tc>
      </w:tr>
      <w:tr>
        <w:tc>
          <w:tcPr>
            <w:tcW w:type="dxa" w:w="4968"/>
            <w:shd w:fill="F1F5F9"/>
          </w:tcPr>
          <w:p>
            <w:r>
              <w:t>Frontend UI Framework</w:t>
            </w:r>
          </w:p>
        </w:tc>
        <w:tc>
          <w:tcPr>
            <w:tcW w:type="dxa" w:w="4968"/>
          </w:tcPr>
          <w:p>
            <w:r>
              <w:t>React 18 with TypeScript &amp; Vite (Ultra-fast HMR)</w:t>
            </w:r>
          </w:p>
        </w:tc>
      </w:tr>
      <w:tr>
        <w:tc>
          <w:tcPr>
            <w:tcW w:type="dxa" w:w="4968"/>
            <w:shd w:fill="F1F5F9"/>
          </w:tcPr>
          <w:p>
            <w:r>
              <w:t>Styling &amp; Graphics</w:t>
            </w:r>
          </w:p>
        </w:tc>
        <w:tc>
          <w:tcPr>
            <w:tcW w:type="dxa" w:w="4968"/>
          </w:tcPr>
          <w:p>
            <w:r>
              <w:t>Vanilla CSS Design Tokens, Tailwind CSS, Custom SVG Motion Graphics</w:t>
            </w:r>
          </w:p>
        </w:tc>
      </w:tr>
      <w:tr>
        <w:tc>
          <w:tcPr>
            <w:tcW w:type="dxa" w:w="4968"/>
            <w:shd w:fill="F1F5F9"/>
          </w:tcPr>
          <w:p>
            <w:r>
              <w:t>Icons &amp; UI Components</w:t>
            </w:r>
          </w:p>
        </w:tc>
        <w:tc>
          <w:tcPr>
            <w:tcW w:type="dxa" w:w="4968"/>
          </w:tcPr>
          <w:p>
            <w:r>
              <w:t>Lucide React Icons, Glassmorphism Cards, Dynamic Theme Engine</w:t>
            </w:r>
          </w:p>
        </w:tc>
      </w:tr>
      <w:tr>
        <w:tc>
          <w:tcPr>
            <w:tcW w:type="dxa" w:w="4968"/>
            <w:shd w:fill="F1F5F9"/>
          </w:tcPr>
          <w:p>
            <w:r>
              <w:t>Local Express Proxy Server</w:t>
            </w:r>
          </w:p>
        </w:tc>
        <w:tc>
          <w:tcPr>
            <w:tcW w:type="dxa" w:w="4968"/>
          </w:tcPr>
          <w:p>
            <w:r>
              <w:t>Node.js / Express proxy (`server.ts`) for endpoint handling</w:t>
            </w:r>
          </w:p>
        </w:tc>
      </w:tr>
      <w:tr>
        <w:tc>
          <w:tcPr>
            <w:tcW w:type="dxa" w:w="4968"/>
            <w:shd w:fill="F1F5F9"/>
          </w:tcPr>
          <w:p>
            <w:r>
              <w:t>Healthcare Data Standard</w:t>
            </w:r>
          </w:p>
        </w:tc>
        <w:tc>
          <w:tcPr>
            <w:tcW w:type="dxa" w:w="4968"/>
          </w:tcPr>
          <w:p>
            <w:r>
              <w:t>FHIR R4 (Fast Healthcare Interoperability Resources) Synthetic Data</w:t>
            </w:r>
          </w:p>
        </w:tc>
      </w:tr>
      <w:tr>
        <w:tc>
          <w:tcPr>
            <w:tcW w:type="dxa" w:w="4968"/>
            <w:shd w:fill="F1F5F9"/>
          </w:tcPr>
          <w:p>
            <w:r>
              <w:t>AI Orchestration Architecture</w:t>
            </w:r>
          </w:p>
        </w:tc>
        <w:tc>
          <w:tcPr>
            <w:tcW w:type="dxa" w:w="4968"/>
          </w:tcPr>
          <w:p>
            <w:r>
              <w:t>Simulated Multi-Agent System (Knowledge Agent, Patient EHR Agent, Workflow Agent)</w:t>
            </w:r>
          </w:p>
        </w:tc>
      </w:tr>
      <w:tr>
        <w:tc>
          <w:tcPr>
            <w:tcW w:type="dxa" w:w="4968"/>
            <w:shd w:fill="F1F5F9"/>
          </w:tcPr>
          <w:p>
            <w:r>
              <w:t>Guardrails &amp; Safety Engine</w:t>
            </w:r>
          </w:p>
        </w:tc>
        <w:tc>
          <w:tcPr>
            <w:tcW w:type="dxa" w:w="4968"/>
          </w:tcPr>
          <w:p>
            <w:r>
              <w:t>6-Stage Context Fusion &amp; LLM Guardrails (DLP PHI Redaction, Zero-Hallucination Checks)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C4A6E"/>
        </w:rPr>
        <w:t>3. Step-by-Step Screen Demo Script (10-Minute Presentation)</w:t>
      </w:r>
    </w:p>
    <w:p>
      <w:r>
        <w:rPr>
          <w:b/>
          <w:color w:val="0C4A6E"/>
          <w:sz w:val="24"/>
        </w:rPr>
        <w:t>📌 Screen 1: Landing Page &amp; Role Selection Modal</w:t>
        <w:br/>
      </w:r>
    </w:p>
    <w:p>
      <w:pPr>
        <w:ind w:left="288"/>
      </w:pPr>
      <w:r>
        <w:rPr>
          <w:b/>
        </w:rPr>
        <w:t xml:space="preserve">👉 What to Click/Show: </w:t>
      </w:r>
      <w:r>
        <w:t>Show landing page. Click 'Sign In / Select Portal Role'. Select 'Attending Clinician (Dr. Sarah Chen)' or 'Portal Admin'.</w:t>
        <w:br/>
        <w:br/>
      </w:r>
      <w:r>
        <w:rPr>
          <w:b/>
        </w:rPr>
        <w:t xml:space="preserve">💬 What to Say (Script): </w:t>
      </w:r>
      <w:r>
        <w:rPr>
          <w:i/>
          <w:color w:val="1E3A8A"/>
        </w:rPr>
        <w:t>"Welcome to the HealthNet Portal. Our login system features Role-Based Access Control (RBAC). Clinicians get clinical AI decision support, while Portal Admins get security audit tools."</w:t>
        <w:br/>
        <w:br/>
      </w:r>
      <w:r>
        <w:rPr>
          <w:b/>
        </w:rPr>
        <w:t xml:space="preserve">⚙️ Under the Hood (Technical): </w:t>
      </w:r>
      <w:r>
        <w:t>Simulated JWT/OAuth authentication token state, setting role permissions (`PORTAL_ADMIN` vs `CLINICIAN`).</w:t>
      </w:r>
    </w:p>
    <w:p>
      <w:pPr>
        <w:spacing w:after="80"/>
      </w:pPr>
    </w:p>
    <w:p>
      <w:r>
        <w:rPr>
          <w:b/>
          <w:color w:val="0C4A6E"/>
          <w:sz w:val="24"/>
        </w:rPr>
        <w:t>📌 Screen 2: Multi-Hospital Workspace &amp; Network Selector</w:t>
        <w:br/>
      </w:r>
    </w:p>
    <w:p>
      <w:pPr>
        <w:ind w:left="288"/>
      </w:pPr>
      <w:r>
        <w:rPr>
          <w:b/>
        </w:rPr>
        <w:t xml:space="preserve">👉 What to Click/Show: </w:t>
      </w:r>
      <w:r>
        <w:t>Point to top navigation bar. Click the Hospital Selector dropdown and switch between 'HealthNet Central Network', 'St. Jude Medical Center', and 'Metro General Hospital'.</w:t>
        <w:br/>
        <w:br/>
      </w:r>
      <w:r>
        <w:rPr>
          <w:b/>
        </w:rPr>
        <w:t xml:space="preserve">💬 What to Say (Script): </w:t>
      </w:r>
      <w:r>
        <w:rPr>
          <w:i/>
          <w:color w:val="1E3A8A"/>
        </w:rPr>
        <w:t>"Notice the top bar. HealthNet supports a Multi-Hospital Federated Network. When I switch from St. Jude to Metro General, all patient records, metrics, and agent search scopes dynamically update instantly without page reloads."</w:t>
        <w:br/>
        <w:br/>
      </w:r>
      <w:r>
        <w:rPr>
          <w:b/>
        </w:rPr>
        <w:t xml:space="preserve">⚙️ Under the Hood (Technical): </w:t>
      </w:r>
      <w:r>
        <w:t>Global React Context (`HospitalNetworkContext`) dynamically filters FHIR dataset queries and workspace statistics.</w:t>
      </w:r>
    </w:p>
    <w:p>
      <w:pPr>
        <w:spacing w:after="80"/>
      </w:pPr>
    </w:p>
    <w:p>
      <w:r>
        <w:rPr>
          <w:b/>
          <w:color w:val="0C4A6E"/>
          <w:sz w:val="24"/>
        </w:rPr>
        <w:t>📌 Screen 3: Patient 360 View &amp; Search</w:t>
        <w:br/>
      </w:r>
    </w:p>
    <w:p>
      <w:pPr>
        <w:ind w:left="288"/>
      </w:pPr>
      <w:r>
        <w:rPr>
          <w:b/>
        </w:rPr>
        <w:t xml:space="preserve">👉 What to Click/Show: </w:t>
      </w:r>
      <w:r>
        <w:t>Click 'Patients' in sidebar. Select patient 'Eleanor Vance'. Review Vitals, Timeline, and Attending Doctor thumbnail.</w:t>
        <w:br/>
        <w:br/>
      </w:r>
      <w:r>
        <w:rPr>
          <w:b/>
        </w:rPr>
        <w:t xml:space="preserve">💬 What to Say (Script): </w:t>
      </w:r>
      <w:r>
        <w:rPr>
          <w:i/>
          <w:color w:val="1E3A8A"/>
        </w:rPr>
        <w:t>"Here is the Patient 360 view. It aggregates synthetic FHIR R4 records including vital signs, active diagnoses, lab observations, and attending clinician photo lookup (e.g. Dr. Emily Vance, MD)."</w:t>
        <w:br/>
        <w:br/>
      </w:r>
      <w:r>
        <w:rPr>
          <w:b/>
        </w:rPr>
        <w:t xml:space="preserve">⚙️ Under the Hood (Technical): </w:t>
      </w:r>
      <w:r>
        <w:t>Parses FHIR Patient, Observation, and Encounter resources into unified 360-degree timeline cards.</w:t>
      </w:r>
    </w:p>
    <w:p>
      <w:pPr>
        <w:spacing w:after="80"/>
      </w:pPr>
    </w:p>
    <w:p>
      <w:r>
        <w:rPr>
          <w:b/>
          <w:color w:val="0C4A6E"/>
          <w:sz w:val="24"/>
        </w:rPr>
        <w:t>📌 Screen 4: Clinical AI Assistant &amp; Integrated Live Agent Flow (⭐ Highlight)</w:t>
        <w:br/>
      </w:r>
    </w:p>
    <w:p>
      <w:pPr>
        <w:ind w:left="288"/>
      </w:pPr>
      <w:r>
        <w:rPr>
          <w:b/>
        </w:rPr>
        <w:t xml:space="preserve">👉 What to Click/Show: </w:t>
      </w:r>
      <w:r>
        <w:t>Click 'AI Assistant' tab. Select sample query ('Evaluate Eleanor Vance for CKD Stage 3'). Click 'Submit'. Click 'Expand Live Agent Flow'.</w:t>
        <w:br/>
        <w:br/>
      </w:r>
      <w:r>
        <w:rPr>
          <w:b/>
        </w:rPr>
        <w:t xml:space="preserve">💬 What to Say (Script): </w:t>
      </w:r>
      <w:r>
        <w:rPr>
          <w:i/>
          <w:color w:val="1E3A8A"/>
        </w:rPr>
        <w:t>"This is our core innovation: The Clinical AI Assistant with Live Agent Execution Flow. Notice how the Orchestrator dispatches the request, and a moving blue dashed arrow points ONLY to the triggered Knowledge Agent, while standby agents stay clean. Watch the 10-stage sequential pipeline flow down into Context Fusion, Prompt Assembly, Pre-Guardrail DLP, Gemini LLM reasoning, Post-Guardrail zero-hallucination check, and terminates cleanly at Response Validation!"</w:t>
        <w:br/>
        <w:br/>
      </w:r>
      <w:r>
        <w:rPr>
          <w:b/>
        </w:rPr>
        <w:t xml:space="preserve">⚙️ Under the Hood (Technical): </w:t>
      </w:r>
      <w:r>
        <w:t>10-Stage sequential execution state machine with animated SVG paths (`animate-moving-arrow-dash`), DLP/PHI redaction regex, and zero-hallucination token validation.</w:t>
      </w:r>
    </w:p>
    <w:p>
      <w:pPr>
        <w:spacing w:after="80"/>
      </w:pPr>
    </w:p>
    <w:p>
      <w:r>
        <w:rPr>
          <w:b/>
          <w:color w:val="0C4A6E"/>
          <w:sz w:val="24"/>
        </w:rPr>
        <w:t>📌 Screen 5: Simplified Appointments Center</w:t>
        <w:br/>
      </w:r>
    </w:p>
    <w:p>
      <w:pPr>
        <w:ind w:left="288"/>
      </w:pPr>
      <w:r>
        <w:rPr>
          <w:b/>
        </w:rPr>
        <w:t xml:space="preserve">👉 What to Click/Show: </w:t>
      </w:r>
      <w:r>
        <w:t>Click 'Appointments' in sidebar. Click 'Book New Encounter'. Fill basic contact info (Name, Age, Phone, Email) and submit.</w:t>
        <w:br/>
        <w:br/>
      </w:r>
      <w:r>
        <w:rPr>
          <w:b/>
        </w:rPr>
        <w:t xml:space="preserve">💬 What to Say (Script): </w:t>
      </w:r>
      <w:r>
        <w:rPr>
          <w:i/>
          <w:color w:val="1E3A8A"/>
        </w:rPr>
        <w:t>"In the Appointments tab, clinicians or staff can quickly schedule patient encounters without creating bloated dummy records. Automated SMS and email confirmation receipts are simulated upon booking."</w:t>
        <w:br/>
        <w:br/>
      </w:r>
      <w:r>
        <w:rPr>
          <w:b/>
        </w:rPr>
        <w:t xml:space="preserve">⚙️ Under the Hood (Technical): </w:t>
      </w:r>
      <w:r>
        <w:t>Creates lightweight appointment object and simulates asynchronous twilio/sendgrid SMS and Email dispatch.</w:t>
      </w:r>
    </w:p>
    <w:p>
      <w:pPr>
        <w:spacing w:after="80"/>
      </w:pPr>
    </w:p>
    <w:p>
      <w:r>
        <w:rPr>
          <w:b/>
          <w:color w:val="0C4A6E"/>
          <w:sz w:val="24"/>
        </w:rPr>
        <w:t>📌 Screen 6: Executive Dashboard (ROI &amp; AI Performance)</w:t>
        <w:br/>
      </w:r>
    </w:p>
    <w:p>
      <w:pPr>
        <w:ind w:left="288"/>
      </w:pPr>
      <w:r>
        <w:rPr>
          <w:b/>
        </w:rPr>
        <w:t xml:space="preserve">👉 What to Click/Show: </w:t>
      </w:r>
      <w:r>
        <w:t>Click 'Executive Dashboard' in sidebar.</w:t>
        <w:br/>
        <w:br/>
      </w:r>
      <w:r>
        <w:rPr>
          <w:b/>
        </w:rPr>
        <w:t xml:space="preserve">💬 What to Say (Script): </w:t>
      </w:r>
      <w:r>
        <w:rPr>
          <w:i/>
          <w:color w:val="1E3A8A"/>
        </w:rPr>
        <w:t>"The Executive Dashboard provides system-wide visibility for all stakeholders. Key metrics show 8,542 patients impacted, 1,248 documentation hours saved, 62% automation rate, 0 safety incidents, and $342,800 in estimated cost avoidance. Interactive SVG charts show Value Realized and AI Model Precision trends."</w:t>
        <w:br/>
        <w:br/>
      </w:r>
      <w:r>
        <w:rPr>
          <w:b/>
        </w:rPr>
        <w:t xml:space="preserve">⚙️ Under the Hood (Technical): </w:t>
      </w:r>
      <w:r>
        <w:t>Aggregates operational KPIs, responsive SVG bar charts and multi-series line graphs filtered by hospital scope.</w:t>
      </w:r>
    </w:p>
    <w:p>
      <w:pPr>
        <w:spacing w:after="80"/>
      </w:pPr>
    </w:p>
    <w:p>
      <w:r>
        <w:rPr>
          <w:b/>
          <w:color w:val="0C4A6E"/>
          <w:sz w:val="24"/>
        </w:rPr>
        <w:t>📌 Screen 7: Audit &amp; Compliance Center (Admin Only)</w:t>
        <w:br/>
      </w:r>
    </w:p>
    <w:p>
      <w:pPr>
        <w:ind w:left="288"/>
      </w:pPr>
      <w:r>
        <w:rPr>
          <w:b/>
        </w:rPr>
        <w:t xml:space="preserve">👉 What to Click/Show: </w:t>
      </w:r>
      <w:r>
        <w:t>Switch user role to 'Portal Admin'. Click 'Audit Center' in sidebar.</w:t>
        <w:br/>
        <w:br/>
      </w:r>
      <w:r>
        <w:rPr>
          <w:b/>
        </w:rPr>
        <w:t xml:space="preserve">💬 What to Say (Script): </w:t>
      </w:r>
      <w:r>
        <w:rPr>
          <w:i/>
          <w:color w:val="1E3A8A"/>
        </w:rPr>
        <w:t>"For strict security compliance, the Audit Center is restricted to Portal Admins. It displays real-time HIPAA access logs, PHI redaction events, and security readiness scores filtered dynamically by hospital."</w:t>
        <w:br/>
        <w:br/>
      </w:r>
      <w:r>
        <w:rPr>
          <w:b/>
        </w:rPr>
        <w:t xml:space="preserve">⚙️ Under the Hood (Technical): </w:t>
      </w:r>
      <w:r>
        <w:t>RBAC route guard (`isAdmin` restriction) rendering real-time security log streams and compliance badges.</w:t>
      </w:r>
    </w:p>
    <w:p>
      <w:pPr>
        <w:spacing w:after="80"/>
      </w:pPr>
    </w:p>
    <w:p>
      <w:pPr>
        <w:pStyle w:val="Heading1"/>
      </w:pPr>
      <w:r>
        <w:rPr>
          <w:color w:val="0C4A6E"/>
        </w:rPr>
        <w:t>4. Scope Boundary (In-Scope vs. Out-of-Scope)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C4A6E"/>
          </w:tcPr>
          <w:p>
            <w:r>
              <w:rPr>
                <w:b/>
                <w:color w:val="FFFFFF"/>
              </w:rPr>
              <w:t>In-Scope (Current Prototype)</w:t>
            </w:r>
          </w:p>
        </w:tc>
        <w:tc>
          <w:tcPr>
            <w:tcW w:type="dxa" w:w="4968"/>
            <w:shd w:fill="0C4A6E"/>
          </w:tcPr>
          <w:p>
            <w:r>
              <w:rPr>
                <w:b/>
                <w:color w:val="FFFFFF"/>
              </w:rPr>
              <w:t>Out-of-Scope (Future AWS Production)</w:t>
            </w:r>
          </w:p>
        </w:tc>
      </w:tr>
      <w:tr>
        <w:tc>
          <w:tcPr>
            <w:tcW w:type="dxa" w:w="4968"/>
          </w:tcPr>
          <w:p>
            <w:r>
              <w:t>✅ Full Interactive Web UI/UX with rich aesthetics</w:t>
            </w:r>
          </w:p>
        </w:tc>
        <w:tc>
          <w:tcPr>
            <w:tcW w:type="dxa" w:w="4968"/>
          </w:tcPr>
          <w:p>
            <w:r>
              <w:t>⏳ Live EMR integration with Epic / Cerner webhooks</w:t>
            </w:r>
          </w:p>
        </w:tc>
      </w:tr>
      <w:tr>
        <w:tc>
          <w:tcPr>
            <w:tcW w:type="dxa" w:w="4968"/>
          </w:tcPr>
          <w:p>
            <w:r>
              <w:t>✅ Federated Multi-Hospital switching context</w:t>
            </w:r>
          </w:p>
        </w:tc>
        <w:tc>
          <w:tcPr>
            <w:tcW w:type="dxa" w:w="4968"/>
          </w:tcPr>
          <w:p>
            <w:r>
              <w:t>⏳ Real patient PHI handling (only synthetic FHIR used)</w:t>
            </w:r>
          </w:p>
        </w:tc>
      </w:tr>
      <w:tr>
        <w:tc>
          <w:tcPr>
            <w:tcW w:type="dxa" w:w="4968"/>
          </w:tcPr>
          <w:p>
            <w:r>
              <w:t>✅ Integrated 10-step live agent execution flow</w:t>
            </w:r>
          </w:p>
        </w:tc>
        <w:tc>
          <w:tcPr>
            <w:tcW w:type="dxa" w:w="4968"/>
          </w:tcPr>
          <w:p>
            <w:r>
              <w:t>⏳ Multi-region AWS cloud deployment</w:t>
            </w:r>
          </w:p>
        </w:tc>
      </w:tr>
      <w:tr>
        <w:tc>
          <w:tcPr>
            <w:tcW w:type="dxa" w:w="4968"/>
          </w:tcPr>
          <w:p>
            <w:r>
              <w:t>✅ Role-Based Access Control (Admin vs Clinician)</w:t>
            </w:r>
          </w:p>
        </w:tc>
        <w:tc>
          <w:tcPr>
            <w:tcW w:type="dxa" w:w="4968"/>
          </w:tcPr>
          <w:p>
            <w:r>
              <w:t>⏳ Live production LLM API billing keys</w:t>
            </w:r>
          </w:p>
        </w:tc>
      </w:tr>
      <w:tr>
        <w:tc>
          <w:tcPr>
            <w:tcW w:type="dxa" w:w="4968"/>
          </w:tcPr>
          <w:p>
            <w:r>
              <w:t>✅ Executive KPI Dashboard &amp; ROI Analytics</w:t>
            </w:r>
          </w:p>
        </w:tc>
        <w:tc>
          <w:tcPr>
            <w:tcW w:type="dxa" w:w="4968"/>
          </w:tcPr>
          <w:p>
            <w:r>
              <w:t>⏳ Physical SMS/Email cellular gateway hardware</w:t>
            </w:r>
          </w:p>
        </w:tc>
      </w:tr>
      <w:tr>
        <w:tc>
          <w:tcPr>
            <w:tcW w:type="dxa" w:w="4968"/>
          </w:tcPr>
          <w:p>
            <w:r>
              <w:t>✅ Admin HIPAA Audit Trail &amp; Security View</w:t>
            </w:r>
          </w:p>
        </w:tc>
        <w:tc>
          <w:tcPr>
            <w:tcW w:type="dxa" w:w="4968"/>
          </w:tcPr>
          <w:p>
            <w:r>
              <w:t>⏳ HL7 v2 legacy engine integration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C4A6E"/>
        </w:rPr>
        <w:t>5. Production AWS Cloud Migration Plan</w:t>
      </w:r>
    </w:p>
    <w:p>
      <w:r>
        <w:t>To transition this local prototype into a high-availability, HIPAA-compliant enterprise platform, we have designed a comprehensive AWS Cloud Migration Architecture mapping each prototype component to native AWS services: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65F46"/>
          </w:tcPr>
          <w:p>
            <w:r>
              <w:rPr>
                <w:b/>
                <w:color w:val="FFFFFF"/>
              </w:rPr>
              <w:t>Prototype Layer</w:t>
            </w:r>
          </w:p>
        </w:tc>
        <w:tc>
          <w:tcPr>
            <w:tcW w:type="dxa" w:w="3312"/>
            <w:shd w:fill="065F46"/>
          </w:tcPr>
          <w:p>
            <w:r>
              <w:rPr>
                <w:b/>
                <w:color w:val="FFFFFF"/>
              </w:rPr>
              <w:t>Target AWS Service</w:t>
            </w:r>
          </w:p>
        </w:tc>
        <w:tc>
          <w:tcPr>
            <w:tcW w:type="dxa" w:w="3312"/>
            <w:shd w:fill="065F46"/>
          </w:tcPr>
          <w:p>
            <w:r>
              <w:rPr>
                <w:b/>
                <w:color w:val="FFFFFF"/>
              </w:rPr>
              <w:t>Production Architectural Role</w:t>
            </w:r>
          </w:p>
        </w:tc>
      </w:tr>
      <w:tr>
        <w:tc>
          <w:tcPr>
            <w:tcW w:type="dxa" w:w="3312"/>
            <w:shd w:fill="F0FDF4"/>
          </w:tcPr>
          <w:p>
            <w:r>
              <w:t>Frontend Hosting &amp; CDN</w:t>
            </w:r>
          </w:p>
        </w:tc>
        <w:tc>
          <w:tcPr>
            <w:tcW w:type="dxa" w:w="3312"/>
          </w:tcPr>
          <w:p>
            <w:r>
              <w:t>AWS Amplify / Amazon CloudFront + S3</w:t>
            </w:r>
          </w:p>
        </w:tc>
        <w:tc>
          <w:tcPr>
            <w:tcW w:type="dxa" w:w="3312"/>
          </w:tcPr>
          <w:p>
            <w:r>
              <w:t>Global low-latency HTTPS delivery, automated CI/CD deployment, edge caching.</w:t>
            </w:r>
          </w:p>
        </w:tc>
      </w:tr>
      <w:tr>
        <w:tc>
          <w:tcPr>
            <w:tcW w:type="dxa" w:w="3312"/>
            <w:shd w:fill="F0FDF4"/>
          </w:tcPr>
          <w:p>
            <w:r>
              <w:t>API Gateway &amp; Zero-Trust</w:t>
            </w:r>
          </w:p>
        </w:tc>
        <w:tc>
          <w:tcPr>
            <w:tcW w:type="dxa" w:w="3312"/>
          </w:tcPr>
          <w:p>
            <w:r>
              <w:t>Amazon API Gateway</w:t>
            </w:r>
          </w:p>
        </w:tc>
        <w:tc>
          <w:tcPr>
            <w:tcW w:type="dxa" w:w="3312"/>
          </w:tcPr>
          <w:p>
            <w:r>
              <w:t>Enforces mTLS, rate limiting, CORS, and routes traffic securely to backend services.</w:t>
            </w:r>
          </w:p>
        </w:tc>
      </w:tr>
      <w:tr>
        <w:tc>
          <w:tcPr>
            <w:tcW w:type="dxa" w:w="3312"/>
            <w:shd w:fill="F0FDF4"/>
          </w:tcPr>
          <w:p>
            <w:r>
              <w:t>User Authentication &amp; RBAC</w:t>
            </w:r>
          </w:p>
        </w:tc>
        <w:tc>
          <w:tcPr>
            <w:tcW w:type="dxa" w:w="3312"/>
          </w:tcPr>
          <w:p>
            <w:r>
              <w:t>Amazon Cognito</w:t>
            </w:r>
          </w:p>
        </w:tc>
        <w:tc>
          <w:tcPr>
            <w:tcW w:type="dxa" w:w="3312"/>
          </w:tcPr>
          <w:p>
            <w:r>
              <w:t>HIPAA-compliant Identity Provider supporting SAML/OAuth2, MFA, and role claims.</w:t>
            </w:r>
          </w:p>
        </w:tc>
      </w:tr>
      <w:tr>
        <w:tc>
          <w:tcPr>
            <w:tcW w:type="dxa" w:w="3312"/>
            <w:shd w:fill="F0FDF4"/>
          </w:tcPr>
          <w:p>
            <w:r>
              <w:t>Agent Microservices Runtime</w:t>
            </w:r>
          </w:p>
        </w:tc>
        <w:tc>
          <w:tcPr>
            <w:tcW w:type="dxa" w:w="3312"/>
          </w:tcPr>
          <w:p>
            <w:r>
              <w:t>AWS ECS (Fargate) / EKS</w:t>
            </w:r>
          </w:p>
        </w:tc>
        <w:tc>
          <w:tcPr>
            <w:tcW w:type="dxa" w:w="3312"/>
          </w:tcPr>
          <w:p>
            <w:r>
              <w:t>Serverless containerized execution for Orchestrator and Specialist Agents.</w:t>
            </w:r>
          </w:p>
        </w:tc>
      </w:tr>
      <w:tr>
        <w:tc>
          <w:tcPr>
            <w:tcW w:type="dxa" w:w="3312"/>
            <w:shd w:fill="F0FDF4"/>
          </w:tcPr>
          <w:p>
            <w:r>
              <w:t>LLM &amp; Generative AI Engine</w:t>
            </w:r>
          </w:p>
        </w:tc>
        <w:tc>
          <w:tcPr>
            <w:tcW w:type="dxa" w:w="3312"/>
          </w:tcPr>
          <w:p>
            <w:r>
              <w:t>Amazon Bedrock (Claude 3.5 / Titan)</w:t>
            </w:r>
          </w:p>
        </w:tc>
        <w:tc>
          <w:tcPr>
            <w:tcW w:type="dxa" w:w="3312"/>
          </w:tcPr>
          <w:p>
            <w:r>
              <w:t>Managed access to top clinical LLMs with built-in Bedrock Guardrails for PHI redaction.</w:t>
            </w:r>
          </w:p>
        </w:tc>
      </w:tr>
      <w:tr>
        <w:tc>
          <w:tcPr>
            <w:tcW w:type="dxa" w:w="3312"/>
            <w:shd w:fill="F0FDF4"/>
          </w:tcPr>
          <w:p>
            <w:r>
              <w:t>Healthcare Data Store</w:t>
            </w:r>
          </w:p>
        </w:tc>
        <w:tc>
          <w:tcPr>
            <w:tcW w:type="dxa" w:w="3312"/>
          </w:tcPr>
          <w:p>
            <w:r>
              <w:t>AWS HealthLake</w:t>
            </w:r>
          </w:p>
        </w:tc>
        <w:tc>
          <w:tcPr>
            <w:tcW w:type="dxa" w:w="3312"/>
          </w:tcPr>
          <w:p>
            <w:r>
              <w:t>HIPAA-eligible FHIR R4 datastore with automated clinical entity extraction.</w:t>
            </w:r>
          </w:p>
        </w:tc>
      </w:tr>
      <w:tr>
        <w:tc>
          <w:tcPr>
            <w:tcW w:type="dxa" w:w="3312"/>
            <w:shd w:fill="F0FDF4"/>
          </w:tcPr>
          <w:p>
            <w:r>
              <w:t>Relational Database</w:t>
            </w:r>
          </w:p>
        </w:tc>
        <w:tc>
          <w:tcPr>
            <w:tcW w:type="dxa" w:w="3312"/>
          </w:tcPr>
          <w:p>
            <w:r>
              <w:t>Amazon Aurora PostgreSQL Serverless v2</w:t>
            </w:r>
          </w:p>
        </w:tc>
        <w:tc>
          <w:tcPr>
            <w:tcW w:type="dxa" w:w="3312"/>
          </w:tcPr>
          <w:p>
            <w:r>
              <w:t>Encrypted multi-AZ relational database for user preferences, audit trails, and schedules.</w:t>
            </w:r>
          </w:p>
        </w:tc>
      </w:tr>
      <w:tr>
        <w:tc>
          <w:tcPr>
            <w:tcW w:type="dxa" w:w="3312"/>
            <w:shd w:fill="F0FDF4"/>
          </w:tcPr>
          <w:p>
            <w:r>
              <w:t>Audit &amp; Compliance Logging</w:t>
            </w:r>
          </w:p>
        </w:tc>
        <w:tc>
          <w:tcPr>
            <w:tcW w:type="dxa" w:w="3312"/>
          </w:tcPr>
          <w:p>
            <w:r>
              <w:t>AWS CloudTrail &amp; Amazon CloudWatch</w:t>
            </w:r>
          </w:p>
        </w:tc>
        <w:tc>
          <w:tcPr>
            <w:tcW w:type="dxa" w:w="3312"/>
          </w:tcPr>
          <w:p>
            <w:r>
              <w:t>Immutable security logging, real-time threat detection, and HIPAA compliance reporting.</w:t>
            </w:r>
          </w:p>
        </w:tc>
      </w:tr>
      <w:tr>
        <w:tc>
          <w:tcPr>
            <w:tcW w:type="dxa" w:w="3312"/>
            <w:shd w:fill="F0FDF4"/>
          </w:tcPr>
          <w:p>
            <w:r>
              <w:t>Distributed Agent Tracing</w:t>
            </w:r>
          </w:p>
        </w:tc>
        <w:tc>
          <w:tcPr>
            <w:tcW w:type="dxa" w:w="3312"/>
          </w:tcPr>
          <w:p>
            <w:r>
              <w:t>AWS X-Ray</w:t>
            </w:r>
          </w:p>
        </w:tc>
        <w:tc>
          <w:tcPr>
            <w:tcW w:type="dxa" w:w="3312"/>
          </w:tcPr>
          <w:p>
            <w:r>
              <w:t>Provides end-to-end latency tracing across multi-agent microservice calls.</w:t>
            </w:r>
          </w:p>
        </w:tc>
      </w:tr>
      <w:tr>
        <w:tc>
          <w:tcPr>
            <w:tcW w:type="dxa" w:w="3312"/>
            <w:shd w:fill="F0FDF4"/>
          </w:tcPr>
          <w:p>
            <w:r>
              <w:t>Data Security &amp; Encryption</w:t>
            </w:r>
          </w:p>
        </w:tc>
        <w:tc>
          <w:tcPr>
            <w:tcW w:type="dxa" w:w="3312"/>
          </w:tcPr>
          <w:p>
            <w:r>
              <w:t>AWS KMS &amp; AWS WAF</w:t>
            </w:r>
          </w:p>
        </w:tc>
        <w:tc>
          <w:tcPr>
            <w:tcW w:type="dxa" w:w="3312"/>
          </w:tcPr>
          <w:p>
            <w:r>
              <w:t>Customer Managed Keys for Envelope Encryption at rest and Web Application Firewall protection.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