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ENTERPRISE HEALTHCARE AI PLATFORM ON AWS</w:t>
      </w:r>
    </w:p>
    <w:p>
      <w:pPr>
        <w:jc w:val="center"/>
      </w:pPr>
      <w:r>
        <w:rPr>
          <w:rFonts w:ascii="Calibri" w:hAnsi="Calibri"/>
          <w:i/>
          <w:color w:val="0284C7"/>
          <w:sz w:val="26"/>
        </w:rPr>
        <w:t>Amazon Agent Core Architecture — Modern HIPAA-Aligned Agentic RAG Blueprint</w:t>
      </w:r>
    </w:p>
    <w:p>
      <w:pPr>
        <w:spacing w:after="160"/>
      </w:pPr>
    </w:p>
    <w:p>
      <w:pPr>
        <w:pStyle w:val="Heading1"/>
      </w:pPr>
      <w:r>
        <w:rPr>
          <w:color w:val="0F172A"/>
        </w:rPr>
        <w:t>1. Strategic Update: Transition to Amazon Agent Core</w:t>
      </w:r>
    </w:p>
    <w:p>
      <w:r>
        <w:rPr>
          <w:sz w:val="21"/>
        </w:rPr>
        <w:t>With legacy/classic agent orchestration frameworks sunset, this architecture fully integrates Amazon Agent Core—the next-generation AWS agentic platform engine. Amazon Agent Core provides native multi-agent collaboration, built-in agentic memory management, secure tool calling, and automated clinical evaluation harnesses required for healthcare production deployments.</w:t>
      </w:r>
    </w:p>
    <w:p>
      <w:pPr>
        <w:pStyle w:val="Heading1"/>
      </w:pPr>
      <w:r>
        <w:rPr>
          <w:color w:val="0F172A"/>
        </w:rPr>
        <w:t>2. Comprehensive Feature &amp; Amazon Agent Core Tech Stack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FFFFFF"/>
              </w:rPr>
              <w:t>Architecture Domain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FFFFFF"/>
              </w:rPr>
              <w:t>Current Local Prototype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FFFFFF"/>
              </w:rPr>
              <w:t>Target AWS Tech Stack (Amazon Agent Core Architecture)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FFFFFF"/>
              </w:rPr>
              <w:t>Architectural Purpose &amp; Technical Role</w:t>
            </w:r>
          </w:p>
        </w:tc>
      </w:tr>
      <w:tr>
        <w:tc>
          <w:tcPr>
            <w:tcW w:type="dxa" w:w="2556"/>
            <w:shd w:fill="F8FAFC"/>
          </w:tcPr>
          <w:p>
            <w:r>
              <w:t>1. User Channels, Secure Edge &amp; Gateway</w:t>
            </w:r>
          </w:p>
        </w:tc>
        <w:tc>
          <w:tcPr>
            <w:tcW w:type="dxa" w:w="2556"/>
          </w:tcPr>
          <w:p>
            <w:r>
              <w:t>React 18 SPA, Vite dev server (`npm run dev`), simulated TLS badge</w:t>
            </w:r>
          </w:p>
        </w:tc>
        <w:tc>
          <w:tcPr>
            <w:tcW w:type="dxa" w:w="2556"/>
            <w:shd w:fill="E0F2FE"/>
          </w:tcPr>
          <w:p>
            <w:r>
              <w:t>AWS Amplify, Amazon CloudFront, Amazon Route 53, AWS WAF, AWS Shield Advanced, Amazon API Gateway</w:t>
            </w:r>
          </w:p>
        </w:tc>
        <w:tc>
          <w:tcPr>
            <w:tcW w:type="dxa" w:w="2556"/>
          </w:tcPr>
          <w:p>
            <w:r>
              <w:t>Global low-latency edge delivery via CloudFront CDN, Route 53 DNS failover, AWS WAF/Shield L7 DDoS protection, API Gateway zero-trust mTLS ingress with rate limiting.</w:t>
            </w:r>
          </w:p>
        </w:tc>
      </w:tr>
      <w:tr>
        <w:tc>
          <w:tcPr>
            <w:tcW w:type="dxa" w:w="2556"/>
            <w:shd w:fill="F8FAFC"/>
          </w:tcPr>
          <w:p>
            <w:r>
              <w:t>2. Clinical Voice &amp; Ambient AI Services</w:t>
            </w:r>
          </w:p>
        </w:tc>
        <w:tc>
          <w:tcPr>
            <w:tcW w:type="dxa" w:w="2556"/>
          </w:tcPr>
          <w:p>
            <w:r>
              <w:t>Text-only prompt input in `KnowledgeQAView.tsx`</w:t>
            </w:r>
          </w:p>
        </w:tc>
        <w:tc>
          <w:tcPr>
            <w:tcW w:type="dxa" w:w="2556"/>
            <w:shd w:fill="E0F2FE"/>
          </w:tcPr>
          <w:p>
            <w:r>
              <w:t>Amazon Transcribe Medical, Amazon Lex, Amazon Textract, Comprehend Medical, Amazon Polly, Amazon Translate</w:t>
            </w:r>
          </w:p>
        </w:tc>
        <w:tc>
          <w:tcPr>
            <w:tcW w:type="dxa" w:w="2556"/>
          </w:tcPr>
          <w:p>
            <w:r>
              <w:t>Speech-to-text for clinical voice dictation (Transcribe Medical), conversational voice bots (Lex), medical OCR chart extraction (Textract), and multi-lingual translation.</w:t>
            </w:r>
          </w:p>
        </w:tc>
      </w:tr>
      <w:tr>
        <w:tc>
          <w:tcPr>
            <w:tcW w:type="dxa" w:w="2556"/>
            <w:shd w:fill="F8FAFC"/>
          </w:tcPr>
          <w:p>
            <w:r>
              <w:t>3. Identity, Access &amp; SSO</w:t>
            </w:r>
          </w:p>
        </w:tc>
        <w:tc>
          <w:tcPr>
            <w:tcW w:type="dxa" w:w="2556"/>
          </w:tcPr>
          <w:p>
            <w:r>
              <w:t>Simulated JWT state (`auth.types.ts`) with clinician/admin roles</w:t>
            </w:r>
          </w:p>
        </w:tc>
        <w:tc>
          <w:tcPr>
            <w:tcW w:type="dxa" w:w="2556"/>
            <w:shd w:fill="E0F2FE"/>
          </w:tcPr>
          <w:p>
            <w:r>
              <w:t>Amazon Cognito, AWS IAM / IAM Identity Center, AWS Managed SSO</w:t>
            </w:r>
          </w:p>
        </w:tc>
        <w:tc>
          <w:tcPr>
            <w:tcW w:type="dxa" w:w="2556"/>
          </w:tcPr>
          <w:p>
            <w:r>
              <w:t>User Pools for clinician login, SAML 2.0 / OIDC federation for hospital EMR SSO (Epic/Cerner IDP), custom JWT role claims (`isAdmin`), and fine-grained IAM policy scoping.</w:t>
            </w:r>
          </w:p>
        </w:tc>
      </w:tr>
      <w:tr>
        <w:tc>
          <w:tcPr>
            <w:tcW w:type="dxa" w:w="2556"/>
            <w:shd w:fill="F8FAFC"/>
          </w:tcPr>
          <w:p>
            <w:r>
              <w:t>4. Agentic Orchestration &amp; Agent Core</w:t>
            </w:r>
          </w:p>
        </w:tc>
        <w:tc>
          <w:tcPr>
            <w:tcW w:type="dxa" w:w="2556"/>
          </w:tcPr>
          <w:p>
            <w:r>
              <w:t>State machine state (`VerticalPatientSearchFlowCanvas.tsx`, `agentEngine.ts`)</w:t>
            </w:r>
          </w:p>
        </w:tc>
        <w:tc>
          <w:tcPr>
            <w:tcW w:type="dxa" w:w="2556"/>
            <w:shd w:fill="E0F2FE"/>
          </w:tcPr>
          <w:p>
            <w:r>
              <w:t>Amazon Agent Core (Multi-Agent Collaboration Engine), Amazon Bedrock, AWS Lambda, AWS ECS Fargate</w:t>
            </w:r>
          </w:p>
        </w:tc>
        <w:tc>
          <w:tcPr>
            <w:tcW w:type="dxa" w:w="2556"/>
          </w:tcPr>
          <w:p>
            <w:r>
              <w:t>Amazon Agent Core orchestrates multi-agent delegation across Orchestrator, Clinical, Workflow, and Compliance agents. Lambda executes serverless tool actions (FHIR queries, order drafting).</w:t>
            </w:r>
          </w:p>
        </w:tc>
      </w:tr>
      <w:tr>
        <w:tc>
          <w:tcPr>
            <w:tcW w:type="dxa" w:w="2556"/>
            <w:shd w:fill="F8FAFC"/>
          </w:tcPr>
          <w:p>
            <w:r>
              <w:t>5. Context, Session &amp; Agent Core Memory</w:t>
            </w:r>
          </w:p>
        </w:tc>
        <w:tc>
          <w:tcPr>
            <w:tcW w:type="dxa" w:w="2556"/>
          </w:tcPr>
          <w:p>
            <w:r>
              <w:t>React in-memory component state</w:t>
            </w:r>
          </w:p>
        </w:tc>
        <w:tc>
          <w:tcPr>
            <w:tcW w:type="dxa" w:w="2556"/>
            <w:shd w:fill="E0F2FE"/>
          </w:tcPr>
          <w:p>
            <w:r>
              <w:t>Amazon Agent Core Memory, Amazon ElastiCache for Redis, Amazon DynamoDB</w:t>
            </w:r>
          </w:p>
        </w:tc>
        <w:tc>
          <w:tcPr>
            <w:tcW w:type="dxa" w:w="2556"/>
          </w:tcPr>
          <w:p>
            <w:r>
              <w:t>Amazon Agent Core Memory maintains long-term clinical conversation context, patient session state, and multi-agent context fusion. ElastiCache Redis handles LLM semantic caching.</w:t>
            </w:r>
          </w:p>
        </w:tc>
      </w:tr>
      <w:tr>
        <w:tc>
          <w:tcPr>
            <w:tcW w:type="dxa" w:w="2556"/>
            <w:shd w:fill="F8FAFC"/>
          </w:tcPr>
          <w:p>
            <w:r>
              <w:t>6. Foundation Model Fabric &amp; Guardrails</w:t>
            </w:r>
          </w:p>
        </w:tc>
        <w:tc>
          <w:tcPr>
            <w:tcW w:type="dxa" w:w="2556"/>
          </w:tcPr>
          <w:p>
            <w:r>
              <w:t>Simulated LLM response generator in `agentEngine.ts`</w:t>
            </w:r>
          </w:p>
        </w:tc>
        <w:tc>
          <w:tcPr>
            <w:tcW w:type="dxa" w:w="2556"/>
            <w:shd w:fill="E0F2FE"/>
          </w:tcPr>
          <w:p>
            <w:r>
              <w:t>Amazon Bedrock (Claude 3.5 Sonnet), SageMaker Endpoints, Amazon Bedrock Guardrails</w:t>
            </w:r>
          </w:p>
        </w:tc>
        <w:tc>
          <w:tcPr>
            <w:tcW w:type="dxa" w:w="2556"/>
          </w:tcPr>
          <w:p>
            <w:r>
              <w:t>Bedrock managed access to Anthropic Claude 3.5 Sonnet. SageMaker for fine-tuned clinical models. Bedrock Guardrails for DLP PHI redaction, prompt injection defense, &amp; zero-hallucination checks.</w:t>
            </w:r>
          </w:p>
        </w:tc>
      </w:tr>
      <w:tr>
        <w:tc>
          <w:tcPr>
            <w:tcW w:type="dxa" w:w="2556"/>
            <w:shd w:fill="F8FAFC"/>
          </w:tcPr>
          <w:p>
            <w:r>
              <w:t>7. Advanced RAG &amp; Knowledge Graph</w:t>
            </w:r>
          </w:p>
        </w:tc>
        <w:tc>
          <w:tcPr>
            <w:tcW w:type="dxa" w:w="2556"/>
          </w:tcPr>
          <w:p>
            <w:r>
              <w:t>Static guideline arrays in `KnowledgeQAView.tsx`</w:t>
            </w:r>
          </w:p>
        </w:tc>
        <w:tc>
          <w:tcPr>
            <w:tcW w:type="dxa" w:w="2556"/>
            <w:shd w:fill="E0F2FE"/>
          </w:tcPr>
          <w:p>
            <w:r>
              <w:t>Amazon Bedrock Knowledge Bases, Amazon OpenSearch Service, Amazon Neptune (Health KG)</w:t>
            </w:r>
          </w:p>
        </w:tc>
        <w:tc>
          <w:tcPr>
            <w:tcW w:type="dxa" w:w="2556"/>
          </w:tcPr>
          <w:p>
            <w:r>
              <w:t>Bedrock Knowledge Bases parses clinical PDFs. OpenSearch Service handles hybrid vector + BM25 search. Amazon Neptune manages Health Knowledge Graph (Care Pathways &amp; Entity Linking).</w:t>
            </w:r>
          </w:p>
        </w:tc>
      </w:tr>
      <w:tr>
        <w:tc>
          <w:tcPr>
            <w:tcW w:type="dxa" w:w="2556"/>
            <w:shd w:fill="F8FAFC"/>
          </w:tcPr>
          <w:p>
            <w:r>
              <w:t>8. Governed Data Platform &amp; Integration</w:t>
            </w:r>
          </w:p>
        </w:tc>
        <w:tc>
          <w:tcPr>
            <w:tcW w:type="dxa" w:w="2556"/>
          </w:tcPr>
          <w:p>
            <w:r>
              <w:t>Synthetic FHIR R4 JSON schemas (`syntheticFhirData.ts`)</w:t>
            </w:r>
          </w:p>
        </w:tc>
        <w:tc>
          <w:tcPr>
            <w:tcW w:type="dxa" w:w="2556"/>
            <w:shd w:fill="E0F2FE"/>
          </w:tcPr>
          <w:p>
            <w:r>
              <w:t>AWS HealthLake, Amazon S3 Lakehouse, AWS Lake Formation, Amazon Aurora (RDS), Amazon Redshift, AWS AppFlow, Amazon MSK, Amazon MQ</w:t>
            </w:r>
          </w:p>
        </w:tc>
        <w:tc>
          <w:tcPr>
            <w:tcW w:type="dxa" w:w="2556"/>
          </w:tcPr>
          <w:p>
            <w:r>
              <w:t>AWS HealthLake manages HIPAA FHIR R4 store. S3 Lakehouse + Glue + Athena for analytics. Lake Formation for FGAC governance. AppFlow/MSK/MQ for HL7v2, DICOM, and streaming EHR events.</w:t>
            </w:r>
          </w:p>
        </w:tc>
      </w:tr>
      <w:tr>
        <w:tc>
          <w:tcPr>
            <w:tcW w:type="dxa" w:w="2556"/>
            <w:shd w:fill="F8FAFC"/>
          </w:tcPr>
          <w:p>
            <w:r>
              <w:t>9. Observability &amp; Agent Core Evaluation</w:t>
            </w:r>
          </w:p>
        </w:tc>
        <w:tc>
          <w:tcPr>
            <w:tcW w:type="dxa" w:w="2556"/>
          </w:tcPr>
          <w:p>
            <w:r>
              <w:t>Console logs &amp; step state counters (`currentExecutionStep`)</w:t>
            </w:r>
          </w:p>
        </w:tc>
        <w:tc>
          <w:tcPr>
            <w:tcW w:type="dxa" w:w="2556"/>
            <w:shd w:fill="E0F2FE"/>
          </w:tcPr>
          <w:p>
            <w:r>
              <w:t>Amazon Agent Core Evaluation Harness, Amazon CloudWatch, AWS X-Ray, AWS CodePipeline</w:t>
            </w:r>
          </w:p>
        </w:tc>
        <w:tc>
          <w:tcPr>
            <w:tcW w:type="dxa" w:w="2556"/>
          </w:tcPr>
          <w:p>
            <w:r>
              <w:t>Amazon Agent Core Evaluation Harness measures agent task accuracy, RAG faithfulness, recall, &amp; zero-hallucination metrics. X-Ray provides end-to-end multi-agent latency tracing.</w:t>
            </w:r>
          </w:p>
        </w:tc>
      </w:tr>
      <w:tr>
        <w:tc>
          <w:tcPr>
            <w:tcW w:type="dxa" w:w="2556"/>
            <w:shd w:fill="F8FAFC"/>
          </w:tcPr>
          <w:p>
            <w:r>
              <w:t>10. Security Overlay &amp; Multi-Region Resilience</w:t>
            </w:r>
          </w:p>
        </w:tc>
        <w:tc>
          <w:tcPr>
            <w:tcW w:type="dxa" w:w="2556"/>
          </w:tcPr>
          <w:p>
            <w:r>
              <w:t>Local environment variables and in-memory execution</w:t>
            </w:r>
          </w:p>
        </w:tc>
        <w:tc>
          <w:tcPr>
            <w:tcW w:type="dxa" w:w="2556"/>
            <w:shd w:fill="E0F2FE"/>
          </w:tcPr>
          <w:p>
            <w:r>
              <w:t>AWS KMS, AWS CloudHSM, AWS Secrets Manager, Amazon Macie, Amazon GuardDuty, AWS Security Hub, AWS Config, AWS CloudTrail, AWS Global Accelerator, Aurora Global Database, AWS Backup</w:t>
            </w:r>
          </w:p>
        </w:tc>
        <w:tc>
          <w:tcPr>
            <w:tcW w:type="dxa" w:w="2556"/>
          </w:tcPr>
          <w:p>
            <w:r>
              <w:t>KMS envelope encryption, CloudHSM FIPS 140-2 L3 key vault, Macie automated PHI discovery in S3, GuardDuty threat detection, CloudTrail immutable audit logs, Global Accelerator + Aurora Global DB for multi-region failover.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F172A"/>
        </w:rPr>
        <w:t>3. Key Architectural Roles of Amazon Agent Core</w:t>
      </w:r>
    </w:p>
    <w:p>
      <w:pPr>
        <w:spacing w:after="80"/>
        <w:ind w:left="288"/>
      </w:pPr>
      <w:r>
        <w:rPr>
          <w:b/>
          <w:color w:val="7C3AED"/>
        </w:rPr>
        <w:t xml:space="preserve">⚡ Amazon Agent Core Collaboration Engine: </w:t>
      </w:r>
      <w:r>
        <w:rPr>
          <w:color w:val="334155"/>
          <w:sz w:val="20"/>
        </w:rPr>
        <w:t>Native multi-agent orchestration replacing legacy agent code. Dynamically routes clinical queries from Orchestrator Agent to Specialist Knowledge, Patient EHR, and Workflow agents.</w:t>
      </w:r>
    </w:p>
    <w:p>
      <w:pPr>
        <w:spacing w:after="80"/>
        <w:ind w:left="288"/>
      </w:pPr>
      <w:r>
        <w:rPr>
          <w:b/>
          <w:color w:val="7C3AED"/>
        </w:rPr>
        <w:t xml:space="preserve">⚡ Amazon Agent Core Memory: </w:t>
      </w:r>
      <w:r>
        <w:rPr>
          <w:color w:val="334155"/>
          <w:sz w:val="20"/>
        </w:rPr>
        <w:t>Built-in long-term &amp; short-term agent memory management. Preserves clinical conversation context, patient timeline state, and multi-modal payload synthesis across multi-turn sessions.</w:t>
      </w:r>
    </w:p>
    <w:p>
      <w:pPr>
        <w:spacing w:after="80"/>
        <w:ind w:left="288"/>
      </w:pPr>
      <w:r>
        <w:rPr>
          <w:b/>
          <w:color w:val="7C3AED"/>
        </w:rPr>
        <w:t xml:space="preserve">⚡ Amazon Agent Core Tool Gateway: </w:t>
      </w:r>
      <w:r>
        <w:rPr>
          <w:color w:val="334155"/>
          <w:sz w:val="20"/>
        </w:rPr>
        <w:t>Secure, zero-trust execution sandbox for agent tool calls (e.g. querying AWS HealthLake FHIR resources, scheduling appointments, or drafting specialist referrals).</w:t>
      </w:r>
    </w:p>
    <w:p>
      <w:pPr>
        <w:spacing w:after="80"/>
        <w:ind w:left="288"/>
      </w:pPr>
      <w:r>
        <w:rPr>
          <w:b/>
          <w:color w:val="7C3AED"/>
        </w:rPr>
        <w:t xml:space="preserve">⚡ Amazon Agent Core Evaluation Harness: </w:t>
      </w:r>
      <w:r>
        <w:rPr>
          <w:color w:val="334155"/>
          <w:sz w:val="20"/>
        </w:rPr>
        <w:t>Automated LLMOps testing suite measuring agent task completion accuracy, RAG groundedness, hallucination rates, and clinical safety compliance before production release.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