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D9531E"/>
          <w:spacing w:val="60"/>
          <w:sz w:val="24"/>
          <w:szCs w:val="24"/>
        </w:rPr>
        <w:t xml:space="preserve">SWIGGY MCP</w:t>
      </w:r>
    </w:p>
    <w:p>
      <w:pPr>
        <w:spacing w:after="60" w:before="60"/>
      </w:pPr>
      <w:r>
        <w:rPr>
          <w:rFonts w:ascii="Calibri" w:cs="Calibri" w:eastAsia="Calibri" w:hAnsi="Calibri"/>
          <w:b/>
          <w:bCs/>
          <w:color w:val="1A1A1A"/>
          <w:sz w:val="60"/>
          <w:szCs w:val="60"/>
        </w:rPr>
        <w:t xml:space="preserve">Working Reference</w:t>
      </w:r>
    </w:p>
    <w:p>
      <w:pPr>
        <w:spacing w:after="400"/>
      </w:pPr>
      <w:r>
        <w:rPr>
          <w:rFonts w:ascii="Calibri" w:cs="Calibri" w:eastAsia="Calibri" w:hAnsi="Calibri"/>
          <w:color w:val="5F6368"/>
          <w:sz w:val="24"/>
          <w:szCs w:val="24"/>
        </w:rPr>
        <w:t xml:space="preserve">Food · Instamart · Dineout — 48 tools across 3 servers</w:t>
      </w:r>
    </w:p>
    <w:p>
      <w:pPr>
        <w:pBdr>
          <w:top w:val="single" w:color="D0D3D6" w:sz="6" w:space="8"/>
        </w:pBdr>
        <w:spacing w:after="300"/>
      </w:pPr>
    </w:p>
    <w:p>
      <w:pPr>
        <w:spacing w:after="120" w:before="0" w:line="276"/>
      </w:pPr>
      <w:r>
        <w:rPr>
          <w:rFonts w:ascii="Calibri" w:cs="Calibri" w:eastAsia="Calibri" w:hAnsi="Calibri"/>
          <w:b/>
          <w:bCs/>
          <w:color w:val="1A1A1A"/>
          <w:sz w:val="20"/>
          <w:szCs w:val="20"/>
        </w:rPr>
        <w:t xml:space="preserve">Purpose  </w:t>
      </w:r>
      <w:r>
        <w:rPr>
          <w:rFonts w:ascii="Calibri" w:cs="Calibri" w:eastAsia="Calibri" w:hAnsi="Calibri"/>
          <w:color w:val="1A1A1A"/>
          <w:sz w:val="20"/>
          <w:szCs w:val="20"/>
        </w:rPr>
        <w:t xml:space="preserve">A compact, agent-readable map of the Swiggy MCP surface — endpoints, the full tool inventory, canonical call sequences, hard constraints, and the data gaps the official docs do not call out.</w:t>
      </w:r>
    </w:p>
    <w:p>
      <w:pPr>
        <w:spacing w:after="120" w:before="0" w:line="276"/>
      </w:pPr>
      <w:r>
        <w:rPr>
          <w:rFonts w:ascii="Calibri" w:cs="Calibri" w:eastAsia="Calibri" w:hAnsi="Calibri"/>
          <w:b/>
          <w:bCs/>
          <w:color w:val="1A1A1A"/>
          <w:sz w:val="20"/>
          <w:szCs w:val="20"/>
        </w:rPr>
        <w:t xml:space="preserve">Compiled  </w:t>
      </w:r>
      <w:r>
        <w:rPr>
          <w:rFonts w:ascii="Calibri" w:cs="Calibri" w:eastAsia="Calibri" w:hAnsi="Calibri"/>
          <w:color w:val="1A1A1A"/>
          <w:sz w:val="20"/>
          <w:szCs w:val="20"/>
        </w:rPr>
        <w:t xml:space="preserve">24 August 2026, from </w:t>
      </w:r>
      <w:r>
        <w:rPr>
          <w:rFonts w:ascii="Consolas" w:cs="Consolas" w:eastAsia="Consolas" w:hAnsi="Consolas"/>
          <w:color w:val="1A1A1A"/>
          <w:sz w:val="18"/>
          <w:szCs w:val="18"/>
        </w:rPr>
        <w:t xml:space="preserve">mcp.swiggy.com/builders</w:t>
      </w:r>
      <w:r>
        <w:rPr>
          <w:rFonts w:ascii="Calibri" w:cs="Calibri" w:eastAsia="Calibri" w:hAnsi="Calibri"/>
          <w:color w:val="1A1A1A"/>
          <w:sz w:val="20"/>
          <w:szCs w:val="20"/>
        </w:rPr>
        <w:t xml:space="preserve"> (Builders Club docs), the </w:t>
      </w:r>
      <w:r>
        <w:rPr>
          <w:rFonts w:ascii="Consolas" w:cs="Consolas" w:eastAsia="Consolas" w:hAnsi="Consolas"/>
          <w:color w:val="1A1A1A"/>
          <w:sz w:val="18"/>
          <w:szCs w:val="18"/>
        </w:rPr>
        <w:t xml:space="preserve">Swiggy/swiggy-mcp-server-manifest</w:t>
      </w:r>
      <w:r>
        <w:rPr>
          <w:rFonts w:ascii="Calibri" w:cs="Calibri" w:eastAsia="Calibri" w:hAnsi="Calibri"/>
          <w:color w:val="1A1A1A"/>
          <w:sz w:val="20"/>
          <w:szCs w:val="20"/>
        </w:rPr>
        <w:t xml:space="preserve"> repo, and the published Builders Club blog.</w:t>
      </w:r>
    </w:p>
    <w:p>
      <w:pPr>
        <w:spacing w:after="120" w:before="0" w:line="276"/>
      </w:pPr>
      <w:r>
        <w:rPr>
          <w:rFonts w:ascii="Calibri" w:cs="Calibri" w:eastAsia="Calibri" w:hAnsi="Calibri"/>
          <w:b/>
          <w:bCs/>
          <w:color w:val="1A1A1A"/>
          <w:sz w:val="20"/>
          <w:szCs w:val="20"/>
        </w:rPr>
        <w:t xml:space="preserve">Status  </w:t>
      </w:r>
      <w:r>
        <w:rPr>
          <w:rFonts w:ascii="Calibri" w:cs="Calibri" w:eastAsia="Calibri" w:hAnsi="Calibri"/>
          <w:color w:val="1A1A1A"/>
          <w:sz w:val="20"/>
          <w:szCs w:val="20"/>
        </w:rPr>
        <w:t xml:space="preserve">Unofficial. Swiggy ships a </w:t>
      </w:r>
      <w:r>
        <w:rPr>
          <w:rFonts w:ascii="Consolas" w:cs="Consolas" w:eastAsia="Consolas" w:hAnsi="Consolas"/>
          <w:color w:val="1A1A1A"/>
          <w:sz w:val="18"/>
          <w:szCs w:val="18"/>
        </w:rPr>
        <w:t xml:space="preserve">.md</w:t>
      </w:r>
      <w:r>
        <w:rPr>
          <w:rFonts w:ascii="Calibri" w:cs="Calibri" w:eastAsia="Calibri" w:hAnsi="Calibri"/>
          <w:color w:val="1A1A1A"/>
          <w:sz w:val="20"/>
          <w:szCs w:val="20"/>
        </w:rPr>
        <w:t xml:space="preserve"> twin of every doc page plus an </w:t>
      </w:r>
      <w:r>
        <w:rPr>
          <w:rFonts w:ascii="Consolas" w:cs="Consolas" w:eastAsia="Consolas" w:hAnsi="Consolas"/>
          <w:color w:val="1A1A1A"/>
          <w:sz w:val="18"/>
          <w:szCs w:val="18"/>
        </w:rPr>
        <w:t xml:space="preserve">llms.txt</w:t>
      </w:r>
      <w:r>
        <w:rPr>
          <w:rFonts w:ascii="Calibri" w:cs="Calibri" w:eastAsia="Calibri" w:hAnsi="Calibri"/>
          <w:color w:val="1A1A1A"/>
          <w:sz w:val="20"/>
          <w:szCs w:val="20"/>
        </w:rPr>
        <w:t xml:space="preserve"> index — those are authoritative and fresher than this file. Treat anything here as a map, not a contract.</w:t>
      </w: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1. How to use this document</w:t>
      </w:r>
    </w:p>
    <w:p>
      <w:pPr>
        <w:spacing w:after="120" w:before="0" w:line="276"/>
      </w:pPr>
      <w:r>
        <w:rPr>
          <w:rFonts w:ascii="Calibri" w:cs="Calibri" w:eastAsia="Calibri" w:hAnsi="Calibri"/>
          <w:color w:val="1A1A1A"/>
          <w:sz w:val="20"/>
          <w:szCs w:val="20"/>
        </w:rPr>
        <w:t xml:space="preserve">This file exists to be pasted, attached, or referenced inside a coding-agent session so the agent stops guessing at tool names and call order. It is deliberately a map rather than a full copy of the docs.</w:t>
      </w:r>
    </w:p>
    <w:p>
      <w:pPr>
        <w:spacing w:after="80"/>
      </w:pPr>
    </w:p>
    <w:p>
      <w:pPr>
        <w:pStyle w:val="Heading3"/>
        <w:spacing w:after="100" w:before="200"/>
      </w:pPr>
      <w:r>
        <w:rPr>
          <w:rFonts w:ascii="Calibri" w:cs="Calibri" w:eastAsia="Calibri" w:hAnsi="Calibri"/>
          <w:b/>
          <w:bCs/>
          <w:color w:val="5F6368"/>
          <w:sz w:val="21"/>
          <w:szCs w:val="21"/>
        </w:rPr>
        <w:t xml:space="preserve">Prefer the live docs when the agent can fetch</w:t>
      </w:r>
    </w:p>
    <w:p>
      <w:pPr>
        <w:spacing w:after="120" w:before="0" w:line="276"/>
      </w:pPr>
      <w:r>
        <w:rPr>
          <w:rFonts w:ascii="Calibri" w:cs="Calibri" w:eastAsia="Calibri" w:hAnsi="Calibri"/>
          <w:color w:val="1A1A1A"/>
          <w:sz w:val="20"/>
          <w:szCs w:val="20"/>
        </w:rPr>
        <w:t xml:space="preserve">Swiggy publishes an agent-readable docs index. If your agent has network access, point it at these first — they are always fresher than this document:</w:t>
      </w:r>
    </w:p>
    <w:p>
      <w:pPr>
        <w:shd w:fill="F6F7F8" w:val="clear"/>
        <w:spacing w:after="0" w:before="60" w:line="240"/>
        <w:ind w:left="180" w:right="180"/>
      </w:pPr>
      <w:r>
        <w:rPr>
          <w:rFonts w:ascii="Consolas" w:cs="Consolas" w:eastAsia="Consolas" w:hAnsi="Consolas"/>
          <w:color w:val="1A1A1A"/>
          <w:sz w:val="17"/>
          <w:szCs w:val="17"/>
        </w:rPr>
        <w:t xml:space="preserve">https://mcp.swiggy.com/builders/llms.txt         # index of every page</w:t>
      </w:r>
    </w:p>
    <w:p>
      <w:pPr>
        <w:shd w:fill="F6F7F8" w:val="clear"/>
        <w:spacing w:after="0" w:before="0" w:line="240"/>
        <w:ind w:left="180" w:right="180"/>
      </w:pPr>
      <w:r>
        <w:rPr>
          <w:rFonts w:ascii="Consolas" w:cs="Consolas" w:eastAsia="Consolas" w:hAnsi="Consolas"/>
          <w:color w:val="1A1A1A"/>
          <w:sz w:val="17"/>
          <w:szCs w:val="17"/>
        </w:rPr>
        <w:t xml:space="preserve">https://mcp.swiggy.com/builders/docs/reference/  # all tools by server + stage</w:t>
      </w:r>
    </w:p>
    <w:p>
      <w:pPr>
        <w:shd w:fill="F6F7F8" w:val="clear"/>
        <w:spacing w:after="0" w:before="0" w:line="240"/>
        <w:ind w:left="180" w:right="180"/>
      </w:pPr>
      <w:r>
        <w:rPr>
          <w:rFonts w:ascii="Consolas" w:cs="Consolas" w:eastAsia="Consolas" w:hAnsi="Consolas"/>
          <w:color w:val="1A1A1A"/>
          <w:sz w:val="17"/>
          <w:szCs w:val="17"/>
        </w:rPr>
        <w:t xml:space="preserve"> </w:t>
      </w:r>
    </w:p>
    <w:p>
      <w:pPr>
        <w:shd w:fill="F6F7F8" w:val="clear"/>
        <w:spacing w:after="0" w:before="0" w:line="240"/>
        <w:ind w:left="180" w:right="180"/>
      </w:pPr>
      <w:r>
        <w:rPr>
          <w:rFonts w:ascii="Consolas" w:cs="Consolas" w:eastAsia="Consolas" w:hAnsi="Consolas"/>
          <w:color w:val="1A1A1A"/>
          <w:sz w:val="17"/>
          <w:szCs w:val="17"/>
        </w:rPr>
        <w:t xml:space="preserve"># every page has a .md twin — append .md to any doc URL:</w:t>
      </w:r>
    </w:p>
    <w:p>
      <w:pPr>
        <w:shd w:fill="F6F7F8" w:val="clear"/>
        <w:spacing w:after="160" w:before="0" w:line="240"/>
        <w:ind w:left="180" w:right="180"/>
      </w:pPr>
      <w:r>
        <w:rPr>
          <w:rFonts w:ascii="Consolas" w:cs="Consolas" w:eastAsia="Consolas" w:hAnsi="Consolas"/>
          <w:color w:val="1A1A1A"/>
          <w:sz w:val="17"/>
          <w:szCs w:val="17"/>
        </w:rPr>
        <w:t xml:space="preserve">https://mcp.swiggy.com/builders/docs/reference/food/place_food_order.md</w:t>
      </w:r>
    </w:p>
    <w:p>
      <w:pPr>
        <w:spacing w:after="120" w:before="0" w:line="276"/>
      </w:pPr>
      <w:r>
        <w:rPr>
          <w:rFonts w:ascii="Calibri" w:cs="Calibri" w:eastAsia="Calibri" w:hAnsi="Calibri"/>
          <w:color w:val="1A1A1A"/>
          <w:sz w:val="20"/>
          <w:szCs w:val="20"/>
        </w:rPr>
        <w:t xml:space="preserve">There is also an official page on wiring these docs into Claude Code, Cursor, and Windsurf: docs/start/coding-agents.</w:t>
      </w:r>
    </w:p>
    <w:p>
      <w:pPr>
        <w:spacing w:after="100"/>
      </w:pPr>
    </w:p>
    <w:tbl>
      <w:tblPr>
        <w:tblW w:type="dxa" w:w="9746"/>
        <w:tblBorders>
          <w:top w:val="single" w:color="FDF3E7" w:sz="2"/>
          <w:left w:val="single" w:color="D9531E" w:sz="18"/>
          <w:bottom w:val="single" w:color="FDF3E7" w:sz="2"/>
          <w:right w:val="single" w:color="FDF3E7" w:sz="2"/>
          <w:insideH w:val="none" w:color="FFFFFF" w:sz="0"/>
          <w:insideV w:val="none" w:color="FFFFFF" w:sz="0"/>
        </w:tblBorders>
      </w:tblPr>
      <w:tblGrid>
        <w:gridCol w:w="9746"/>
      </w:tblGrid>
      <w:tr>
        <w:tc>
          <w:tcPr>
            <w:tcW w:type="dxa" w:w="9746"/>
            <w:shd w:fill="FDF3E7"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What this document adds that the official docs do not</w:t>
            </w:r>
          </w:p>
          <w:p>
            <w:pPr>
              <w:spacing w:after="60" w:line="264"/>
            </w:pPr>
            <w:r>
              <w:rPr>
                <w:rFonts w:ascii="Calibri" w:cs="Calibri" w:eastAsia="Calibri" w:hAnsi="Calibri"/>
                <w:color w:val="1A1A1A"/>
                <w:sz w:val="19"/>
                <w:szCs w:val="19"/>
              </w:rPr>
              <w:t xml:space="preserve">§8 Hard constraints — the gates and caps scattered across individual tool pages, collected in one place.</w:t>
            </w:r>
          </w:p>
          <w:p>
            <w:pPr>
              <w:spacing w:after="60" w:line="264"/>
            </w:pPr>
            <w:r>
              <w:rPr>
                <w:rFonts w:ascii="Calibri" w:cs="Calibri" w:eastAsia="Calibri" w:hAnsi="Calibri"/>
                <w:color w:val="1A1A1A"/>
                <w:sz w:val="19"/>
                <w:szCs w:val="19"/>
              </w:rPr>
              <w:t xml:space="preserve">§9 Data gaps — fields that do not exist. This is the section worth reading before you scope a feature, because three plausible product ideas die here.</w:t>
            </w:r>
          </w:p>
          <w:p>
            <w:pPr>
              <w:spacing w:after="0" w:line="264"/>
            </w:pPr>
            <w:r>
              <w:rPr>
                <w:rFonts w:ascii="Calibri" w:cs="Calibri" w:eastAsia="Calibri" w:hAnsi="Calibri"/>
                <w:color w:val="1A1A1A"/>
                <w:sz w:val="19"/>
                <w:szCs w:val="19"/>
              </w:rPr>
              <w:t xml:space="preserve">§10 Architecture notes — the known failure mode of registering all tools to one agent.</w:t>
            </w:r>
          </w:p>
        </w:tc>
      </w:tr>
    </w:tbl>
    <w:p>
      <w:pPr>
        <w:spacing w:after="120"/>
      </w:pPr>
    </w:p>
    <w:p>
      <w:pPr>
        <w:pStyle w:val="Heading1"/>
        <w:pBdr>
          <w:bottom w:val="single" w:color="D9531E" w:sz="8" w:space="6"/>
        </w:pBdr>
        <w:spacing w:after="160" w:before="360"/>
      </w:pPr>
      <w:r>
        <w:rPr>
          <w:rFonts w:ascii="Calibri" w:cs="Calibri" w:eastAsia="Calibri" w:hAnsi="Calibri"/>
          <w:b/>
          <w:bCs/>
          <w:color w:val="1A1A1A"/>
          <w:sz w:val="30"/>
          <w:szCs w:val="30"/>
        </w:rPr>
        <w:t xml:space="preserve">2. Servers and endpoints</w:t>
      </w:r>
    </w:p>
    <w:p>
      <w:pPr>
        <w:spacing w:after="120" w:before="0" w:line="276"/>
      </w:pPr>
      <w:r>
        <w:rPr>
          <w:rFonts w:ascii="Calibri" w:cs="Calibri" w:eastAsia="Calibri" w:hAnsi="Calibri"/>
          <w:color w:val="1A1A1A"/>
          <w:sz w:val="20"/>
          <w:szCs w:val="20"/>
        </w:rPr>
        <w:t xml:space="preserve">Three independent HTTP MCP servers. They do not share cart state, and — importantly — they do not share ID spaces.</w:t>
      </w:r>
    </w:p>
    <w:p>
      <w:pPr>
        <w:spacing w:after="60"/>
      </w:pP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000"/>
        <w:gridCol w:w="3100"/>
        <w:gridCol w:w="1100"/>
        <w:gridCol w:w="3546"/>
      </w:tblGrid>
      <w:tr>
        <w:trPr>
          <w:tblHeader/>
        </w:trPr>
        <w:tc>
          <w:tcPr>
            <w:tcW w:type="dxa" w:w="20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Server</w:t>
            </w:r>
          </w:p>
        </w:tc>
        <w:tc>
          <w:tcPr>
            <w:tcW w:type="dxa" w:w="31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Endpoint</w:t>
            </w:r>
          </w:p>
        </w:tc>
        <w:tc>
          <w:tcPr>
            <w:tcW w:type="dxa" w:w="11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Tools</w:t>
            </w:r>
          </w:p>
        </w:tc>
        <w:tc>
          <w:tcPr>
            <w:tcW w:type="dxa" w:w="35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Covers</w:t>
            </w:r>
          </w:p>
        </w:tc>
      </w:tr>
      <w:tr>
        <w:tc>
          <w:tcPr>
            <w:tcW w:type="dxa" w:w="2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Food</w:t>
            </w:r>
          </w:p>
        </w:tc>
        <w:tc>
          <w:tcPr>
            <w:tcW w:type="dxa" w:w="3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POST mcp.swiggy.com/food</w:t>
            </w:r>
          </w:p>
        </w:tc>
        <w:tc>
          <w:tcPr>
            <w:tcW w:type="dxa" w:w="1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18</w:t>
            </w:r>
          </w:p>
        </w:tc>
        <w:tc>
          <w:tcPr>
            <w:tcW w:type="dxa" w:w="3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Restaurant discovery, menus, cart, coupons, delivery orders, tracking</w:t>
            </w:r>
          </w:p>
        </w:tc>
      </w:tr>
      <w:tr>
        <w:tc>
          <w:tcPr>
            <w:tcW w:type="dxa" w:w="2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Instamart</w:t>
            </w:r>
          </w:p>
        </w:tc>
        <w:tc>
          <w:tcPr>
            <w:tcW w:type="dxa" w:w="3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POST mcp.swiggy.com/im</w:t>
            </w:r>
          </w:p>
        </w:tc>
        <w:tc>
          <w:tcPr>
            <w:tcW w:type="dxa" w:w="1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19</w:t>
            </w:r>
          </w:p>
        </w:tc>
        <w:tc>
          <w:tcPr>
            <w:tcW w:type="dxa" w:w="3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Grocery search with pack-size variants, cart, checkout, order history</w:t>
            </w:r>
          </w:p>
        </w:tc>
      </w:tr>
      <w:tr>
        <w:tc>
          <w:tcPr>
            <w:tcW w:type="dxa" w:w="20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Dineout</w:t>
            </w:r>
          </w:p>
        </w:tc>
        <w:tc>
          <w:tcPr>
            <w:tcW w:type="dxa" w:w="3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POST mcp.swiggy.com/dineout</w:t>
            </w:r>
          </w:p>
        </w:tc>
        <w:tc>
          <w:tcPr>
            <w:tcW w:type="dxa" w:w="11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11</w:t>
            </w:r>
          </w:p>
        </w:tc>
        <w:tc>
          <w:tcPr>
            <w:tcW w:type="dxa" w:w="3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Restaurant discovery for dine-in, deals, slot availability, table booking</w:t>
            </w:r>
          </w:p>
        </w:tc>
      </w:tr>
    </w:tbl>
    <w:p>
      <w:pPr>
        <w:spacing w:after="120"/>
      </w:pPr>
    </w:p>
    <w:p>
      <w:pPr>
        <w:pStyle w:val="Heading3"/>
        <w:spacing w:after="100" w:before="200"/>
      </w:pPr>
      <w:r>
        <w:rPr>
          <w:rFonts w:ascii="Calibri" w:cs="Calibri" w:eastAsia="Calibri" w:hAnsi="Calibri"/>
          <w:b/>
          <w:bCs/>
          <w:color w:val="5F6368"/>
          <w:sz w:val="21"/>
          <w:szCs w:val="21"/>
        </w:rPr>
        <w:t xml:space="preserve">Client config</w:t>
      </w:r>
    </w:p>
    <w:p>
      <w:pPr>
        <w:shd w:fill="F6F7F8" w:val="clear"/>
        <w:spacing w:after="0" w:before="60" w:line="240"/>
        <w:ind w:left="180" w:right="180"/>
      </w:pPr>
      <w:r>
        <w:rPr>
          <w:rFonts w:ascii="Consolas" w:cs="Consolas" w:eastAsia="Consolas" w:hAnsi="Consolas"/>
          <w:color w:val="1A1A1A"/>
          <w:sz w:val="17"/>
          <w:szCs w:val="17"/>
        </w:rPr>
        <w:t xml:space="preserve">{</w:t>
      </w:r>
    </w:p>
    <w:p>
      <w:pPr>
        <w:shd w:fill="F6F7F8" w:val="clear"/>
        <w:spacing w:after="0" w:before="0" w:line="240"/>
        <w:ind w:left="180" w:right="180"/>
      </w:pPr>
      <w:r>
        <w:rPr>
          <w:rFonts w:ascii="Consolas" w:cs="Consolas" w:eastAsia="Consolas" w:hAnsi="Consolas"/>
          <w:color w:val="1A1A1A"/>
          <w:sz w:val="17"/>
          <w:szCs w:val="17"/>
        </w:rPr>
        <w:t xml:space="preserve">  "mcpServers": {</w:t>
      </w:r>
    </w:p>
    <w:p>
      <w:pPr>
        <w:shd w:fill="F6F7F8" w:val="clear"/>
        <w:spacing w:after="0" w:before="0" w:line="240"/>
        <w:ind w:left="180" w:right="180"/>
      </w:pPr>
      <w:r>
        <w:rPr>
          <w:rFonts w:ascii="Consolas" w:cs="Consolas" w:eastAsia="Consolas" w:hAnsi="Consolas"/>
          <w:color w:val="1A1A1A"/>
          <w:sz w:val="17"/>
          <w:szCs w:val="17"/>
        </w:rPr>
        <w:t xml:space="preserve">    "swiggy-food":      { "type": "http", "url": "https://mcp.swiggy.com/food" },</w:t>
      </w:r>
    </w:p>
    <w:p>
      <w:pPr>
        <w:shd w:fill="F6F7F8" w:val="clear"/>
        <w:spacing w:after="0" w:before="0" w:line="240"/>
        <w:ind w:left="180" w:right="180"/>
      </w:pPr>
      <w:r>
        <w:rPr>
          <w:rFonts w:ascii="Consolas" w:cs="Consolas" w:eastAsia="Consolas" w:hAnsi="Consolas"/>
          <w:color w:val="1A1A1A"/>
          <w:sz w:val="17"/>
          <w:szCs w:val="17"/>
        </w:rPr>
        <w:t xml:space="preserve">    "swiggy-instamart": { "type": "http", "url": "https://mcp.swiggy.com/im" },</w:t>
      </w:r>
    </w:p>
    <w:p>
      <w:pPr>
        <w:shd w:fill="F6F7F8" w:val="clear"/>
        <w:spacing w:after="0" w:before="0" w:line="240"/>
        <w:ind w:left="180" w:right="180"/>
      </w:pPr>
      <w:r>
        <w:rPr>
          <w:rFonts w:ascii="Consolas" w:cs="Consolas" w:eastAsia="Consolas" w:hAnsi="Consolas"/>
          <w:color w:val="1A1A1A"/>
          <w:sz w:val="17"/>
          <w:szCs w:val="17"/>
        </w:rPr>
        <w:t xml:space="preserve">    "swiggy-dineout":   { "type": "http", "url": "https://mcp.swiggy.com/dineout" }</w:t>
      </w:r>
    </w:p>
    <w:p>
      <w:pPr>
        <w:shd w:fill="F6F7F8" w:val="clear"/>
        <w:spacing w:after="0" w:before="0" w:line="240"/>
        <w:ind w:left="180" w:right="180"/>
      </w:pPr>
      <w:r>
        <w:rPr>
          <w:rFonts w:ascii="Consolas" w:cs="Consolas" w:eastAsia="Consolas" w:hAnsi="Consolas"/>
          <w:color w:val="1A1A1A"/>
          <w:sz w:val="17"/>
          <w:szCs w:val="17"/>
        </w:rPr>
        <w:t xml:space="preserve">  }</w:t>
      </w:r>
    </w:p>
    <w:p>
      <w:pPr>
        <w:shd w:fill="F6F7F8" w:val="clear"/>
        <w:spacing w:after="160" w:before="0" w:line="240"/>
        <w:ind w:left="180" w:right="180"/>
      </w:pPr>
      <w:r>
        <w:rPr>
          <w:rFonts w:ascii="Consolas" w:cs="Consolas" w:eastAsia="Consolas" w:hAnsi="Consolas"/>
          <w:color w:val="1A1A1A"/>
          <w:sz w:val="17"/>
          <w:szCs w:val="17"/>
        </w:rPr>
        <w:t xml:space="preserve">}</w:t>
      </w:r>
    </w:p>
    <w:tbl>
      <w:tblPr>
        <w:tblW w:type="dxa" w:w="9746"/>
        <w:tblBorders>
          <w:top w:val="single" w:color="FDF3E7" w:sz="2"/>
          <w:left w:val="single" w:color="D9531E" w:sz="18"/>
          <w:bottom w:val="single" w:color="FDF3E7" w:sz="2"/>
          <w:right w:val="single" w:color="FDF3E7" w:sz="2"/>
          <w:insideH w:val="none" w:color="FFFFFF" w:sz="0"/>
          <w:insideV w:val="none" w:color="FFFFFF" w:sz="0"/>
        </w:tblBorders>
      </w:tblPr>
      <w:tblGrid>
        <w:gridCol w:w="9746"/>
      </w:tblGrid>
      <w:tr>
        <w:tc>
          <w:tcPr>
            <w:tcW w:type="dxa" w:w="9746"/>
            <w:shd w:fill="FDF3E7"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Tool count note</w:t>
            </w:r>
          </w:p>
          <w:p>
            <w:pPr>
              <w:spacing w:after="0" w:line="264"/>
            </w:pPr>
            <w:r>
              <w:rPr>
                <w:rFonts w:ascii="Calibri" w:cs="Calibri" w:eastAsia="Calibri" w:hAnsi="Calibri"/>
                <w:color w:val="1A1A1A"/>
                <w:sz w:val="19"/>
                <w:szCs w:val="19"/>
              </w:rPr>
              <w:t xml:space="preserve">Swiggy marketing still says "35+ tools". The docs navigation currently lists 48. The gap is the UPI payment stage (get_payment_options, check_payment_status, confirm_order on each of the three servers) added in the July 2026 Pay-in-Chat release. Trust the nav, not the press release.</w:t>
            </w:r>
          </w:p>
        </w:tc>
      </w:tr>
    </w:tbl>
    <w:p>
      <w:pPr>
        <w:spacing w:after="120"/>
      </w:pPr>
    </w:p>
    <w:p>
      <w:pPr>
        <w:pStyle w:val="Heading1"/>
        <w:pBdr>
          <w:bottom w:val="single" w:color="D9531E" w:sz="8" w:space="6"/>
        </w:pBdr>
        <w:spacing w:after="160" w:before="360"/>
      </w:pPr>
      <w:r>
        <w:rPr>
          <w:rFonts w:ascii="Calibri" w:cs="Calibri" w:eastAsia="Calibri" w:hAnsi="Calibri"/>
          <w:b/>
          <w:bCs/>
          <w:color w:val="1A1A1A"/>
          <w:sz w:val="30"/>
          <w:szCs w:val="30"/>
        </w:rPr>
        <w:t xml:space="preserve">3. Authentication</w:t>
      </w:r>
    </w:p>
    <w:p>
      <w:pPr>
        <w:spacing w:after="120" w:before="0" w:line="276"/>
      </w:pPr>
      <w:r>
        <w:rPr>
          <w:rFonts w:ascii="Calibri" w:cs="Calibri" w:eastAsia="Calibri" w:hAnsi="Calibri"/>
          <w:color w:val="1A1A1A"/>
          <w:sz w:val="20"/>
          <w:szCs w:val="20"/>
        </w:rPr>
        <w:t xml:space="preserve">OAuth 2.1 with PKCE. The browser handoff is one-time; the session then supplies credentials automatically.</w:t>
      </w:r>
    </w:p>
    <w:p>
      <w:pPr>
        <w:spacing w:after="60"/>
      </w:pPr>
    </w:p>
    <w:p>
      <w:pPr>
        <w:pStyle w:val="ListParagraph"/>
        <w:numPr>
          <w:ilvl w:val="0"/>
          <w:numId w:val="2"/>
        </w:numPr>
        <w:spacing w:after="80" w:line="276"/>
      </w:pPr>
      <w:r>
        <w:rPr>
          <w:rFonts w:ascii="Calibri" w:cs="Calibri" w:eastAsia="Calibri" w:hAnsi="Calibri"/>
          <w:color w:val="1A1A1A"/>
          <w:sz w:val="20"/>
          <w:szCs w:val="20"/>
        </w:rPr>
        <w:t xml:space="preserve">Session credentials (user identity, access token) are injected by the authenticated MCP session. You never pass them as tool arguments.</w:t>
      </w:r>
    </w:p>
    <w:p>
      <w:pPr>
        <w:pStyle w:val="ListParagraph"/>
        <w:numPr>
          <w:ilvl w:val="0"/>
          <w:numId w:val="2"/>
        </w:numPr>
        <w:spacing w:after="80" w:line="276"/>
      </w:pPr>
      <w:r>
        <w:rPr>
          <w:rFonts w:ascii="Calibri" w:cs="Calibri" w:eastAsia="Calibri" w:hAnsi="Calibri"/>
          <w:color w:val="1A1A1A"/>
          <w:sz w:val="20"/>
          <w:szCs w:val="20"/>
        </w:rPr>
        <w:t xml:space="preserve">Redirect URIs must be whitelisted by Swiggy. The manifest repo lists the ones already approved; email builders@swiggy.in to add more.</w:t>
      </w:r>
    </w:p>
    <w:p>
      <w:pPr>
        <w:pStyle w:val="ListParagraph"/>
        <w:numPr>
          <w:ilvl w:val="0"/>
          <w:numId w:val="2"/>
        </w:numPr>
        <w:spacing w:after="80" w:line="276"/>
      </w:pPr>
      <w:r>
        <w:rPr>
          <w:rFonts w:ascii="Calibri" w:cs="Calibri" w:eastAsia="Calibri" w:hAnsi="Calibri"/>
          <w:color w:val="1A1A1A"/>
          <w:sz w:val="20"/>
          <w:szCs w:val="20"/>
        </w:rPr>
        <w:t xml:space="preserve">Expired-token handling is documented at docs/start/authenticate. Enterprise multi-tenant setups use a separate on-behalf-of delegated auth flow.</w:t>
      </w:r>
    </w:p>
    <w:p>
      <w:pPr>
        <w:spacing w:after="100"/>
      </w:pPr>
    </w:p>
    <w:tbl>
      <w:tblPr>
        <w:tblW w:type="dxa" w:w="9746"/>
        <w:tblBorders>
          <w:top w:val="single" w:color="FDF3E7" w:sz="2"/>
          <w:left w:val="single" w:color="D9531E" w:sz="18"/>
          <w:bottom w:val="single" w:color="FDF3E7" w:sz="2"/>
          <w:right w:val="single" w:color="FDF3E7" w:sz="2"/>
          <w:insideH w:val="none" w:color="FFFFFF" w:sz="0"/>
          <w:insideV w:val="none" w:color="FFFFFF" w:sz="0"/>
        </w:tblBorders>
      </w:tblPr>
      <w:tblGrid>
        <w:gridCol w:w="9746"/>
      </w:tblGrid>
      <w:tr>
        <w:tc>
          <w:tcPr>
            <w:tcW w:type="dxa" w:w="9746"/>
            <w:shd w:fill="FDF3E7"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If you are working from older notes</w:t>
            </w:r>
          </w:p>
          <w:p>
            <w:pPr>
              <w:spacing w:after="0" w:line="264"/>
            </w:pPr>
            <w:r>
              <w:rPr>
                <w:rFonts w:ascii="Calibri" w:cs="Calibri" w:eastAsia="Calibri" w:hAnsi="Calibri"/>
                <w:color w:val="1A1A1A"/>
                <w:sz w:val="19"/>
                <w:szCs w:val="19"/>
              </w:rPr>
              <w:t xml:space="preserve">Early write-ups claimed 5-day access tokens with no refresh path in v1. That is no longer accurate — the current flow is OAuth 2.1 + PKCE with documented token refresh. Verify against docs/start/authenticate before you build a re-auth workaround you do not need.</w:t>
            </w:r>
          </w:p>
        </w:tc>
      </w:tr>
    </w:tbl>
    <w:p>
      <w:pPr>
        <w:spacing w:after="120"/>
      </w:pPr>
    </w:p>
    <w:p>
      <w:pPr>
        <w:pStyle w:val="Heading1"/>
        <w:pBdr>
          <w:bottom w:val="single" w:color="D9531E" w:sz="8" w:space="6"/>
        </w:pBdr>
        <w:spacing w:after="160" w:before="360"/>
      </w:pPr>
      <w:r>
        <w:rPr>
          <w:rFonts w:ascii="Calibri" w:cs="Calibri" w:eastAsia="Calibri" w:hAnsi="Calibri"/>
          <w:b/>
          <w:bCs/>
          <w:color w:val="1A1A1A"/>
          <w:sz w:val="30"/>
          <w:szCs w:val="30"/>
        </w:rPr>
        <w:t xml:space="preserve">4. Universal response envelope</w:t>
      </w:r>
    </w:p>
    <w:p>
      <w:pPr>
        <w:spacing w:after="120" w:before="0" w:line="276"/>
      </w:pPr>
      <w:r>
        <w:rPr>
          <w:rFonts w:ascii="Calibri" w:cs="Calibri" w:eastAsia="Calibri" w:hAnsi="Calibri"/>
          <w:color w:val="1A1A1A"/>
          <w:sz w:val="20"/>
          <w:szCs w:val="20"/>
        </w:rPr>
        <w:t xml:space="preserve">Every tool on every server returns the same outer shape. Branch on success before touching data.</w:t>
      </w:r>
    </w:p>
    <w:p>
      <w:pPr>
        <w:shd w:fill="F6F7F8" w:val="clear"/>
        <w:spacing w:after="0" w:before="60" w:line="240"/>
        <w:ind w:left="180" w:right="180"/>
      </w:pPr>
      <w:r>
        <w:rPr>
          <w:rFonts w:ascii="Consolas" w:cs="Consolas" w:eastAsia="Consolas" w:hAnsi="Consolas"/>
          <w:color w:val="1A1A1A"/>
          <w:sz w:val="17"/>
          <w:szCs w:val="17"/>
        </w:rPr>
        <w:t xml:space="preserve">// success</w:t>
      </w:r>
    </w:p>
    <w:p>
      <w:pPr>
        <w:shd w:fill="F6F7F8" w:val="clear"/>
        <w:spacing w:after="0" w:before="0" w:line="240"/>
        <w:ind w:left="180" w:right="180"/>
      </w:pPr>
      <w:r>
        <w:rPr>
          <w:rFonts w:ascii="Consolas" w:cs="Consolas" w:eastAsia="Consolas" w:hAnsi="Consolas"/>
          <w:color w:val="1A1A1A"/>
          <w:sz w:val="17"/>
          <w:szCs w:val="17"/>
        </w:rPr>
        <w:t xml:space="preserve">{</w:t>
      </w:r>
    </w:p>
    <w:p>
      <w:pPr>
        <w:shd w:fill="F6F7F8" w:val="clear"/>
        <w:spacing w:after="0" w:before="0" w:line="240"/>
        <w:ind w:left="180" w:right="180"/>
      </w:pPr>
      <w:r>
        <w:rPr>
          <w:rFonts w:ascii="Consolas" w:cs="Consolas" w:eastAsia="Consolas" w:hAnsi="Consolas"/>
          <w:color w:val="1A1A1A"/>
          <w:sz w:val="17"/>
          <w:szCs w:val="17"/>
        </w:rPr>
        <w:t xml:space="preserve">  "success": true,</w:t>
      </w:r>
    </w:p>
    <w:p>
      <w:pPr>
        <w:shd w:fill="F6F7F8" w:val="clear"/>
        <w:spacing w:after="0" w:before="0" w:line="240"/>
        <w:ind w:left="180" w:right="180"/>
      </w:pPr>
      <w:r>
        <w:rPr>
          <w:rFonts w:ascii="Consolas" w:cs="Consolas" w:eastAsia="Consolas" w:hAnsi="Consolas"/>
          <w:color w:val="1A1A1A"/>
          <w:sz w:val="17"/>
          <w:szCs w:val="17"/>
        </w:rPr>
        <w:t xml:space="preserve">  "data":    { /* tool-specific payload */ },</w:t>
      </w:r>
    </w:p>
    <w:p>
      <w:pPr>
        <w:shd w:fill="F6F7F8" w:val="clear"/>
        <w:spacing w:after="0" w:before="0" w:line="240"/>
        <w:ind w:left="180" w:right="180"/>
      </w:pPr>
      <w:r>
        <w:rPr>
          <w:rFonts w:ascii="Consolas" w:cs="Consolas" w:eastAsia="Consolas" w:hAnsi="Consolas"/>
          <w:color w:val="1A1A1A"/>
          <w:sz w:val="17"/>
          <w:szCs w:val="17"/>
        </w:rPr>
        <w:t xml:space="preserve">  "message": "optional human-readable message"</w:t>
      </w:r>
    </w:p>
    <w:p>
      <w:pPr>
        <w:shd w:fill="F6F7F8" w:val="clear"/>
        <w:spacing w:after="0" w:before="0" w:line="240"/>
        <w:ind w:left="180" w:right="180"/>
      </w:pPr>
      <w:r>
        <w:rPr>
          <w:rFonts w:ascii="Consolas" w:cs="Consolas" w:eastAsia="Consolas" w:hAnsi="Consolas"/>
          <w:color w:val="1A1A1A"/>
          <w:sz w:val="17"/>
          <w:szCs w:val="17"/>
        </w:rPr>
        <w:t xml:space="preserve">}</w:t>
      </w:r>
    </w:p>
    <w:p>
      <w:pPr>
        <w:shd w:fill="F6F7F8" w:val="clear"/>
        <w:spacing w:after="0" w:before="0" w:line="240"/>
        <w:ind w:left="180" w:right="180"/>
      </w:pPr>
      <w:r>
        <w:rPr>
          <w:rFonts w:ascii="Consolas" w:cs="Consolas" w:eastAsia="Consolas" w:hAnsi="Consolas"/>
          <w:color w:val="1A1A1A"/>
          <w:sz w:val="17"/>
          <w:szCs w:val="17"/>
        </w:rPr>
        <w:t xml:space="preserve"> </w:t>
      </w:r>
    </w:p>
    <w:p>
      <w:pPr>
        <w:shd w:fill="F6F7F8" w:val="clear"/>
        <w:spacing w:after="0" w:before="0" w:line="240"/>
        <w:ind w:left="180" w:right="180"/>
      </w:pPr>
      <w:r>
        <w:rPr>
          <w:rFonts w:ascii="Consolas" w:cs="Consolas" w:eastAsia="Consolas" w:hAnsi="Consolas"/>
          <w:color w:val="1A1A1A"/>
          <w:sz w:val="17"/>
          <w:szCs w:val="17"/>
        </w:rPr>
        <w:t xml:space="preserve">// failure</w:t>
      </w:r>
    </w:p>
    <w:p>
      <w:pPr>
        <w:shd w:fill="F6F7F8" w:val="clear"/>
        <w:spacing w:after="0" w:before="0" w:line="240"/>
        <w:ind w:left="180" w:right="180"/>
      </w:pPr>
      <w:r>
        <w:rPr>
          <w:rFonts w:ascii="Consolas" w:cs="Consolas" w:eastAsia="Consolas" w:hAnsi="Consolas"/>
          <w:color w:val="1A1A1A"/>
          <w:sz w:val="17"/>
          <w:szCs w:val="17"/>
        </w:rPr>
        <w:t xml:space="preserve">{</w:t>
      </w:r>
    </w:p>
    <w:p>
      <w:pPr>
        <w:shd w:fill="F6F7F8" w:val="clear"/>
        <w:spacing w:after="0" w:before="0" w:line="240"/>
        <w:ind w:left="180" w:right="180"/>
      </w:pPr>
      <w:r>
        <w:rPr>
          <w:rFonts w:ascii="Consolas" w:cs="Consolas" w:eastAsia="Consolas" w:hAnsi="Consolas"/>
          <w:color w:val="1A1A1A"/>
          <w:sz w:val="17"/>
          <w:szCs w:val="17"/>
        </w:rPr>
        <w:t xml:space="preserve">  "success": false,</w:t>
      </w:r>
    </w:p>
    <w:p>
      <w:pPr>
        <w:shd w:fill="F6F7F8" w:val="clear"/>
        <w:spacing w:after="0" w:before="0" w:line="240"/>
        <w:ind w:left="180" w:right="180"/>
      </w:pPr>
      <w:r>
        <w:rPr>
          <w:rFonts w:ascii="Consolas" w:cs="Consolas" w:eastAsia="Consolas" w:hAnsi="Consolas"/>
          <w:color w:val="1A1A1A"/>
          <w:sz w:val="17"/>
          <w:szCs w:val="17"/>
        </w:rPr>
        <w:t xml:space="preserve">  "error":   { "message": "description of what went wrong" }</w:t>
      </w:r>
    </w:p>
    <w:p>
      <w:pPr>
        <w:shd w:fill="F6F7F8" w:val="clear"/>
        <w:spacing w:after="160" w:before="0" w:line="240"/>
        <w:ind w:left="180" w:right="180"/>
      </w:pPr>
      <w:r>
        <w:rPr>
          <w:rFonts w:ascii="Consolas" w:cs="Consolas" w:eastAsia="Consolas" w:hAnsi="Consolas"/>
          <w:color w:val="1A1A1A"/>
          <w:sz w:val="17"/>
          <w:szCs w:val="17"/>
        </w:rPr>
        <w:t xml:space="preserve">}</w:t>
      </w:r>
    </w:p>
    <w:p>
      <w:pPr>
        <w:spacing w:after="120" w:before="0" w:line="276"/>
      </w:pPr>
      <w:r>
        <w:rPr>
          <w:rFonts w:ascii="Calibri" w:cs="Calibri" w:eastAsia="Calibri" w:hAnsi="Calibri"/>
          <w:color w:val="1A1A1A"/>
          <w:sz w:val="20"/>
          <w:szCs w:val="20"/>
        </w:rPr>
        <w:t xml:space="preserve">Full error catalogue: docs/reference/errors.</w:t>
      </w:r>
    </w:p>
    <w:p>
      <w:pPr>
        <w:spacing w:after="60"/>
      </w:pPr>
    </w:p>
    <w:p>
      <w:pPr>
        <w:pStyle w:val="Heading3"/>
        <w:spacing w:after="100" w:before="200"/>
      </w:pPr>
      <w:r>
        <w:rPr>
          <w:rFonts w:ascii="Calibri" w:cs="Calibri" w:eastAsia="Calibri" w:hAnsi="Calibri"/>
          <w:b/>
          <w:bCs/>
          <w:color w:val="5F6368"/>
          <w:sz w:val="21"/>
          <w:szCs w:val="21"/>
        </w:rPr>
        <w:t xml:space="preserve">Identifier discipline</w:t>
      </w:r>
    </w:p>
    <w:p>
      <w:pPr>
        <w:spacing w:after="120" w:before="0" w:line="276"/>
      </w:pPr>
      <w:r>
        <w:rPr>
          <w:rFonts w:ascii="Calibri" w:cs="Calibri" w:eastAsia="Calibri" w:hAnsi="Calibri"/>
          <w:color w:val="1A1A1A"/>
          <w:sz w:val="20"/>
          <w:szCs w:val="20"/>
        </w:rPr>
        <w:t xml:space="preserve">The docs are explicit about this and agents get it wrong constantly: use returned identifiers and enum values exactly as provided. Do not invent fallback IDs, status values, payment methods, or timestamps. Hallucinated cart IDs are the single most common failure in reported builds.</w:t>
      </w:r>
    </w:p>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5. Tool inventory</w:t>
      </w:r>
    </w:p>
    <w:p>
      <w:pPr>
        <w:spacing w:after="120" w:before="0" w:line="276"/>
      </w:pPr>
      <w:r>
        <w:rPr>
          <w:rFonts w:ascii="Calibri" w:cs="Calibri" w:eastAsia="Calibri" w:hAnsi="Calibri"/>
          <w:color w:val="1A1A1A"/>
          <w:sz w:val="20"/>
          <w:szCs w:val="20"/>
        </w:rPr>
        <w:t xml:space="preserve">Grouped by journey stage, as the docs group them. Descriptions are condensed from the official tool descriptions — the same text the model sees at tool-selection time.</w:t>
      </w:r>
    </w:p>
    <w:p>
      <w:pPr>
        <w:spacing w:after="100"/>
      </w:pPr>
    </w:p>
    <w:p>
      <w:pPr>
        <w:pStyle w:val="Heading2"/>
        <w:spacing w:after="120" w:before="280"/>
      </w:pPr>
      <w:r>
        <w:rPr>
          <w:rFonts w:ascii="Calibri" w:cs="Calibri" w:eastAsia="Calibri" w:hAnsi="Calibri"/>
          <w:b/>
          <w:bCs/>
          <w:color w:val="1A1A1A"/>
          <w:sz w:val="24"/>
          <w:szCs w:val="24"/>
        </w:rPr>
        <w:t xml:space="preserve">5.1 Food — 18 tools</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1250"/>
        <w:gridCol w:w="2750"/>
        <w:gridCol w:w="5746"/>
      </w:tblGrid>
      <w:tr>
        <w:trPr>
          <w:tblHeader/>
        </w:trPr>
        <w:tc>
          <w:tcPr>
            <w:tcW w:type="dxa" w:w="125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Stage</w:t>
            </w:r>
          </w:p>
        </w:tc>
        <w:tc>
          <w:tcPr>
            <w:tcW w:type="dxa" w:w="275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Tool</w:t>
            </w:r>
          </w:p>
        </w:tc>
        <w:tc>
          <w:tcPr>
            <w:tcW w:type="dxa" w:w="57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What it does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Discover</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get_addresses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Saved delivery addresses, sorted by last order date. Shared with Instamart. Most journeys start here — addressId is required almost everywhere.</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Discover</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search_restaurants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Search restaurants for delivery. Returns the restaurantId used by menu and cart calls.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Discover</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get_restaurant_menu</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Complete menu, paginated by category. COMPACT view: dish names, prices, hasVariants, hasAddons. page / pageSize (default 5, max 8).</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Discover</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search_menu</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Find specific dishes. Returns full customisation detail (variants, addons) — required before adding an item to cart.</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update_food_cart</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Add or update items. Supports variants and addons.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get_food_cart</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Current cart with bill breakdown. Also returns valid_addons and availablePaymentMethods.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flush_food_cart</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Empty the cart.</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fetch_food_coupons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Available coupons and offers for the current order. NOT gated.</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apply_food_coupon</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Apply a coupon code to the order. NOT gated.</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get_payment_options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Live payment picker — UPI apps plus scan-QR, and Cash where available. Device-aware.</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check_payment_status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One status read on an in-flight UPI payment. The widget polls on its own.</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confirm_order</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Finalise a PENDING_PAYMENT order to PLACED. Idempotent. Usually fired automatically.</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Order</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place_food_order</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Place the order. Mutating. See §7 for the full contract — this one has real rules.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track_food_order</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Conversational order tracking. Use this one, not the widget poller.</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get_food_delivery_status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Widget-only ETA poller. Returns absolute ETA epoch and poll cadence.</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get_food_orders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Active orders and status.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get_food_order_details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Full detail for one order.</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Support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report_error</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Generate a pre-filled error report for the Swiggy MCP team.</w:t>
            </w:r>
          </w:p>
        </w:tc>
      </w:tr>
    </w:tbl>
    <w:p>
      <w:pPr>
        <w:spacing w:after="160"/>
      </w:pPr>
    </w:p>
    <w:p>
      <w:pPr>
        <w:pStyle w:val="Heading2"/>
        <w:spacing w:after="120" w:before="280"/>
      </w:pPr>
      <w:r>
        <w:rPr>
          <w:rFonts w:ascii="Calibri" w:cs="Calibri" w:eastAsia="Calibri" w:hAnsi="Calibri"/>
          <w:b/>
          <w:bCs/>
          <w:color w:val="1A1A1A"/>
          <w:sz w:val="24"/>
          <w:szCs w:val="24"/>
        </w:rPr>
        <w:t xml:space="preserve">5.2 Instamart — 19 tools</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1250"/>
        <w:gridCol w:w="2750"/>
        <w:gridCol w:w="5746"/>
      </w:tblGrid>
      <w:tr>
        <w:trPr>
          <w:tblHeader/>
        </w:trPr>
        <w:tc>
          <w:tcPr>
            <w:tcW w:type="dxa" w:w="125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Stage</w:t>
            </w:r>
          </w:p>
        </w:tc>
        <w:tc>
          <w:tcPr>
            <w:tcW w:type="dxa" w:w="275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Tool</w:t>
            </w:r>
          </w:p>
        </w:tc>
        <w:tc>
          <w:tcPr>
            <w:tcW w:type="dxa" w:w="57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What it does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Discover</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search_products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Search products at the selected address. Returns products WITH VARIANTS — different pack sizes and quantities. Always search before adding; you need the spinId.</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Discover</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your_go_to_items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Frequently or recently ordered items for an address. The closest thing to a pantry signal.</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Address</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get_addresses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Saved addresses. Shared with Food.</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Address</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create_address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Create a new delivery address.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Address</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delete_address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Delete a saved address.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update_cart</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REPLACES the entire cart with the items provided. Not an append — read, merge, write.</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get_cart</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Current cart with items and billBreakdown.</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clear_cart</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Remove all items.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list_coupons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Applicable coupons for the cart. GATED — whitelisted accounts only.</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apply_coupon</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Apply a coupon, returns updated cart with discount in billBreakdown. GATED — whitelisted accounts only.</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get_payment_options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 picker for the current cart.</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check_payment_status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One status read on an in-flight UPI payment.</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confirm_order</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Finalise a PENDING_PAYMENT order. Idempotent.</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Order</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checkout</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Place and confirm the grocery order — creates order and confirms payment in one operation.</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track_order</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Primary tracking tool. Use this first for "where is my order".</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get_delivery_status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Widget-only ETA poller.</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get_orders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Order history. Use this for past orders and order preferences.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get_order_details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Full detail for one order — items, quantities, totals.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Support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report_error</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Pre-filled error report.</w:t>
            </w:r>
          </w:p>
        </w:tc>
      </w:tr>
    </w:tbl>
    <w:p>
      <w:pPr>
        <w:spacing w:after="160"/>
      </w:pPr>
    </w:p>
    <w:p>
      <w:pPr>
        <w:pStyle w:val="Heading2"/>
        <w:spacing w:after="120" w:before="280"/>
      </w:pPr>
      <w:r>
        <w:rPr>
          <w:rFonts w:ascii="Calibri" w:cs="Calibri" w:eastAsia="Calibri" w:hAnsi="Calibri"/>
          <w:b/>
          <w:bCs/>
          <w:color w:val="1A1A1A"/>
          <w:sz w:val="24"/>
          <w:szCs w:val="24"/>
        </w:rPr>
        <w:t xml:space="preserve">5.3 Dineout — 11 tools</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1250"/>
        <w:gridCol w:w="2750"/>
        <w:gridCol w:w="5746"/>
      </w:tblGrid>
      <w:tr>
        <w:trPr>
          <w:tblHeader/>
        </w:trPr>
        <w:tc>
          <w:tcPr>
            <w:tcW w:type="dxa" w:w="125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Stage</w:t>
            </w:r>
          </w:p>
        </w:tc>
        <w:tc>
          <w:tcPr>
            <w:tcW w:type="dxa" w:w="275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Tool</w:t>
            </w:r>
          </w:p>
        </w:tc>
        <w:tc>
          <w:tcPr>
            <w:tcW w:type="dxa" w:w="57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What it does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Find</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get_saved_locations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Saved addresses for Dineout search. Returns address IDs for search_restaurants_dineout. SEPARATE from Food/Instamart get_addresses.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Find</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search_restaurants_dineout</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Search restaurants for TABLE BOOKING, not delivery. Returns cuisines, ratings with count, and costForTwo.</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Find</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get_restaurant_details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Ratings, deals, timings, address. Use the restaurantId from search_restaurants_dineout and the same coordinates.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Reserve</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get_available_slots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Time slots across up to 7 days from the requested date. Breakfast, lunch and dinner slots.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Reserve</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create_cart</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 for table booking (DEAL_TICKET_PURCHASE) or bill payment. Validates billToPay = 0 and skipPayment.</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Reserve</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book_table</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Book a slot. FREE reservations only (isFree=true, bookingPrice=0). Paid deals are rejected.</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get_payment_options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 picker for a paid reservation.</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check_payment_status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One status read on an in-flight UPI payment.</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Payment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confirm_order</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Finalise a PENDING_PAYMENT booking to PLACED. Idempotent. A refund-initiated payment is never placed.</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Manage</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get_booking_status</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Booking status: restaurant name, date, time, guests, deal title, status.</w:t>
            </w:r>
          </w:p>
        </w:tc>
      </w:tr>
      <w:tr>
        <w:tc>
          <w:tcPr>
            <w:tcW w:type="dxa" w:w="125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Support</w:t>
            </w:r>
          </w:p>
        </w:tc>
        <w:tc>
          <w:tcPr>
            <w:tcW w:type="dxa" w:w="275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report_error</w:t>
            </w:r>
          </w:p>
        </w:tc>
        <w:tc>
          <w:tcPr>
            <w:tcW w:type="dxa" w:w="57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Pre-filled error report.</w:t>
            </w:r>
          </w:p>
        </w:tc>
      </w:tr>
    </w:tbl>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6. Canonical call sequences</w:t>
      </w:r>
    </w:p>
    <w:p>
      <w:pPr>
        <w:spacing w:after="120" w:before="0" w:line="276"/>
      </w:pPr>
      <w:r>
        <w:rPr>
          <w:rFonts w:ascii="Calibri" w:cs="Calibri" w:eastAsia="Calibri" w:hAnsi="Calibri"/>
          <w:color w:val="1A1A1A"/>
          <w:sz w:val="20"/>
          <w:szCs w:val="20"/>
        </w:rPr>
        <w:t xml:space="preserve">Swiggy publishes these as recipes under docs/build/recipes. Following them saves the agent from exploring.</w:t>
      </w:r>
    </w:p>
    <w:p>
      <w:pPr>
        <w:spacing w:after="80"/>
      </w:pPr>
    </w:p>
    <w:p>
      <w:pPr>
        <w:pStyle w:val="Heading3"/>
        <w:spacing w:after="100" w:before="200"/>
      </w:pPr>
      <w:r>
        <w:rPr>
          <w:rFonts w:ascii="Calibri" w:cs="Calibri" w:eastAsia="Calibri" w:hAnsi="Calibri"/>
          <w:b/>
          <w:bCs/>
          <w:color w:val="5F6368"/>
          <w:sz w:val="21"/>
          <w:szCs w:val="21"/>
        </w:rPr>
        <w:t xml:space="preserve">Order food end-to-end (the canonical 7-tool journey)</w:t>
      </w:r>
    </w:p>
    <w:p>
      <w:pPr>
        <w:shd w:fill="F6F7F8" w:val="clear"/>
        <w:spacing w:after="0" w:before="60" w:line="240"/>
        <w:ind w:left="180" w:right="180"/>
      </w:pPr>
      <w:r>
        <w:rPr>
          <w:rFonts w:ascii="Consolas" w:cs="Consolas" w:eastAsia="Consolas" w:hAnsi="Consolas"/>
          <w:color w:val="1A1A1A"/>
          <w:sz w:val="17"/>
          <w:szCs w:val="17"/>
        </w:rPr>
        <w:t xml:space="preserve">get_addresses            -&gt; addressId</w:t>
      </w:r>
    </w:p>
    <w:p>
      <w:pPr>
        <w:shd w:fill="F6F7F8" w:val="clear"/>
        <w:spacing w:after="0" w:before="0" w:line="240"/>
        <w:ind w:left="180" w:right="180"/>
      </w:pPr>
      <w:r>
        <w:rPr>
          <w:rFonts w:ascii="Consolas" w:cs="Consolas" w:eastAsia="Consolas" w:hAnsi="Consolas"/>
          <w:color w:val="1A1A1A"/>
          <w:sz w:val="17"/>
          <w:szCs w:val="17"/>
        </w:rPr>
        <w:t xml:space="preserve">search_restaurants       -&gt; restaurantId</w:t>
      </w:r>
    </w:p>
    <w:p>
      <w:pPr>
        <w:shd w:fill="F6F7F8" w:val="clear"/>
        <w:spacing w:after="0" w:before="0" w:line="240"/>
        <w:ind w:left="180" w:right="180"/>
      </w:pPr>
      <w:r>
        <w:rPr>
          <w:rFonts w:ascii="Consolas" w:cs="Consolas" w:eastAsia="Consolas" w:hAnsi="Consolas"/>
          <w:color w:val="1A1A1A"/>
          <w:sz w:val="17"/>
          <w:szCs w:val="17"/>
        </w:rPr>
        <w:t xml:space="preserve">get_restaurant_menu      -&gt; browse (names + prices only)</w:t>
      </w:r>
    </w:p>
    <w:p>
      <w:pPr>
        <w:shd w:fill="F6F7F8" w:val="clear"/>
        <w:spacing w:after="0" w:before="0" w:line="240"/>
        <w:ind w:left="180" w:right="180"/>
      </w:pPr>
      <w:r>
        <w:rPr>
          <w:rFonts w:ascii="Consolas" w:cs="Consolas" w:eastAsia="Consolas" w:hAnsi="Consolas"/>
          <w:color w:val="1A1A1A"/>
          <w:sz w:val="17"/>
          <w:szCs w:val="17"/>
        </w:rPr>
        <w:t xml:space="preserve">search_menu              -&gt; itemId + variants/addons  [required before cart]</w:t>
      </w:r>
    </w:p>
    <w:p>
      <w:pPr>
        <w:shd w:fill="F6F7F8" w:val="clear"/>
        <w:spacing w:after="0" w:before="0" w:line="240"/>
        <w:ind w:left="180" w:right="180"/>
      </w:pPr>
      <w:r>
        <w:rPr>
          <w:rFonts w:ascii="Consolas" w:cs="Consolas" w:eastAsia="Consolas" w:hAnsi="Consolas"/>
          <w:color w:val="1A1A1A"/>
          <w:sz w:val="17"/>
          <w:szCs w:val="17"/>
        </w:rPr>
        <w:t xml:space="preserve">update_food_cart         -&gt; add items</w:t>
      </w:r>
    </w:p>
    <w:p>
      <w:pPr>
        <w:shd w:fill="F6F7F8" w:val="clear"/>
        <w:spacing w:after="0" w:before="0" w:line="240"/>
        <w:ind w:left="180" w:right="180"/>
      </w:pPr>
      <w:r>
        <w:rPr>
          <w:rFonts w:ascii="Consolas" w:cs="Consolas" w:eastAsia="Consolas" w:hAnsi="Consolas"/>
          <w:color w:val="1A1A1A"/>
          <w:sz w:val="17"/>
          <w:szCs w:val="17"/>
        </w:rPr>
        <w:t xml:space="preserve">fetch_food_coupons  -&gt;  apply_food_coupon             [optional]</w:t>
      </w:r>
    </w:p>
    <w:p>
      <w:pPr>
        <w:shd w:fill="F6F7F8" w:val="clear"/>
        <w:spacing w:after="0" w:before="0" w:line="240"/>
        <w:ind w:left="180" w:right="180"/>
      </w:pPr>
      <w:r>
        <w:rPr>
          <w:rFonts w:ascii="Consolas" w:cs="Consolas" w:eastAsia="Consolas" w:hAnsi="Consolas"/>
          <w:color w:val="1A1A1A"/>
          <w:sz w:val="17"/>
          <w:szCs w:val="17"/>
        </w:rPr>
        <w:t xml:space="preserve">get_food_cart            -&gt; totals + availablePaymentMethods</w:t>
      </w:r>
    </w:p>
    <w:p>
      <w:pPr>
        <w:shd w:fill="F6F7F8" w:val="clear"/>
        <w:spacing w:after="0" w:before="0" w:line="240"/>
        <w:ind w:left="180" w:right="180"/>
      </w:pPr>
      <w:r>
        <w:rPr>
          <w:rFonts w:ascii="Consolas" w:cs="Consolas" w:eastAsia="Consolas" w:hAnsi="Consolas"/>
          <w:color w:val="1A1A1A"/>
          <w:sz w:val="17"/>
          <w:szCs w:val="17"/>
        </w:rPr>
        <w:t xml:space="preserve">place_food_order         -&gt; orderId   [EXPLICIT USER CONFIRMATION REQUIRED]</w:t>
      </w:r>
    </w:p>
    <w:p>
      <w:pPr>
        <w:shd w:fill="F6F7F8" w:val="clear"/>
        <w:spacing w:after="160" w:before="0" w:line="240"/>
        <w:ind w:left="180" w:right="180"/>
      </w:pPr>
      <w:r>
        <w:rPr>
          <w:rFonts w:ascii="Consolas" w:cs="Consolas" w:eastAsia="Consolas" w:hAnsi="Consolas"/>
          <w:color w:val="1A1A1A"/>
          <w:sz w:val="17"/>
          <w:szCs w:val="17"/>
        </w:rPr>
        <w:t xml:space="preserve">track_food_order         -&gt; delivery progress</w:t>
      </w:r>
    </w:p>
    <w:p>
      <w:pPr>
        <w:pStyle w:val="Heading3"/>
        <w:spacing w:after="100" w:before="200"/>
      </w:pPr>
      <w:r>
        <w:rPr>
          <w:rFonts w:ascii="Calibri" w:cs="Calibri" w:eastAsia="Calibri" w:hAnsi="Calibri"/>
          <w:b/>
          <w:bCs/>
          <w:color w:val="5F6368"/>
          <w:sz w:val="21"/>
          <w:szCs w:val="21"/>
        </w:rPr>
        <w:t xml:space="preserve">Order groceries end-to-end</w:t>
      </w:r>
    </w:p>
    <w:p>
      <w:pPr>
        <w:shd w:fill="F6F7F8" w:val="clear"/>
        <w:spacing w:after="0" w:before="60" w:line="240"/>
        <w:ind w:left="180" w:right="180"/>
      </w:pPr>
      <w:r>
        <w:rPr>
          <w:rFonts w:ascii="Consolas" w:cs="Consolas" w:eastAsia="Consolas" w:hAnsi="Consolas"/>
          <w:color w:val="1A1A1A"/>
          <w:sz w:val="17"/>
          <w:szCs w:val="17"/>
        </w:rPr>
        <w:t xml:space="preserve">get_addresses      -&gt; addressId</w:t>
      </w:r>
    </w:p>
    <w:p>
      <w:pPr>
        <w:shd w:fill="F6F7F8" w:val="clear"/>
        <w:spacing w:after="0" w:before="0" w:line="240"/>
        <w:ind w:left="180" w:right="180"/>
      </w:pPr>
      <w:r>
        <w:rPr>
          <w:rFonts w:ascii="Consolas" w:cs="Consolas" w:eastAsia="Consolas" w:hAnsi="Consolas"/>
          <w:color w:val="1A1A1A"/>
          <w:sz w:val="17"/>
          <w:szCs w:val="17"/>
        </w:rPr>
        <w:t xml:space="preserve">search_products    -&gt; spinId (pick the right pack-size variant)</w:t>
      </w:r>
    </w:p>
    <w:p>
      <w:pPr>
        <w:shd w:fill="F6F7F8" w:val="clear"/>
        <w:spacing w:after="0" w:before="0" w:line="240"/>
        <w:ind w:left="180" w:right="180"/>
      </w:pPr>
      <w:r>
        <w:rPr>
          <w:rFonts w:ascii="Consolas" w:cs="Consolas" w:eastAsia="Consolas" w:hAnsi="Consolas"/>
          <w:color w:val="1A1A1A"/>
          <w:sz w:val="17"/>
          <w:szCs w:val="17"/>
        </w:rPr>
        <w:t xml:space="preserve">update_cart        -&gt; REPLACES cart wholesale; merge client-side first</w:t>
      </w:r>
    </w:p>
    <w:p>
      <w:pPr>
        <w:shd w:fill="F6F7F8" w:val="clear"/>
        <w:spacing w:after="0" w:before="0" w:line="240"/>
        <w:ind w:left="180" w:right="180"/>
      </w:pPr>
      <w:r>
        <w:rPr>
          <w:rFonts w:ascii="Consolas" w:cs="Consolas" w:eastAsia="Consolas" w:hAnsi="Consolas"/>
          <w:color w:val="1A1A1A"/>
          <w:sz w:val="17"/>
          <w:szCs w:val="17"/>
        </w:rPr>
        <w:t xml:space="preserve">get_cart           -&gt; billBreakdown</w:t>
      </w:r>
    </w:p>
    <w:p>
      <w:pPr>
        <w:shd w:fill="F6F7F8" w:val="clear"/>
        <w:spacing w:after="0" w:before="0" w:line="240"/>
        <w:ind w:left="180" w:right="180"/>
      </w:pPr>
      <w:r>
        <w:rPr>
          <w:rFonts w:ascii="Consolas" w:cs="Consolas" w:eastAsia="Consolas" w:hAnsi="Consolas"/>
          <w:color w:val="1A1A1A"/>
          <w:sz w:val="17"/>
          <w:szCs w:val="17"/>
        </w:rPr>
        <w:t xml:space="preserve">checkout           -&gt; places and confirms in one call</w:t>
      </w:r>
    </w:p>
    <w:p>
      <w:pPr>
        <w:shd w:fill="F6F7F8" w:val="clear"/>
        <w:spacing w:after="160" w:before="0" w:line="240"/>
        <w:ind w:left="180" w:right="180"/>
      </w:pPr>
      <w:r>
        <w:rPr>
          <w:rFonts w:ascii="Consolas" w:cs="Consolas" w:eastAsia="Consolas" w:hAnsi="Consolas"/>
          <w:color w:val="1A1A1A"/>
          <w:sz w:val="17"/>
          <w:szCs w:val="17"/>
        </w:rPr>
        <w:t xml:space="preserve">track_order        -&gt; delivery progress</w:t>
      </w:r>
    </w:p>
    <w:p>
      <w:pPr>
        <w:pStyle w:val="Heading3"/>
        <w:spacing w:after="100" w:before="200"/>
      </w:pPr>
      <w:r>
        <w:rPr>
          <w:rFonts w:ascii="Calibri" w:cs="Calibri" w:eastAsia="Calibri" w:hAnsi="Calibri"/>
          <w:b/>
          <w:bCs/>
          <w:color w:val="5F6368"/>
          <w:sz w:val="21"/>
          <w:szCs w:val="21"/>
        </w:rPr>
        <w:t xml:space="preserve">Book a table</w:t>
      </w:r>
    </w:p>
    <w:p>
      <w:pPr>
        <w:shd w:fill="F6F7F8" w:val="clear"/>
        <w:spacing w:after="0" w:before="60" w:line="240"/>
        <w:ind w:left="180" w:right="180"/>
      </w:pPr>
      <w:r>
        <w:rPr>
          <w:rFonts w:ascii="Consolas" w:cs="Consolas" w:eastAsia="Consolas" w:hAnsi="Consolas"/>
          <w:color w:val="1A1A1A"/>
          <w:sz w:val="17"/>
          <w:szCs w:val="17"/>
        </w:rPr>
        <w:t xml:space="preserve">get_saved_locations         -&gt; addressId  (Dineout-scoped)</w:t>
      </w:r>
    </w:p>
    <w:p>
      <w:pPr>
        <w:shd w:fill="F6F7F8" w:val="clear"/>
        <w:spacing w:after="0" w:before="0" w:line="240"/>
        <w:ind w:left="180" w:right="180"/>
      </w:pPr>
      <w:r>
        <w:rPr>
          <w:rFonts w:ascii="Consolas" w:cs="Consolas" w:eastAsia="Consolas" w:hAnsi="Consolas"/>
          <w:color w:val="1A1A1A"/>
          <w:sz w:val="17"/>
          <w:szCs w:val="17"/>
        </w:rPr>
        <w:t xml:space="preserve">search_restaurants_dineout  -&gt; restaurantId, costForTwo, rating</w:t>
      </w:r>
    </w:p>
    <w:p>
      <w:pPr>
        <w:shd w:fill="F6F7F8" w:val="clear"/>
        <w:spacing w:after="0" w:before="0" w:line="240"/>
        <w:ind w:left="180" w:right="180"/>
      </w:pPr>
      <w:r>
        <w:rPr>
          <w:rFonts w:ascii="Consolas" w:cs="Consolas" w:eastAsia="Consolas" w:hAnsi="Consolas"/>
          <w:color w:val="1A1A1A"/>
          <w:sz w:val="17"/>
          <w:szCs w:val="17"/>
        </w:rPr>
        <w:t xml:space="preserve">get_restaurant_details      -&gt; deals, timings</w:t>
      </w:r>
    </w:p>
    <w:p>
      <w:pPr>
        <w:shd w:fill="F6F7F8" w:val="clear"/>
        <w:spacing w:after="0" w:before="0" w:line="240"/>
        <w:ind w:left="180" w:right="180"/>
      </w:pPr>
      <w:r>
        <w:rPr>
          <w:rFonts w:ascii="Consolas" w:cs="Consolas" w:eastAsia="Consolas" w:hAnsi="Consolas"/>
          <w:color w:val="1A1A1A"/>
          <w:sz w:val="17"/>
          <w:szCs w:val="17"/>
        </w:rPr>
        <w:t xml:space="preserve">get_available_slots         -&gt; slot  (up to 7 days out)</w:t>
      </w:r>
    </w:p>
    <w:p>
      <w:pPr>
        <w:shd w:fill="F6F7F8" w:val="clear"/>
        <w:spacing w:after="0" w:before="0" w:line="240"/>
        <w:ind w:left="180" w:right="180"/>
      </w:pPr>
      <w:r>
        <w:rPr>
          <w:rFonts w:ascii="Consolas" w:cs="Consolas" w:eastAsia="Consolas" w:hAnsi="Consolas"/>
          <w:color w:val="1A1A1A"/>
          <w:sz w:val="17"/>
          <w:szCs w:val="17"/>
        </w:rPr>
        <w:t xml:space="preserve">book_table                  -&gt; booking   [FREE reservations only]</w:t>
      </w:r>
    </w:p>
    <w:p>
      <w:pPr>
        <w:shd w:fill="F6F7F8" w:val="clear"/>
        <w:spacing w:after="160" w:before="0" w:line="240"/>
        <w:ind w:left="180" w:right="180"/>
      </w:pPr>
      <w:r>
        <w:rPr>
          <w:rFonts w:ascii="Consolas" w:cs="Consolas" w:eastAsia="Consolas" w:hAnsi="Consolas"/>
          <w:color w:val="1A1A1A"/>
          <w:sz w:val="17"/>
          <w:szCs w:val="17"/>
        </w:rPr>
        <w:t xml:space="preserve">get_booking_status          -&gt; confirmation</w:t>
      </w:r>
    </w:p>
    <w:p>
      <w:pPr>
        <w:pStyle w:val="Heading3"/>
        <w:spacing w:after="100" w:before="200"/>
      </w:pPr>
      <w:r>
        <w:rPr>
          <w:rFonts w:ascii="Calibri" w:cs="Calibri" w:eastAsia="Calibri" w:hAnsi="Calibri"/>
          <w:b/>
          <w:bCs/>
          <w:color w:val="5F6368"/>
          <w:sz w:val="21"/>
          <w:szCs w:val="21"/>
        </w:rPr>
        <w:t xml:space="preserve">UPI payment (shared across all three servers)</w:t>
      </w:r>
    </w:p>
    <w:p>
      <w:pPr>
        <w:shd w:fill="F6F7F8" w:val="clear"/>
        <w:spacing w:after="0" w:before="60" w:line="240"/>
        <w:ind w:left="180" w:right="180"/>
      </w:pPr>
      <w:r>
        <w:rPr>
          <w:rFonts w:ascii="Consolas" w:cs="Consolas" w:eastAsia="Consolas" w:hAnsi="Consolas"/>
          <w:color w:val="1A1A1A"/>
          <w:sz w:val="17"/>
          <w:szCs w:val="17"/>
        </w:rPr>
        <w:t xml:space="preserve">get_payment_options   -&gt; user picks UPI app or scan-QR</w:t>
      </w:r>
    </w:p>
    <w:p>
      <w:pPr>
        <w:shd w:fill="F6F7F8" w:val="clear"/>
        <w:spacing w:after="0" w:before="0" w:line="240"/>
        <w:ind w:left="180" w:right="180"/>
      </w:pPr>
      <w:r>
        <w:rPr>
          <w:rFonts w:ascii="Consolas" w:cs="Consolas" w:eastAsia="Consolas" w:hAnsi="Consolas"/>
          <w:color w:val="1A1A1A"/>
          <w:sz w:val="17"/>
          <w:szCs w:val="17"/>
        </w:rPr>
        <w:t xml:space="preserve">place_food_order / checkout / book_table</w:t>
      </w:r>
    </w:p>
    <w:p>
      <w:pPr>
        <w:shd w:fill="F6F7F8" w:val="clear"/>
        <w:spacing w:after="0" w:before="0" w:line="240"/>
        <w:ind w:left="180" w:right="180"/>
      </w:pPr>
      <w:r>
        <w:rPr>
          <w:rFonts w:ascii="Consolas" w:cs="Consolas" w:eastAsia="Consolas" w:hAnsi="Consolas"/>
          <w:color w:val="1A1A1A"/>
          <w:sz w:val="17"/>
          <w:szCs w:val="17"/>
        </w:rPr>
        <w:t xml:space="preserve">      -&gt; status = "PENDING_PAYMENT"     &lt;-- ORDER IS NOT PLACED</w:t>
      </w:r>
    </w:p>
    <w:p>
      <w:pPr>
        <w:shd w:fill="F6F7F8" w:val="clear"/>
        <w:spacing w:after="0" w:before="0" w:line="240"/>
        <w:ind w:left="180" w:right="180"/>
      </w:pPr>
      <w:r>
        <w:rPr>
          <w:rFonts w:ascii="Consolas" w:cs="Consolas" w:eastAsia="Consolas" w:hAnsi="Consolas"/>
          <w:color w:val="1A1A1A"/>
          <w:sz w:val="17"/>
          <w:szCs w:val="17"/>
        </w:rPr>
        <w:t xml:space="preserve">check_payment_status  -&gt; poll at pollingIntervalInMs until SUCCESS</w:t>
      </w:r>
    </w:p>
    <w:p>
      <w:pPr>
        <w:shd w:fill="F6F7F8" w:val="clear"/>
        <w:spacing w:after="160" w:before="0" w:line="240"/>
        <w:ind w:left="180" w:right="180"/>
      </w:pPr>
      <w:r>
        <w:rPr>
          <w:rFonts w:ascii="Consolas" w:cs="Consolas" w:eastAsia="Consolas" w:hAnsi="Consolas"/>
          <w:color w:val="1A1A1A"/>
          <w:sz w:val="17"/>
          <w:szCs w:val="17"/>
        </w:rPr>
        <w:t xml:space="preserve">confirm_order         -&gt; now, and only now, the order is PLACED</w:t>
      </w:r>
    </w:p>
    <w:tbl>
      <w:tblPr>
        <w:tblW w:type="dxa" w:w="9746"/>
        <w:tblBorders>
          <w:top w:val="single" w:color="FDF3E7" w:sz="2"/>
          <w:left w:val="single" w:color="D9531E" w:sz="18"/>
          <w:bottom w:val="single" w:color="FDF3E7" w:sz="2"/>
          <w:right w:val="single" w:color="FDF3E7" w:sz="2"/>
          <w:insideH w:val="none" w:color="FFFFFF" w:sz="0"/>
          <w:insideV w:val="none" w:color="FFFFFF" w:sz="0"/>
        </w:tblBorders>
      </w:tblPr>
      <w:tblGrid>
        <w:gridCol w:w="9746"/>
      </w:tblGrid>
      <w:tr>
        <w:tc>
          <w:tcPr>
            <w:tcW w:type="dxa" w:w="9746"/>
            <w:shd w:fill="FDF3E7"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The PENDING_PAYMENT trap</w:t>
            </w:r>
          </w:p>
          <w:p>
            <w:pPr>
              <w:spacing w:after="60" w:line="264"/>
            </w:pPr>
            <w:r>
              <w:rPr>
                <w:rFonts w:ascii="Calibri" w:cs="Calibri" w:eastAsia="Calibri" w:hAnsi="Calibri"/>
                <w:color w:val="1A1A1A"/>
                <w:sz w:val="19"/>
                <w:szCs w:val="19"/>
              </w:rPr>
              <w:t xml:space="preserve">On a UPI flow, place_food_order returns successfully with status="PENDING_PAYMENT". The order is not placed. Agents routinely announce success here and it is wrong.</w:t>
            </w:r>
          </w:p>
          <w:p>
            <w:pPr>
              <w:spacing w:after="0" w:line="264"/>
            </w:pPr>
            <w:r>
              <w:rPr>
                <w:rFonts w:ascii="Calibri" w:cs="Calibri" w:eastAsia="Calibri" w:hAnsi="Calibri"/>
                <w:color w:val="1A1A1A"/>
                <w:sz w:val="19"/>
                <w:szCs w:val="19"/>
              </w:rPr>
              <w:t xml:space="preserve">Do not claim placement until confirm_order succeeds. Do not poll faster than the returned pollingIntervalInMs. Stop at any terminal status.</w:t>
            </w:r>
          </w:p>
        </w:tc>
      </w:tr>
    </w:tbl>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7. Worked example: place_food_order</w:t>
      </w:r>
    </w:p>
    <w:p>
      <w:pPr>
        <w:spacing w:after="120" w:before="0" w:line="276"/>
      </w:pPr>
      <w:r>
        <w:rPr>
          <w:rFonts w:ascii="Calibri" w:cs="Calibri" w:eastAsia="Calibri" w:hAnsi="Calibri"/>
          <w:color w:val="1A1A1A"/>
          <w:sz w:val="20"/>
          <w:szCs w:val="20"/>
        </w:rPr>
        <w:t xml:space="preserve">Every tool page follows this shape — description, parameters, response envelope, output schema, schema notes, and a "next in this journey" pointer. Reproduced in full here so the agent knows what to expect when it fetches any other tool page.</w:t>
      </w:r>
    </w:p>
    <w:p>
      <w:pPr>
        <w:spacing w:after="80"/>
      </w:pP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200"/>
        <w:gridCol w:w="7546"/>
      </w:tblGrid>
      <w:tr>
        <w:trPr>
          <w:tblHeader/>
        </w:trPr>
        <w:tc>
          <w:tcPr>
            <w:tcW w:type="dxa" w:w="22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Field</w:t>
            </w:r>
          </w:p>
        </w:tc>
        <w:tc>
          <w:tcPr>
            <w:tcW w:type="dxa" w:w="75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Value</w:t>
            </w:r>
          </w:p>
        </w:tc>
      </w:tr>
      <w:tr>
        <w:tc>
          <w:tcPr>
            <w:tcW w:type="dxa" w:w="2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Server</w:t>
            </w:r>
          </w:p>
        </w:tc>
        <w:tc>
          <w:tcPr>
            <w:tcW w:type="dxa" w:w="7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Food — POST mcp.swiggy.com/food</w:t>
            </w:r>
          </w:p>
        </w:tc>
      </w:tr>
      <w:tr>
        <w:tc>
          <w:tcPr>
            <w:tcW w:type="dxa" w:w="2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Stage</w:t>
            </w:r>
          </w:p>
        </w:tc>
        <w:tc>
          <w:tcPr>
            <w:tcW w:type="dxa" w:w="7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Order</w:t>
            </w:r>
          </w:p>
        </w:tc>
      </w:tr>
      <w:tr>
        <w:tc>
          <w:tcPr>
            <w:tcW w:type="dxa" w:w="2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Behaviour</w:t>
            </w:r>
          </w:p>
        </w:tc>
        <w:tc>
          <w:tcPr>
            <w:tcW w:type="dxa" w:w="7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mutating</w:t>
            </w:r>
          </w:p>
        </w:tc>
      </w:tr>
      <w:tr>
        <w:tc>
          <w:tcPr>
            <w:tcW w:type="dxa" w:w="22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Next</w:t>
            </w:r>
          </w:p>
        </w:tc>
        <w:tc>
          <w:tcPr>
            <w:tcW w:type="dxa" w:w="75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track_food_order</w:t>
            </w:r>
          </w:p>
        </w:tc>
      </w:tr>
    </w:tbl>
    <w:p>
      <w:pPr>
        <w:spacing w:after="140"/>
      </w:pPr>
    </w:p>
    <w:p>
      <w:pPr>
        <w:pStyle w:val="Heading3"/>
        <w:spacing w:after="100" w:before="200"/>
      </w:pPr>
      <w:r>
        <w:rPr>
          <w:rFonts w:ascii="Calibri" w:cs="Calibri" w:eastAsia="Calibri" w:hAnsi="Calibri"/>
          <w:b/>
          <w:bCs/>
          <w:color w:val="5F6368"/>
          <w:sz w:val="21"/>
          <w:szCs w:val="21"/>
        </w:rPr>
        <w:t xml:space="preserve">Parameters</w:t>
      </w: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100"/>
        <w:gridCol w:w="1100"/>
        <w:gridCol w:w="900"/>
        <w:gridCol w:w="5646"/>
      </w:tblGrid>
      <w:tr>
        <w:trPr>
          <w:tblHeader/>
        </w:trPr>
        <w:tc>
          <w:tcPr>
            <w:tcW w:type="dxa" w:w="21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Parameter</w:t>
            </w:r>
          </w:p>
        </w:tc>
        <w:tc>
          <w:tcPr>
            <w:tcW w:type="dxa" w:w="11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Type</w:t>
            </w:r>
          </w:p>
        </w:tc>
        <w:tc>
          <w:tcPr>
            <w:tcW w:type="dxa" w:w="9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Required</w:t>
            </w:r>
          </w:p>
        </w:tc>
        <w:tc>
          <w:tcPr>
            <w:tcW w:type="dxa" w:w="56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Notes</w:t>
            </w:r>
          </w:p>
        </w:tc>
      </w:tr>
      <w:tr>
        <w:tc>
          <w:tcPr>
            <w:tcW w:type="dxa" w:w="2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addressId</w:t>
            </w:r>
          </w:p>
        </w:tc>
        <w:tc>
          <w:tcPr>
            <w:tcW w:type="dxa" w:w="1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string</w:t>
            </w:r>
          </w:p>
        </w:tc>
        <w:tc>
          <w:tcPr>
            <w:tcW w:type="dxa" w:w="9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yes</w:t>
            </w:r>
          </w:p>
        </w:tc>
        <w:tc>
          <w:tcPr>
            <w:tcW w:type="dxa" w:w="56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From get_addresses. Coordinates are fetched automatically.</w:t>
            </w:r>
          </w:p>
        </w:tc>
      </w:tr>
      <w:tr>
        <w:tc>
          <w:tcPr>
            <w:tcW w:type="dxa" w:w="2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paymentMethod</w:t>
            </w:r>
          </w:p>
        </w:tc>
        <w:tc>
          <w:tcPr>
            <w:tcW w:type="dxa" w:w="1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string</w:t>
            </w:r>
          </w:p>
        </w:tc>
        <w:tc>
          <w:tcPr>
            <w:tcW w:type="dxa" w:w="9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no</w:t>
            </w:r>
          </w:p>
        </w:tc>
        <w:tc>
          <w:tcPr>
            <w:tcW w:type="dxa" w:w="56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Method the user selected, e.g. "UPI" or "Cash". Omit for Cash only when Cash is the sole available method.</w:t>
            </w:r>
          </w:p>
        </w:tc>
      </w:tr>
      <w:tr>
        <w:tc>
          <w:tcPr>
            <w:tcW w:type="dxa" w:w="2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intentApp</w:t>
            </w:r>
          </w:p>
        </w:tc>
        <w:tc>
          <w:tcPr>
            <w:tcW w:type="dxa" w:w="1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string</w:t>
            </w:r>
          </w:p>
        </w:tc>
        <w:tc>
          <w:tcPr>
            <w:tcW w:type="dxa" w:w="9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no</w:t>
            </w:r>
          </w:p>
        </w:tc>
        <w:tc>
          <w:tcPr>
            <w:tcW w:type="dxa" w:w="56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Advanced. Leave blank unless the preceding get_food_cart response explicitly tells you what to pass.</w:t>
            </w:r>
          </w:p>
        </w:tc>
      </w:tr>
      <w:tr>
        <w:tc>
          <w:tcPr>
            <w:tcW w:type="dxa" w:w="2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generateUPIQR</w:t>
            </w:r>
          </w:p>
        </w:tc>
        <w:tc>
          <w:tcPr>
            <w:tcW w:type="dxa" w:w="1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boolean</w:t>
            </w:r>
          </w:p>
        </w:tc>
        <w:tc>
          <w:tcPr>
            <w:tcW w:type="dxa" w:w="9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no</w:t>
            </w:r>
          </w:p>
        </w:tc>
        <w:tc>
          <w:tcPr>
            <w:tcW w:type="dxa" w:w="56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Advanced. Leave blank unless the preceding get_food_cart response tells you to enable it.</w:t>
            </w:r>
          </w:p>
        </w:tc>
      </w:tr>
      <w:tr>
        <w:tc>
          <w:tcPr>
            <w:tcW w:type="dxa" w:w="2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noteToRestaurant</w:t>
            </w:r>
          </w:p>
        </w:tc>
        <w:tc>
          <w:tcPr>
            <w:tcW w:type="dxa" w:w="1100"/>
            <w:tcMar>
              <w:top w:type="dxa" w:w="70"/>
              <w:left w:type="dxa" w:w="110"/>
              <w:bottom w:type="dxa" w:w="70"/>
              <w:right w:type="dxa" w:w="110"/>
            </w:tcMar>
          </w:tcPr>
          <w:p>
            <w:pPr>
              <w:spacing w:after="0" w:line="252"/>
            </w:pPr>
            <w:r>
              <w:rPr>
                <w:rFonts w:ascii="Consolas" w:cs="Consolas" w:eastAsia="Consolas" w:hAnsi="Consolas"/>
                <w:color w:val="1A1A1A"/>
                <w:sz w:val="16"/>
                <w:szCs w:val="16"/>
              </w:rPr>
              <w:t xml:space="preserve">string</w:t>
            </w:r>
          </w:p>
        </w:tc>
        <w:tc>
          <w:tcPr>
            <w:tcW w:type="dxa" w:w="9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no</w:t>
            </w:r>
          </w:p>
        </w:tc>
        <w:tc>
          <w:tcPr>
            <w:tcW w:type="dxa" w:w="56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Free-form note to the kitchen ("no onions", "less spicy"). Not for delivery-partner instructions.</w:t>
            </w:r>
          </w:p>
        </w:tc>
      </w:tr>
    </w:tbl>
    <w:p>
      <w:pPr>
        <w:spacing w:after="140"/>
      </w:pPr>
    </w:p>
    <w:p>
      <w:pPr>
        <w:pStyle w:val="Heading3"/>
        <w:spacing w:after="100" w:before="200"/>
      </w:pPr>
      <w:r>
        <w:rPr>
          <w:rFonts w:ascii="Calibri" w:cs="Calibri" w:eastAsia="Calibri" w:hAnsi="Calibri"/>
          <w:b/>
          <w:bCs/>
          <w:color w:val="5F6368"/>
          <w:sz w:val="21"/>
          <w:szCs w:val="21"/>
        </w:rPr>
        <w:t xml:space="preserve">Confirmation protocol (mandated by the tool description)</w:t>
      </w:r>
    </w:p>
    <w:p>
      <w:pPr>
        <w:pStyle w:val="ListParagraph"/>
        <w:numPr>
          <w:ilvl w:val="0"/>
          <w:numId w:val="3"/>
        </w:numPr>
        <w:spacing w:after="80" w:line="276"/>
      </w:pPr>
      <w:r>
        <w:rPr>
          <w:rFonts w:ascii="Calibri" w:cs="Calibri" w:eastAsia="Calibri" w:hAnsi="Calibri"/>
          <w:color w:val="1A1A1A"/>
          <w:sz w:val="20"/>
          <w:szCs w:val="20"/>
        </w:rPr>
        <w:t xml:space="preserve">Call get_food_cart first and display the order summary — items, costs, available payment methods.</w:t>
      </w:r>
    </w:p>
    <w:p>
      <w:pPr>
        <w:pStyle w:val="ListParagraph"/>
        <w:numPr>
          <w:ilvl w:val="0"/>
          <w:numId w:val="3"/>
        </w:numPr>
        <w:spacing w:after="80" w:line="276"/>
      </w:pPr>
      <w:r>
        <w:rPr>
          <w:rFonts w:ascii="Calibri" w:cs="Calibri" w:eastAsia="Calibri" w:hAnsi="Calibri"/>
          <w:color w:val="1A1A1A"/>
          <w:sz w:val="20"/>
          <w:szCs w:val="20"/>
        </w:rPr>
        <w:t xml:space="preserve">Show the available payment method(s) and state which will be used.</w:t>
      </w:r>
    </w:p>
    <w:p>
      <w:pPr>
        <w:pStyle w:val="ListParagraph"/>
        <w:numPr>
          <w:ilvl w:val="0"/>
          <w:numId w:val="3"/>
        </w:numPr>
        <w:spacing w:after="80" w:line="276"/>
      </w:pPr>
      <w:r>
        <w:rPr>
          <w:rFonts w:ascii="Calibri" w:cs="Calibri" w:eastAsia="Calibri" w:hAnsi="Calibri"/>
          <w:color w:val="1A1A1A"/>
          <w:sz w:val="20"/>
          <w:szCs w:val="20"/>
        </w:rPr>
        <w:t xml:space="preserve">State the delivery address explicitly: "Your order will be delivered to: [full address]".</w:t>
      </w:r>
    </w:p>
    <w:p>
      <w:pPr>
        <w:pStyle w:val="ListParagraph"/>
        <w:numPr>
          <w:ilvl w:val="0"/>
          <w:numId w:val="3"/>
        </w:numPr>
        <w:spacing w:after="80" w:line="276"/>
      </w:pPr>
      <w:r>
        <w:rPr>
          <w:rFonts w:ascii="Calibri" w:cs="Calibri" w:eastAsia="Calibri" w:hAnsi="Calibri"/>
          <w:color w:val="1A1A1A"/>
          <w:sz w:val="20"/>
          <w:szCs w:val="20"/>
        </w:rPr>
        <w:t xml:space="preserve">Ask: "Do you want to proceed with placing this order to this address?"</w:t>
      </w:r>
    </w:p>
    <w:p>
      <w:pPr>
        <w:pStyle w:val="ListParagraph"/>
        <w:numPr>
          <w:ilvl w:val="0"/>
          <w:numId w:val="3"/>
        </w:numPr>
        <w:spacing w:after="80" w:line="276"/>
      </w:pPr>
      <w:r>
        <w:rPr>
          <w:rFonts w:ascii="Calibri" w:cs="Calibri" w:eastAsia="Calibri" w:hAnsi="Calibri"/>
          <w:color w:val="1A1A1A"/>
          <w:sz w:val="20"/>
          <w:szCs w:val="20"/>
        </w:rPr>
        <w:t xml:space="preserve">Wait for clear confirmation. Never proceed without explicit permission.</w:t>
      </w:r>
    </w:p>
    <w:p>
      <w:pPr>
        <w:spacing w:after="120"/>
      </w:pPr>
    </w:p>
    <w:p>
      <w:pPr>
        <w:pStyle w:val="Heading3"/>
        <w:spacing w:after="100" w:before="200"/>
      </w:pPr>
      <w:r>
        <w:rPr>
          <w:rFonts w:ascii="Calibri" w:cs="Calibri" w:eastAsia="Calibri" w:hAnsi="Calibri"/>
          <w:b/>
          <w:bCs/>
          <w:color w:val="5F6368"/>
          <w:sz w:val="21"/>
          <w:szCs w:val="21"/>
        </w:rPr>
        <w:t xml:space="preserve">Output schema — two shapes</w:t>
      </w:r>
    </w:p>
    <w:p>
      <w:pPr>
        <w:shd w:fill="F6F7F8" w:val="clear"/>
        <w:spacing w:after="0" w:before="60" w:line="240"/>
        <w:ind w:left="180" w:right="180"/>
      </w:pPr>
      <w:r>
        <w:rPr>
          <w:rFonts w:ascii="Consolas" w:cs="Consolas" w:eastAsia="Consolas" w:hAnsi="Consolas"/>
          <w:color w:val="1A1A1A"/>
          <w:sz w:val="17"/>
          <w:szCs w:val="17"/>
        </w:rPr>
        <w:t xml:space="preserve">// Cash / COD — placed immediately</w:t>
      </w:r>
    </w:p>
    <w:p>
      <w:pPr>
        <w:shd w:fill="F6F7F8" w:val="clear"/>
        <w:spacing w:after="0" w:before="0" w:line="240"/>
        <w:ind w:left="180" w:right="180"/>
      </w:pPr>
      <w:r>
        <w:rPr>
          <w:rFonts w:ascii="Consolas" w:cs="Consolas" w:eastAsia="Consolas" w:hAnsi="Consolas"/>
          <w:color w:val="1A1A1A"/>
          <w:sz w:val="17"/>
          <w:szCs w:val="17"/>
        </w:rPr>
        <w:t xml:space="preserve">{ orderId, status: "CONFIRMED", normalizedStatus: "success",</w:t>
      </w:r>
    </w:p>
    <w:p>
      <w:pPr>
        <w:shd w:fill="F6F7F8" w:val="clear"/>
        <w:spacing w:after="0" w:before="0" w:line="240"/>
        <w:ind w:left="180" w:right="180"/>
      </w:pPr>
      <w:r>
        <w:rPr>
          <w:rFonts w:ascii="Consolas" w:cs="Consolas" w:eastAsia="Consolas" w:hAnsi="Consolas"/>
          <w:color w:val="1A1A1A"/>
          <w:sz w:val="17"/>
          <w:szCs w:val="17"/>
        </w:rPr>
        <w:t xml:space="preserve">  items: FoodPlacedItem[], restaurantName, restaurantAddress,</w:t>
      </w:r>
    </w:p>
    <w:p>
      <w:pPr>
        <w:shd w:fill="F6F7F8" w:val="clear"/>
        <w:spacing w:after="0" w:before="0" w:line="240"/>
        <w:ind w:left="180" w:right="180"/>
      </w:pPr>
      <w:r>
        <w:rPr>
          <w:rFonts w:ascii="Consolas" w:cs="Consolas" w:eastAsia="Consolas" w:hAnsi="Consolas"/>
          <w:color w:val="1A1A1A"/>
          <w:sz w:val="17"/>
          <w:szCs w:val="17"/>
        </w:rPr>
        <w:t xml:space="preserve">  totalAmount, estimatedDelivery, deliveryAddress }</w:t>
      </w:r>
    </w:p>
    <w:p>
      <w:pPr>
        <w:shd w:fill="F6F7F8" w:val="clear"/>
        <w:spacing w:after="0" w:before="0" w:line="240"/>
        <w:ind w:left="180" w:right="180"/>
      </w:pPr>
      <w:r>
        <w:rPr>
          <w:rFonts w:ascii="Consolas" w:cs="Consolas" w:eastAsia="Consolas" w:hAnsi="Consolas"/>
          <w:color w:val="1A1A1A"/>
          <w:sz w:val="17"/>
          <w:szCs w:val="17"/>
        </w:rPr>
        <w:t xml:space="preserve"> </w:t>
      </w:r>
    </w:p>
    <w:p>
      <w:pPr>
        <w:shd w:fill="F6F7F8" w:val="clear"/>
        <w:spacing w:after="0" w:before="0" w:line="240"/>
        <w:ind w:left="180" w:right="180"/>
      </w:pPr>
      <w:r>
        <w:rPr>
          <w:rFonts w:ascii="Consolas" w:cs="Consolas" w:eastAsia="Consolas" w:hAnsi="Consolas"/>
          <w:color w:val="1A1A1A"/>
          <w:sz w:val="17"/>
          <w:szCs w:val="17"/>
        </w:rPr>
        <w:t xml:space="preserve">// UPI — created but NOT placed</w:t>
      </w:r>
    </w:p>
    <w:p>
      <w:pPr>
        <w:shd w:fill="F6F7F8" w:val="clear"/>
        <w:spacing w:after="0" w:before="0" w:line="240"/>
        <w:ind w:left="180" w:right="180"/>
      </w:pPr>
      <w:r>
        <w:rPr>
          <w:rFonts w:ascii="Consolas" w:cs="Consolas" w:eastAsia="Consolas" w:hAnsi="Consolas"/>
          <w:color w:val="1A1A1A"/>
          <w:sz w:val="17"/>
          <w:szCs w:val="17"/>
        </w:rPr>
        <w:t xml:space="preserve">{ orderId, paasId, transactionId, upiIntentUrl, bridgeUrl, isQrFlow,</w:t>
      </w:r>
    </w:p>
    <w:p>
      <w:pPr>
        <w:shd w:fill="F6F7F8" w:val="clear"/>
        <w:spacing w:after="0" w:before="0" w:line="240"/>
        <w:ind w:left="180" w:right="180"/>
      </w:pPr>
      <w:r>
        <w:rPr>
          <w:rFonts w:ascii="Consolas" w:cs="Consolas" w:eastAsia="Consolas" w:hAnsi="Consolas"/>
          <w:color w:val="1A1A1A"/>
          <w:sz w:val="17"/>
          <w:szCs w:val="17"/>
        </w:rPr>
        <w:t xml:space="preserve">  pollingIntervalInMs, maxTimeToPollForInMs, paymentMethod: "UPI",</w:t>
      </w:r>
    </w:p>
    <w:p>
      <w:pPr>
        <w:shd w:fill="F6F7F8" w:val="clear"/>
        <w:spacing w:after="0" w:before="0" w:line="240"/>
        <w:ind w:left="180" w:right="180"/>
      </w:pPr>
      <w:r>
        <w:rPr>
          <w:rFonts w:ascii="Consolas" w:cs="Consolas" w:eastAsia="Consolas" w:hAnsi="Consolas"/>
          <w:color w:val="1A1A1A"/>
          <w:sz w:val="17"/>
          <w:szCs w:val="17"/>
        </w:rPr>
        <w:t xml:space="preserve">  status: "PENDING_PAYMENT", normalizedStatus: "pending",</w:t>
      </w:r>
    </w:p>
    <w:p>
      <w:pPr>
        <w:shd w:fill="F6F7F8" w:val="clear"/>
        <w:spacing w:after="160" w:before="0" w:line="240"/>
        <w:ind w:left="180" w:right="180"/>
      </w:pPr>
      <w:r>
        <w:rPr>
          <w:rFonts w:ascii="Consolas" w:cs="Consolas" w:eastAsia="Consolas" w:hAnsi="Consolas"/>
          <w:color w:val="1A1A1A"/>
          <w:sz w:val="17"/>
          <w:szCs w:val="17"/>
        </w:rPr>
        <w:t xml:space="preserve">  addressId, cartId, lat, lng }</w:t>
      </w:r>
    </w:p>
    <w:p>
      <w:pPr>
        <w:pStyle w:val="Heading3"/>
        <w:spacing w:after="100" w:before="200"/>
      </w:pPr>
      <w:r>
        <w:rPr>
          <w:rFonts w:ascii="Calibri" w:cs="Calibri" w:eastAsia="Calibri" w:hAnsi="Calibri"/>
          <w:b/>
          <w:bCs/>
          <w:color w:val="5F6368"/>
          <w:sz w:val="21"/>
          <w:szCs w:val="21"/>
        </w:rPr>
        <w:t xml:space="preserve">Cancellation</w:t>
      </w:r>
    </w:p>
    <w:p>
      <w:pPr>
        <w:spacing w:after="120" w:before="0" w:line="276"/>
      </w:pPr>
      <w:r>
        <w:rPr>
          <w:rFonts w:ascii="Calibri" w:cs="Calibri" w:eastAsia="Calibri" w:hAnsi="Calibri"/>
          <w:color w:val="1A1A1A"/>
          <w:sz w:val="20"/>
          <w:szCs w:val="20"/>
        </w:rPr>
        <w:t xml:space="preserve">If the user asks to cancel a food order, call no tool. The documented response is to direct them to Swiggy customer care on 080-67466729. There is no cancellation tool on any server.</w:t>
      </w:r>
    </w:p>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8. Hard constraints and gating</w:t>
      </w:r>
    </w:p>
    <w:p>
      <w:pPr>
        <w:spacing w:after="120" w:before="0" w:line="276"/>
      </w:pPr>
      <w:r>
        <w:rPr>
          <w:rFonts w:ascii="Calibri" w:cs="Calibri" w:eastAsia="Calibri" w:hAnsi="Calibri"/>
          <w:color w:val="1A1A1A"/>
          <w:sz w:val="20"/>
          <w:szCs w:val="20"/>
        </w:rPr>
        <w:t xml:space="preserve">Collected from individual tool pages and the manifest repo. Each of these has killed somebody’s feature.</w:t>
      </w:r>
    </w:p>
    <w:p>
      <w:pPr>
        <w:spacing w:after="80"/>
      </w:pPr>
    </w:p>
    <w:tbl>
      <w:tblPr>
        <w:tblW w:type="dxa" w:w="9746"/>
        <w:tblBorders>
          <w:top w:val="single" w:color="D0D3D6" w:sz="4"/>
          <w:left w:val="single" w:color="D0D3D6" w:sz="4"/>
          <w:bottom w:val="single" w:color="D0D3D6" w:sz="4"/>
          <w:right w:val="single" w:color="D0D3D6" w:sz="4"/>
          <w:insideH w:val="single" w:color="D0D3D6" w:sz="2"/>
          <w:insideV w:val="single" w:color="D0D3D6" w:sz="2"/>
        </w:tblBorders>
      </w:tblPr>
      <w:tblGrid>
        <w:gridCol w:w="2600"/>
        <w:gridCol w:w="7146"/>
      </w:tblGrid>
      <w:tr>
        <w:trPr>
          <w:tblHeader/>
        </w:trPr>
        <w:tc>
          <w:tcPr>
            <w:tcW w:type="dxa" w:w="2600"/>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Constraint</w:t>
            </w:r>
          </w:p>
        </w:tc>
        <w:tc>
          <w:tcPr>
            <w:tcW w:type="dxa" w:w="7146"/>
            <w:shd w:fill="F2F2F2" w:val="clear"/>
            <w:tcMar>
              <w:top w:type="dxa" w:w="70"/>
              <w:left w:type="dxa" w:w="110"/>
              <w:bottom w:type="dxa" w:w="70"/>
              <w:right w:type="dxa" w:w="110"/>
            </w:tcMar>
          </w:tcPr>
          <w:p>
            <w:pPr>
              <w:spacing w:after="0" w:line="252"/>
            </w:pPr>
            <w:r>
              <w:rPr>
                <w:rFonts w:ascii="Calibri" w:cs="Calibri" w:eastAsia="Calibri" w:hAnsi="Calibri"/>
                <w:b/>
                <w:bCs/>
                <w:color w:val="1A1A1A"/>
                <w:sz w:val="18"/>
                <w:szCs w:val="18"/>
              </w:rPr>
              <w:t xml:space="preserve">Detail</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₹1000 order cap</w:t>
            </w:r>
          </w:p>
        </w:tc>
        <w:tc>
          <w:tcPr>
            <w:tcW w:type="dxa" w:w="7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place_food_order is rejected for cart values of ₹1000 or more. Stated reason: MCP is in beta and used strictly for testing. Above that, the docs say to redirect the user to the Swiggy app.</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Dineout: free bookings only</w:t>
            </w:r>
          </w:p>
        </w:tc>
        <w:tc>
          <w:tcPr>
            <w:tcW w:type="dxa" w:w="7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book_table supports isFree=true / bookingPrice=0 only. Paid deals are rejected outright — a large share of the attractive Dineout offers cannot be booked through MCP.</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Instamart coupons gated</w:t>
            </w:r>
          </w:p>
        </w:tc>
        <w:tc>
          <w:tcPr>
            <w:tcW w:type="dxa" w:w="7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list_coupons and apply_coupon are whitelisted-accounts-only. Food coupons (fetch_food_coupons, apply_food_coupon) are not gated. Do not assume symmetry between servers.</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Cart replacement semantics</w:t>
            </w:r>
          </w:p>
        </w:tc>
        <w:tc>
          <w:tcPr>
            <w:tcW w:type="dxa" w:w="7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Instamart update_cart REPLACES the whole cart rather than appending. Read-merge-write or you will silently drop items.</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No cancellation path</w:t>
            </w:r>
          </w:p>
        </w:tc>
        <w:tc>
          <w:tcPr>
            <w:tcW w:type="dxa" w:w="7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No server exposes a cancel tool. Placed orders cannot be cancelled programmatically. Direct users to customer care.</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Keep the Swiggy app closed</w:t>
            </w:r>
          </w:p>
        </w:tc>
        <w:tc>
          <w:tcPr>
            <w:tcW w:type="dxa" w:w="7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Concurrent app and MCP sessions cause session conflicts and order-processing issues. This matters during demos.</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COD orders are real</w:t>
            </w:r>
          </w:p>
        </w:tc>
        <w:tc>
          <w:tcPr>
            <w:tcW w:type="dxa" w:w="7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On production credentials the agent places genuine cash-on-delivery orders. Confirmation gating is not optional.</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Third-party distribution</w:t>
            </w:r>
          </w:p>
        </w:tc>
        <w:tc>
          <w:tcPr>
            <w:tcW w:type="dxa" w:w="7146"/>
            <w:tcMar>
              <w:top w:type="dxa" w:w="70"/>
              <w:left w:type="dxa" w:w="110"/>
              <w:bottom w:type="dxa" w:w="70"/>
              <w:right w:type="dxa" w:w="110"/>
            </w:tcMar>
          </w:tcPr>
          <w:p>
            <w:pPr>
              <w:spacing w:after="0" w:line="252"/>
            </w:pPr>
            <w:r>
              <w:rPr>
                <w:rFonts w:ascii="Calibri" w:cs="Calibri" w:eastAsia="Calibri" w:hAnsi="Calibri"/>
                <w:color w:val="1A1A1A"/>
                <w:sz w:val="18"/>
                <w:szCs w:val="18"/>
              </w:rPr>
              <w:t xml:space="preserve">The manifest repo states third-party app development is not permitted pending security and compliance review. Production access is application-gated via Builders Club.</w:t>
            </w:r>
          </w:p>
        </w:tc>
      </w:tr>
    </w:tbl>
    <w:p>
      <w:pPr>
        <w:spacing w:after="120"/>
      </w:pPr>
    </w:p>
    <w:p>
      <w:pPr>
        <w:pStyle w:val="Heading1"/>
        <w:pBdr>
          <w:bottom w:val="single" w:color="D9531E" w:sz="8" w:space="6"/>
        </w:pBdr>
        <w:spacing w:after="160" w:before="360"/>
      </w:pPr>
      <w:r>
        <w:rPr>
          <w:rFonts w:ascii="Calibri" w:cs="Calibri" w:eastAsia="Calibri" w:hAnsi="Calibri"/>
          <w:b/>
          <w:bCs/>
          <w:color w:val="1A1A1A"/>
          <w:sz w:val="30"/>
          <w:szCs w:val="30"/>
        </w:rPr>
        <w:t xml:space="preserve">9. Data gaps — read before scoping</w:t>
      </w:r>
    </w:p>
    <w:p>
      <w:pPr>
        <w:spacing w:after="120" w:before="0" w:line="276"/>
      </w:pPr>
      <w:r>
        <w:rPr>
          <w:rFonts w:ascii="Calibri" w:cs="Calibri" w:eastAsia="Calibri" w:hAnsi="Calibri"/>
          <w:color w:val="1A1A1A"/>
          <w:sz w:val="20"/>
          <w:szCs w:val="20"/>
        </w:rPr>
        <w:t xml:space="preserve">Fields that do not exist. These are absences confirmed against the tool contracts, and each one invalidates an otherwise reasonable product idea.</w:t>
      </w:r>
    </w:p>
    <w:p>
      <w:pPr>
        <w:spacing w:after="80"/>
      </w:pPr>
    </w:p>
    <w:tbl>
      <w:tblPr>
        <w:tblW w:type="dxa" w:w="9746"/>
        <w:tblBorders>
          <w:top w:val="single" w:color="FBECEC" w:sz="2"/>
          <w:left w:val="single" w:color="D9531E" w:sz="18"/>
          <w:bottom w:val="single" w:color="FBECEC" w:sz="2"/>
          <w:right w:val="single" w:color="FBECEC" w:sz="2"/>
          <w:insideH w:val="none" w:color="FFFFFF" w:sz="0"/>
          <w:insideV w:val="none" w:color="FFFFFF" w:sz="0"/>
        </w:tblBorders>
      </w:tblPr>
      <w:tblGrid>
        <w:gridCol w:w="9746"/>
      </w:tblGrid>
      <w:tr>
        <w:tc>
          <w:tcPr>
            <w:tcW w:type="dxa" w:w="9746"/>
            <w:shd w:fill="FBECEC"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No item-level social proof anywhere</w:t>
            </w:r>
          </w:p>
          <w:p>
            <w:pPr>
              <w:spacing w:after="60" w:line="264"/>
            </w:pPr>
            <w:r>
              <w:rPr>
                <w:rFonts w:ascii="Calibri" w:cs="Calibri" w:eastAsia="Calibri" w:hAnsi="Calibri"/>
                <w:color w:val="1A1A1A"/>
                <w:sz w:val="19"/>
                <w:szCs w:val="19"/>
              </w:rPr>
              <w:t xml:space="preserve">get_restaurant_menu returns a COMPACT view: dish names, prices, hasVariants, hasAddons. There is no per-item rating, no "% liked this", no order-volume signal, on any tool on any server.</w:t>
            </w:r>
          </w:p>
          <w:p>
            <w:pPr>
              <w:spacing w:after="0" w:line="264"/>
            </w:pPr>
            <w:r>
              <w:rPr>
                <w:rFonts w:ascii="Calibri" w:cs="Calibri" w:eastAsia="Calibri" w:hAnsi="Calibri"/>
                <w:color w:val="1A1A1A"/>
                <w:sz w:val="19"/>
                <w:szCs w:val="19"/>
              </w:rPr>
              <w:t xml:space="preserve">Consequence: you cannot rank or filter dishes within a menu by quality. Anything shaped like "show me the six things this kitchen actually does well" is not buildable on this API. Restaurant-level ratings exist; dish-level ones do not.</w:t>
            </w:r>
          </w:p>
        </w:tc>
      </w:tr>
    </w:tbl>
    <w:p>
      <w:pPr>
        <w:spacing w:after="120"/>
      </w:pPr>
    </w:p>
    <w:tbl>
      <w:tblPr>
        <w:tblW w:type="dxa" w:w="9746"/>
        <w:tblBorders>
          <w:top w:val="single" w:color="FBECEC" w:sz="2"/>
          <w:left w:val="single" w:color="D9531E" w:sz="18"/>
          <w:bottom w:val="single" w:color="FBECEC" w:sz="2"/>
          <w:right w:val="single" w:color="FBECEC" w:sz="2"/>
          <w:insideH w:val="none" w:color="FFFFFF" w:sz="0"/>
          <w:insideV w:val="none" w:color="FFFFFF" w:sz="0"/>
        </w:tblBorders>
      </w:tblPr>
      <w:tblGrid>
        <w:gridCol w:w="9746"/>
      </w:tblGrid>
      <w:tr>
        <w:tc>
          <w:tcPr>
            <w:tcW w:type="dxa" w:w="9746"/>
            <w:shd w:fill="FBECEC"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Dineout has no menus and no item prices</w:t>
            </w:r>
          </w:p>
          <w:p>
            <w:pPr>
              <w:spacing w:after="60" w:line="264"/>
            </w:pPr>
            <w:r>
              <w:rPr>
                <w:rFonts w:ascii="Calibri" w:cs="Calibri" w:eastAsia="Calibri" w:hAnsi="Calibri"/>
                <w:color w:val="1A1A1A"/>
                <w:sz w:val="19"/>
                <w:szCs w:val="19"/>
              </w:rPr>
              <w:t xml:space="preserve">The Dineout surface is discovery plus booking. You get cuisines, ratings with count, costForTwo, deals, timings, address, and slots. You do not get dishes, and you do not get per-item prices.</w:t>
            </w:r>
          </w:p>
          <w:p>
            <w:pPr>
              <w:spacing w:after="0" w:line="264"/>
            </w:pPr>
            <w:r>
              <w:rPr>
                <w:rFonts w:ascii="Calibri" w:cs="Calibri" w:eastAsia="Calibri" w:hAnsi="Calibri"/>
                <w:color w:val="1A1A1A"/>
                <w:sz w:val="19"/>
                <w:szCs w:val="19"/>
              </w:rPr>
              <w:t xml:space="preserve">Consequence: dine-in cost can only be estimated coarsely as costForTwo modulated by the deal. Any comparison against a Food cart happens at meal granularity, never at dish granularity.</w:t>
            </w:r>
          </w:p>
        </w:tc>
      </w:tr>
    </w:tbl>
    <w:p>
      <w:pPr>
        <w:spacing w:after="120"/>
      </w:pPr>
    </w:p>
    <w:tbl>
      <w:tblPr>
        <w:tblW w:type="dxa" w:w="9746"/>
        <w:tblBorders>
          <w:top w:val="single" w:color="FBECEC" w:sz="2"/>
          <w:left w:val="single" w:color="D9531E" w:sz="18"/>
          <w:bottom w:val="single" w:color="FBECEC" w:sz="2"/>
          <w:right w:val="single" w:color="FBECEC" w:sz="2"/>
          <w:insideH w:val="none" w:color="FFFFFF" w:sz="0"/>
          <w:insideV w:val="none" w:color="FFFFFF" w:sz="0"/>
        </w:tblBorders>
      </w:tblPr>
      <w:tblGrid>
        <w:gridCol w:w="9746"/>
      </w:tblGrid>
      <w:tr>
        <w:tc>
          <w:tcPr>
            <w:tcW w:type="dxa" w:w="9746"/>
            <w:shd w:fill="FBECEC"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No documented cross-vertical restaurant join</w:t>
            </w:r>
          </w:p>
          <w:p>
            <w:pPr>
              <w:spacing w:after="60" w:line="264"/>
            </w:pPr>
            <w:r>
              <w:rPr>
                <w:rFonts w:ascii="Calibri" w:cs="Calibri" w:eastAsia="Calibri" w:hAnsi="Calibri"/>
                <w:color w:val="1A1A1A"/>
                <w:sz w:val="19"/>
                <w:szCs w:val="19"/>
              </w:rPr>
              <w:t xml:space="preserve">Dineout restaurant IDs are Dineout-scoped — get_restaurant_details explicitly requires the ID from search_restaurants_dineout. Nothing in the contracts maps a Food restaurantId to its Dineout equivalent.</w:t>
            </w:r>
          </w:p>
          <w:p>
            <w:pPr>
              <w:spacing w:after="0" w:line="264"/>
            </w:pPr>
            <w:r>
              <w:rPr>
                <w:rFonts w:ascii="Calibri" w:cs="Calibri" w:eastAsia="Calibri" w:hAnsi="Calibri"/>
                <w:color w:val="1A1A1A"/>
                <w:sz w:val="19"/>
                <w:szCs w:val="19"/>
              </w:rPr>
              <w:t xml:space="preserve">Consequence: matching "the same restaurant" across delivery and dine-in means fuzzy-matching on name plus coordinates, with no guarantee of coverage. Budget for this being unreliable.</w:t>
            </w:r>
          </w:p>
        </w:tc>
      </w:tr>
    </w:tbl>
    <w:p>
      <w:pPr>
        <w:spacing w:after="120"/>
      </w:pPr>
    </w:p>
    <w:tbl>
      <w:tblPr>
        <w:tblW w:type="dxa" w:w="9746"/>
        <w:tblBorders>
          <w:top w:val="single" w:color="FBECEC" w:sz="2"/>
          <w:left w:val="single" w:color="D9531E" w:sz="18"/>
          <w:bottom w:val="single" w:color="FBECEC" w:sz="2"/>
          <w:right w:val="single" w:color="FBECEC" w:sz="2"/>
          <w:insideH w:val="none" w:color="FFFFFF" w:sz="0"/>
          <w:insideV w:val="none" w:color="FFFFFF" w:sz="0"/>
        </w:tblBorders>
      </w:tblPr>
      <w:tblGrid>
        <w:gridCol w:w="9746"/>
      </w:tblGrid>
      <w:tr>
        <w:tc>
          <w:tcPr>
            <w:tcW w:type="dxa" w:w="9746"/>
            <w:shd w:fill="FBECEC" w:val="clear"/>
            <w:tcMar>
              <w:top w:type="dxa" w:w="120"/>
              <w:left w:type="dxa" w:w="160"/>
              <w:bottom w:type="dxa" w:w="120"/>
              <w:right w:type="dxa" w:w="160"/>
            </w:tcMar>
          </w:tcPr>
          <w:p>
            <w:pPr>
              <w:spacing w:after="80"/>
            </w:pPr>
            <w:r>
              <w:rPr>
                <w:rFonts w:ascii="Calibri" w:cs="Calibri" w:eastAsia="Calibri" w:hAnsi="Calibri"/>
                <w:b/>
                <w:bCs/>
                <w:color w:val="1A1A1A"/>
                <w:sz w:val="20"/>
                <w:szCs w:val="20"/>
              </w:rPr>
              <w:t xml:space="preserve">Address ID spaces are split</w:t>
            </w:r>
          </w:p>
          <w:p>
            <w:pPr>
              <w:spacing w:after="0" w:line="264"/>
            </w:pPr>
            <w:r>
              <w:rPr>
                <w:rFonts w:ascii="Calibri" w:cs="Calibri" w:eastAsia="Calibri" w:hAnsi="Calibri"/>
                <w:color w:val="1A1A1A"/>
                <w:sz w:val="19"/>
                <w:szCs w:val="19"/>
              </w:rPr>
              <w:t xml:space="preserve">Food and Instamart share get_addresses. Dineout uses its own get_saved_locations returning its own address IDs. Do not pass one into the other.</w:t>
            </w:r>
          </w:p>
        </w:tc>
      </w:tr>
    </w:tbl>
    <w:p>
      <w:pPr>
        <w:spacing w:after="120"/>
      </w:pPr>
    </w:p>
    <w:p>
      <w:pPr>
        <w:pStyle w:val="Heading3"/>
        <w:spacing w:after="100" w:before="200"/>
      </w:pPr>
      <w:r>
        <w:rPr>
          <w:rFonts w:ascii="Calibri" w:cs="Calibri" w:eastAsia="Calibri" w:hAnsi="Calibri"/>
          <w:b/>
          <w:bCs/>
          <w:color w:val="5F6368"/>
          <w:sz w:val="21"/>
          <w:szCs w:val="21"/>
        </w:rPr>
        <w:t xml:space="preserve">What the API is unusually generous with</w:t>
      </w:r>
    </w:p>
    <w:p>
      <w:pPr>
        <w:pStyle w:val="ListParagraph"/>
        <w:numPr>
          <w:ilvl w:val="0"/>
          <w:numId w:val="2"/>
        </w:numPr>
        <w:spacing w:after="80" w:line="276"/>
      </w:pPr>
      <w:r>
        <w:rPr>
          <w:rFonts w:ascii="Calibri" w:cs="Calibri" w:eastAsia="Calibri" w:hAnsi="Calibri"/>
          <w:color w:val="1A1A1A"/>
          <w:sz w:val="20"/>
          <w:szCs w:val="20"/>
        </w:rPr>
        <w:t xml:space="preserve">search_products returns pack-size variants — the raw material for any true unit-cost or amortisation calculation.</w:t>
      </w:r>
    </w:p>
    <w:p>
      <w:pPr>
        <w:pStyle w:val="ListParagraph"/>
        <w:numPr>
          <w:ilvl w:val="0"/>
          <w:numId w:val="2"/>
        </w:numPr>
        <w:spacing w:after="80" w:line="276"/>
      </w:pPr>
      <w:r>
        <w:rPr>
          <w:rFonts w:ascii="Calibri" w:cs="Calibri" w:eastAsia="Calibri" w:hAnsi="Calibri"/>
          <w:color w:val="1A1A1A"/>
          <w:sz w:val="20"/>
          <w:szCs w:val="20"/>
        </w:rPr>
        <w:t xml:space="preserve">your_go_to_items plus get_orders gives a usable proxy for household consumption patterns.</w:t>
      </w:r>
    </w:p>
    <w:p>
      <w:pPr>
        <w:pStyle w:val="ListParagraph"/>
        <w:numPr>
          <w:ilvl w:val="0"/>
          <w:numId w:val="2"/>
        </w:numPr>
        <w:spacing w:after="80" w:line="276"/>
      </w:pPr>
      <w:r>
        <w:rPr>
          <w:rFonts w:ascii="Calibri" w:cs="Calibri" w:eastAsia="Calibri" w:hAnsi="Calibri"/>
          <w:color w:val="1A1A1A"/>
          <w:sz w:val="20"/>
          <w:szCs w:val="20"/>
        </w:rPr>
        <w:t xml:space="preserve">Food coupons are ungated, so real discounted totals are computable on the delivery side.</w:t>
      </w:r>
    </w:p>
    <w:p>
      <w:pPr>
        <w:pStyle w:val="ListParagraph"/>
        <w:numPr>
          <w:ilvl w:val="0"/>
          <w:numId w:val="2"/>
        </w:numPr>
        <w:spacing w:after="80" w:line="276"/>
      </w:pPr>
      <w:r>
        <w:rPr>
          <w:rFonts w:ascii="Calibri" w:cs="Calibri" w:eastAsia="Calibri" w:hAnsi="Calibri"/>
          <w:color w:val="1A1A1A"/>
          <w:sz w:val="20"/>
          <w:szCs w:val="20"/>
        </w:rPr>
        <w:t xml:space="preserve">get_available_slots looks 7 days ahead, which is enough for genuine planning rather than same-night reaction.</w:t>
      </w:r>
    </w:p>
    <w:p>
      <w:pPr>
        <w:spacing w:after="120"/>
      </w:pPr>
    </w:p>
    <w:p>
      <w:pPr>
        <w:pStyle w:val="Heading1"/>
        <w:pBdr>
          <w:bottom w:val="single" w:color="D9531E" w:sz="8" w:space="6"/>
        </w:pBdr>
        <w:spacing w:after="160" w:before="360"/>
      </w:pPr>
      <w:r>
        <w:rPr>
          <w:rFonts w:ascii="Calibri" w:cs="Calibri" w:eastAsia="Calibri" w:hAnsi="Calibri"/>
          <w:b/>
          <w:bCs/>
          <w:color w:val="1A1A1A"/>
          <w:sz w:val="30"/>
          <w:szCs w:val="30"/>
        </w:rPr>
        <w:t xml:space="preserve">10. Architecture notes</w:t>
      </w:r>
    </w:p>
    <w:p>
      <w:pPr>
        <w:pStyle w:val="Heading3"/>
        <w:spacing w:after="100" w:before="200"/>
      </w:pPr>
      <w:r>
        <w:rPr>
          <w:rFonts w:ascii="Calibri" w:cs="Calibri" w:eastAsia="Calibri" w:hAnsi="Calibri"/>
          <w:b/>
          <w:bCs/>
          <w:color w:val="5F6368"/>
          <w:sz w:val="21"/>
          <w:szCs w:val="21"/>
        </w:rPr>
        <w:t xml:space="preserve">Do not register all tools to one agent</w:t>
      </w:r>
    </w:p>
    <w:p>
      <w:pPr>
        <w:spacing w:after="120" w:before="0" w:line="276"/>
      </w:pPr>
      <w:r>
        <w:rPr>
          <w:rFonts w:ascii="Calibri" w:cs="Calibri" w:eastAsia="Calibri" w:hAnsi="Calibri"/>
          <w:color w:val="1A1A1A"/>
          <w:sz w:val="20"/>
          <w:szCs w:val="20"/>
        </w:rPr>
        <w:t xml:space="preserve">A widely-cited build report describes registering all of Swiggy’s tools on a single agent and asking it to add groceries to a cart. The model ignored the Instamart tools entirely, called search_restaurants instead, hallucinated a cart ID, and gave up. With this many tools sharing near-identical verbs across three servers, attention degrades fast.</w:t>
      </w:r>
    </w:p>
    <w:p>
      <w:pPr>
        <w:spacing w:after="120" w:before="0" w:line="276"/>
      </w:pPr>
      <w:r>
        <w:rPr>
          <w:rFonts w:ascii="Calibri" w:cs="Calibri" w:eastAsia="Calibri" w:hAnsi="Calibri"/>
          <w:color w:val="1A1A1A"/>
          <w:sz w:val="20"/>
          <w:szCs w:val="20"/>
        </w:rPr>
        <w:t xml:space="preserve">Route per server. One sub-agent per vertical with only that server’s tools registered, plus a thin orchestrator that decides which vertical a request belongs to. Note that the tool descriptions themselves are written defensively for exactly this reason — several shout "NOT for groceries" or "NOT for food delivery" in their first line.</w:t>
      </w:r>
    </w:p>
    <w:p>
      <w:pPr>
        <w:spacing w:after="80"/>
      </w:pPr>
    </w:p>
    <w:p>
      <w:pPr>
        <w:pStyle w:val="Heading3"/>
        <w:spacing w:after="100" w:before="200"/>
      </w:pPr>
      <w:r>
        <w:rPr>
          <w:rFonts w:ascii="Calibri" w:cs="Calibri" w:eastAsia="Calibri" w:hAnsi="Calibri"/>
          <w:b/>
          <w:bCs/>
          <w:color w:val="5F6368"/>
          <w:sz w:val="21"/>
          <w:szCs w:val="21"/>
        </w:rPr>
        <w:t xml:space="preserve">Multi-turn cart state</w:t>
      </w:r>
    </w:p>
    <w:p>
      <w:pPr>
        <w:spacing w:after="120" w:before="0" w:line="276"/>
      </w:pPr>
      <w:r>
        <w:rPr>
          <w:rFonts w:ascii="Calibri" w:cs="Calibri" w:eastAsia="Calibri" w:hAnsi="Calibri"/>
          <w:color w:val="1A1A1A"/>
          <w:sz w:val="20"/>
          <w:szCs w:val="20"/>
        </w:rPr>
        <w:t xml:space="preserve">MCP is stateless; carts are not. Cart identity has to be carried across user turns by your own layer. Swiggy documents the pattern at docs/build/agent-patterns/multi-turn-state.</w:t>
      </w:r>
    </w:p>
    <w:p>
      <w:pPr>
        <w:spacing w:after="80"/>
      </w:pPr>
    </w:p>
    <w:p>
      <w:pPr>
        <w:pStyle w:val="Heading3"/>
        <w:spacing w:after="100" w:before="200"/>
      </w:pPr>
      <w:r>
        <w:rPr>
          <w:rFonts w:ascii="Calibri" w:cs="Calibri" w:eastAsia="Calibri" w:hAnsi="Calibri"/>
          <w:b/>
          <w:bCs/>
          <w:color w:val="5F6368"/>
          <w:sz w:val="21"/>
          <w:szCs w:val="21"/>
        </w:rPr>
        <w:t xml:space="preserve">Widgets</w:t>
      </w:r>
    </w:p>
    <w:p>
      <w:pPr>
        <w:spacing w:after="120" w:before="0" w:line="276"/>
      </w:pPr>
      <w:r>
        <w:rPr>
          <w:rFonts w:ascii="Calibri" w:cs="Calibri" w:eastAsia="Calibri" w:hAnsi="Calibri"/>
          <w:color w:val="1A1A1A"/>
          <w:sz w:val="20"/>
          <w:szCs w:val="20"/>
        </w:rPr>
        <w:t xml:space="preserve">The servers can return render-ready UI fragments alongside tool responses — order-success cards, payment pickers, tracking views. Documented at docs/build/widgets. Most builders never find this page; it is free presentation polish if you are demoing.</w:t>
      </w:r>
    </w:p>
    <w:p>
      <w:pPr>
        <w:spacing w:after="80"/>
      </w:pPr>
    </w:p>
    <w:p>
      <w:pPr>
        <w:pStyle w:val="Heading3"/>
        <w:spacing w:after="100" w:before="200"/>
      </w:pPr>
      <w:r>
        <w:rPr>
          <w:rFonts w:ascii="Calibri" w:cs="Calibri" w:eastAsia="Calibri" w:hAnsi="Calibri"/>
          <w:b/>
          <w:bCs/>
          <w:color w:val="5F6368"/>
          <w:sz w:val="21"/>
          <w:szCs w:val="21"/>
        </w:rPr>
        <w:t xml:space="preserve">Voice versus chat</w:t>
      </w:r>
    </w:p>
    <w:p>
      <w:pPr>
        <w:spacing w:after="120" w:before="0" w:line="276"/>
      </w:pPr>
      <w:r>
        <w:rPr>
          <w:rFonts w:ascii="Calibri" w:cs="Calibri" w:eastAsia="Calibri" w:hAnsi="Calibri"/>
          <w:color w:val="1A1A1A"/>
          <w:sz w:val="20"/>
          <w:szCs w:val="20"/>
        </w:rPr>
        <w:t xml:space="preserve">The same tool has different response contracts depending on surface. TTS output and rich cards need separate handling. See docs/build/agent-patterns/voice-vs-chat.</w:t>
      </w:r>
    </w:p>
    <w:p>
      <w:pPr>
        <w:spacing w:after="80"/>
      </w:pPr>
    </w:p>
    <w:p>
      <w:pPr>
        <w:pStyle w:val="Heading3"/>
        <w:spacing w:after="100" w:before="200"/>
      </w:pPr>
      <w:r>
        <w:rPr>
          <w:rFonts w:ascii="Calibri" w:cs="Calibri" w:eastAsia="Calibri" w:hAnsi="Calibri"/>
          <w:b/>
          <w:bCs/>
          <w:color w:val="5F6368"/>
          <w:sz w:val="21"/>
          <w:szCs w:val="21"/>
        </w:rPr>
        <w:t xml:space="preserve">Widget-only versus conversational tools</w:t>
      </w:r>
    </w:p>
    <w:p>
      <w:pPr>
        <w:spacing w:after="120" w:before="0" w:line="276"/>
      </w:pPr>
      <w:r>
        <w:rPr>
          <w:rFonts w:ascii="Calibri" w:cs="Calibri" w:eastAsia="Calibri" w:hAnsi="Calibri"/>
          <w:color w:val="1A1A1A"/>
          <w:sz w:val="20"/>
          <w:szCs w:val="20"/>
        </w:rPr>
        <w:t xml:space="preserve">get_food_delivery_status and get_delivery_status are widget pollers, not conversational tools. For a chat agent use track_food_order and track_order instead. Calling the poller conversationally produces epoch timestamps and cadence hints rather than something a user wants to read.</w:t>
      </w:r>
    </w:p>
    <w:p>
      <w:pPr>
        <w:spacing w:after="120"/>
      </w:pPr>
    </w:p>
    <w:p>
      <w:r>
        <w:br w:type="page"/>
      </w:r>
    </w:p>
    <w:p>
      <w:pPr>
        <w:pStyle w:val="Heading1"/>
        <w:pBdr>
          <w:bottom w:val="single" w:color="D9531E" w:sz="8" w:space="6"/>
        </w:pBdr>
        <w:spacing w:after="160" w:before="360"/>
      </w:pPr>
      <w:r>
        <w:rPr>
          <w:rFonts w:ascii="Calibri" w:cs="Calibri" w:eastAsia="Calibri" w:hAnsi="Calibri"/>
          <w:b/>
          <w:bCs/>
          <w:color w:val="1A1A1A"/>
          <w:sz w:val="30"/>
          <w:szCs w:val="30"/>
        </w:rPr>
        <w:t xml:space="preserve">11. Authoritative sources</w:t>
      </w:r>
    </w:p>
    <w:p>
      <w:pPr>
        <w:spacing w:after="120" w:before="0" w:line="276"/>
      </w:pPr>
      <w:r>
        <w:rPr>
          <w:rFonts w:ascii="Calibri" w:cs="Calibri" w:eastAsia="Calibri" w:hAnsi="Calibri"/>
          <w:color w:val="1A1A1A"/>
          <w:sz w:val="20"/>
          <w:szCs w:val="20"/>
        </w:rPr>
        <w:t xml:space="preserve">Append .md to any docs URL for the clean markdown twin.</w:t>
      </w:r>
    </w:p>
    <w:p>
      <w:pPr>
        <w:spacing w:after="80"/>
      </w:pPr>
    </w:p>
    <w:p>
      <w:pPr>
        <w:pStyle w:val="Heading3"/>
        <w:spacing w:after="100" w:before="200"/>
      </w:pPr>
      <w:r>
        <w:rPr>
          <w:rFonts w:ascii="Calibri" w:cs="Calibri" w:eastAsia="Calibri" w:hAnsi="Calibri"/>
          <w:b/>
          <w:bCs/>
          <w:color w:val="5F6368"/>
          <w:sz w:val="21"/>
          <w:szCs w:val="21"/>
        </w:rPr>
        <w:t xml:space="preserve">Docs index and reference</w:t>
      </w:r>
    </w:p>
    <w:p>
      <w:pPr>
        <w:spacing w:after="100"/>
      </w:pPr>
      <w:hyperlink w:history="1" r:id="rIdr4-ehstq_6-99djck4ldq">
        <w:r>
          <w:rPr>
            <w:rFonts w:ascii="Consolas" w:cs="Consolas" w:eastAsia="Consolas" w:hAnsi="Consolas"/>
            <w:color w:val="1155CC"/>
            <w:sz w:val="17"/>
            <w:szCs w:val="17"/>
            <w:u w:val="single"/>
          </w:rPr>
          <w:t xml:space="preserve">https://mcp.swiggy.com/builders/llms.txt</w:t>
        </w:r>
      </w:hyperlink>
    </w:p>
    <w:p>
      <w:pPr>
        <w:spacing w:after="100"/>
      </w:pPr>
      <w:hyperlink w:history="1" r:id="rIdasrxnqtswx2bebxummqem">
        <w:r>
          <w:rPr>
            <w:rFonts w:ascii="Consolas" w:cs="Consolas" w:eastAsia="Consolas" w:hAnsi="Consolas"/>
            <w:color w:val="1155CC"/>
            <w:sz w:val="17"/>
            <w:szCs w:val="17"/>
            <w:u w:val="single"/>
          </w:rPr>
          <w:t xml:space="preserve">https://mcp.swiggy.com/builders/docs/reference/</w:t>
        </w:r>
      </w:hyperlink>
    </w:p>
    <w:p>
      <w:pPr>
        <w:spacing w:after="100"/>
      </w:pPr>
      <w:hyperlink w:history="1" r:id="rIdn0yiq5zhppmi1u7fzwyis">
        <w:r>
          <w:rPr>
            <w:rFonts w:ascii="Consolas" w:cs="Consolas" w:eastAsia="Consolas" w:hAnsi="Consolas"/>
            <w:color w:val="1155CC"/>
            <w:sz w:val="17"/>
            <w:szCs w:val="17"/>
            <w:u w:val="single"/>
          </w:rPr>
          <w:t xml:space="preserve">https://mcp.swiggy.com/builders/docs/reference/food/</w:t>
        </w:r>
      </w:hyperlink>
    </w:p>
    <w:p>
      <w:pPr>
        <w:spacing w:after="100"/>
      </w:pPr>
      <w:hyperlink w:history="1" r:id="rId8n9jcsvrk5ptdsurupw5t">
        <w:r>
          <w:rPr>
            <w:rFonts w:ascii="Consolas" w:cs="Consolas" w:eastAsia="Consolas" w:hAnsi="Consolas"/>
            <w:color w:val="1155CC"/>
            <w:sz w:val="17"/>
            <w:szCs w:val="17"/>
            <w:u w:val="single"/>
          </w:rPr>
          <w:t xml:space="preserve">https://mcp.swiggy.com/builders/docs/reference/instamart/</w:t>
        </w:r>
      </w:hyperlink>
    </w:p>
    <w:p>
      <w:pPr>
        <w:spacing w:after="100"/>
      </w:pPr>
      <w:hyperlink w:history="1" r:id="rIdgonu3liubbalvqhj2pstj">
        <w:r>
          <w:rPr>
            <w:rFonts w:ascii="Consolas" w:cs="Consolas" w:eastAsia="Consolas" w:hAnsi="Consolas"/>
            <w:color w:val="1155CC"/>
            <w:sz w:val="17"/>
            <w:szCs w:val="17"/>
            <w:u w:val="single"/>
          </w:rPr>
          <w:t xml:space="preserve">https://mcp.swiggy.com/builders/docs/reference/dineout/</w:t>
        </w:r>
      </w:hyperlink>
    </w:p>
    <w:p>
      <w:pPr>
        <w:spacing w:after="100"/>
      </w:pPr>
      <w:hyperlink w:history="1" r:id="rIdkcwyyv57iczhcdwdc0nhz">
        <w:r>
          <w:rPr>
            <w:rFonts w:ascii="Consolas" w:cs="Consolas" w:eastAsia="Consolas" w:hAnsi="Consolas"/>
            <w:color w:val="1155CC"/>
            <w:sz w:val="17"/>
            <w:szCs w:val="17"/>
            <w:u w:val="single"/>
          </w:rPr>
          <w:t xml:space="preserve">https://mcp.swiggy.com/builders/docs/reference/errors/</w:t>
        </w:r>
      </w:hyperlink>
    </w:p>
    <w:p>
      <w:pPr>
        <w:spacing w:after="80"/>
      </w:pPr>
    </w:p>
    <w:p>
      <w:pPr>
        <w:pStyle w:val="Heading3"/>
        <w:spacing w:after="100" w:before="200"/>
      </w:pPr>
      <w:r>
        <w:rPr>
          <w:rFonts w:ascii="Calibri" w:cs="Calibri" w:eastAsia="Calibri" w:hAnsi="Calibri"/>
          <w:b/>
          <w:bCs/>
          <w:color w:val="5F6368"/>
          <w:sz w:val="21"/>
          <w:szCs w:val="21"/>
        </w:rPr>
        <w:t xml:space="preserve">Getting started and patterns</w:t>
      </w:r>
    </w:p>
    <w:p>
      <w:pPr>
        <w:spacing w:after="100"/>
      </w:pPr>
      <w:hyperlink w:history="1" r:id="rIdbqfxpufazpkg_hhwd4jqb">
        <w:r>
          <w:rPr>
            <w:rFonts w:ascii="Consolas" w:cs="Consolas" w:eastAsia="Consolas" w:hAnsi="Consolas"/>
            <w:color w:val="1155CC"/>
            <w:sz w:val="17"/>
            <w:szCs w:val="17"/>
            <w:u w:val="single"/>
          </w:rPr>
          <w:t xml:space="preserve">https://mcp.swiggy.com/builders/docs/start/authenticate/</w:t>
        </w:r>
      </w:hyperlink>
    </w:p>
    <w:p>
      <w:pPr>
        <w:spacing w:after="100"/>
      </w:pPr>
      <w:hyperlink w:history="1" r:id="rIdp6hisynixwfizkxllwdoj">
        <w:r>
          <w:rPr>
            <w:rFonts w:ascii="Consolas" w:cs="Consolas" w:eastAsia="Consolas" w:hAnsi="Consolas"/>
            <w:color w:val="1155CC"/>
            <w:sz w:val="17"/>
            <w:szCs w:val="17"/>
            <w:u w:val="single"/>
          </w:rPr>
          <w:t xml:space="preserve">https://mcp.swiggy.com/builders/docs/start/coding-agents/</w:t>
        </w:r>
      </w:hyperlink>
    </w:p>
    <w:p>
      <w:pPr>
        <w:spacing w:after="100"/>
      </w:pPr>
      <w:hyperlink w:history="1" r:id="rIdpe4a88watdu5bufezkrgq">
        <w:r>
          <w:rPr>
            <w:rFonts w:ascii="Consolas" w:cs="Consolas" w:eastAsia="Consolas" w:hAnsi="Consolas"/>
            <w:color w:val="1155CC"/>
            <w:sz w:val="17"/>
            <w:szCs w:val="17"/>
            <w:u w:val="single"/>
          </w:rPr>
          <w:t xml:space="preserve">https://mcp.swiggy.com/builders/docs/start/developer/</w:t>
        </w:r>
      </w:hyperlink>
    </w:p>
    <w:p>
      <w:pPr>
        <w:spacing w:after="100"/>
      </w:pPr>
      <w:hyperlink w:history="1" r:id="rId0x5mkyvtsdhlryieh4krp">
        <w:r>
          <w:rPr>
            <w:rFonts w:ascii="Consolas" w:cs="Consolas" w:eastAsia="Consolas" w:hAnsi="Consolas"/>
            <w:color w:val="1155CC"/>
            <w:sz w:val="17"/>
            <w:szCs w:val="17"/>
            <w:u w:val="single"/>
          </w:rPr>
          <w:t xml:space="preserve">https://mcp.swiggy.com/builders/docs/build/</w:t>
        </w:r>
      </w:hyperlink>
    </w:p>
    <w:p>
      <w:pPr>
        <w:spacing w:after="100"/>
      </w:pPr>
      <w:hyperlink w:history="1" r:id="rIduhtegrzleev2yzb7hjc5w">
        <w:r>
          <w:rPr>
            <w:rFonts w:ascii="Consolas" w:cs="Consolas" w:eastAsia="Consolas" w:hAnsi="Consolas"/>
            <w:color w:val="1155CC"/>
            <w:sz w:val="17"/>
            <w:szCs w:val="17"/>
            <w:u w:val="single"/>
          </w:rPr>
          <w:t xml:space="preserve">https://mcp.swiggy.com/builders/docs/build/widgets/</w:t>
        </w:r>
      </w:hyperlink>
    </w:p>
    <w:p>
      <w:pPr>
        <w:spacing w:after="100"/>
      </w:pPr>
      <w:hyperlink w:history="1" r:id="rIdpjyflqyyaw5v2ibkco_vl">
        <w:r>
          <w:rPr>
            <w:rFonts w:ascii="Consolas" w:cs="Consolas" w:eastAsia="Consolas" w:hAnsi="Consolas"/>
            <w:color w:val="1155CC"/>
            <w:sz w:val="17"/>
            <w:szCs w:val="17"/>
            <w:u w:val="single"/>
          </w:rPr>
          <w:t xml:space="preserve">https://mcp.swiggy.com/builders/docs/operate/rate-limits/</w:t>
        </w:r>
      </w:hyperlink>
    </w:p>
    <w:p>
      <w:pPr>
        <w:spacing w:after="80"/>
      </w:pPr>
    </w:p>
    <w:p>
      <w:pPr>
        <w:pStyle w:val="Heading3"/>
        <w:spacing w:after="100" w:before="200"/>
      </w:pPr>
      <w:r>
        <w:rPr>
          <w:rFonts w:ascii="Calibri" w:cs="Calibri" w:eastAsia="Calibri" w:hAnsi="Calibri"/>
          <w:b/>
          <w:bCs/>
          <w:color w:val="5F6368"/>
          <w:sz w:val="21"/>
          <w:szCs w:val="21"/>
        </w:rPr>
        <w:t xml:space="preserve">Other</w:t>
      </w:r>
    </w:p>
    <w:p>
      <w:pPr>
        <w:spacing w:after="100"/>
      </w:pPr>
      <w:hyperlink w:history="1" r:id="rIdn64nr_32bosaukwq9eb1z">
        <w:r>
          <w:rPr>
            <w:rFonts w:ascii="Consolas" w:cs="Consolas" w:eastAsia="Consolas" w:hAnsi="Consolas"/>
            <w:color w:val="1155CC"/>
            <w:sz w:val="17"/>
            <w:szCs w:val="17"/>
            <w:u w:val="single"/>
          </w:rPr>
          <w:t xml:space="preserve">https://github.com/Swiggy/swiggy-mcp-server-manifest</w:t>
        </w:r>
      </w:hyperlink>
    </w:p>
    <w:p>
      <w:pPr>
        <w:spacing w:after="100"/>
      </w:pPr>
      <w:hyperlink w:history="1" r:id="rIdv8ntmnon1urowoy0weaam">
        <w:r>
          <w:rPr>
            <w:rFonts w:ascii="Consolas" w:cs="Consolas" w:eastAsia="Consolas" w:hAnsi="Consolas"/>
            <w:color w:val="1155CC"/>
            <w:sz w:val="17"/>
            <w:szCs w:val="17"/>
            <w:u w:val="single"/>
          </w:rPr>
          <w:t xml:space="preserve">https://mcp.swiggy.com/builders/access/</w:t>
        </w:r>
      </w:hyperlink>
    </w:p>
    <w:p>
      <w:pPr>
        <w:spacing w:after="120"/>
      </w:pPr>
    </w:p>
    <w:p>
      <w:pPr>
        <w:pBdr>
          <w:top w:val="single" w:color="D0D3D6" w:sz="4" w:space="8"/>
        </w:pBdr>
        <w:spacing w:before="200"/>
      </w:pPr>
      <w:r>
        <w:rPr>
          <w:rFonts w:ascii="Calibri" w:cs="Calibri" w:eastAsia="Calibri" w:hAnsi="Calibri"/>
          <w:i/>
          <w:iCs/>
          <w:color w:val="5F6368"/>
          <w:sz w:val="17"/>
          <w:szCs w:val="17"/>
        </w:rPr>
        <w:t xml:space="preserve">Compiled 24 August 2026. Swiggy versions its MCP surface with SemVer and publishes a changelog at docs/operate/changelog — check it before trusting anything above.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368"/>
        <w:sz w:val="16"/>
        <w:szCs w:val="16"/>
      </w:rPr>
      <w:t xml:space="preserve">Swiggy MCP — Working Reference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4-ehstq_6-99djck4ldq" Type="http://schemas.openxmlformats.org/officeDocument/2006/relationships/hyperlink" Target="https://mcp.swiggy.com/builders/llms.txt" TargetMode="External"/><Relationship Id="rIdasrxnqtswx2bebxummqem" Type="http://schemas.openxmlformats.org/officeDocument/2006/relationships/hyperlink" Target="https://mcp.swiggy.com/builders/docs/reference/" TargetMode="External"/><Relationship Id="rIdn0yiq5zhppmi1u7fzwyis" Type="http://schemas.openxmlformats.org/officeDocument/2006/relationships/hyperlink" Target="https://mcp.swiggy.com/builders/docs/reference/food/" TargetMode="External"/><Relationship Id="rId8n9jcsvrk5ptdsurupw5t" Type="http://schemas.openxmlformats.org/officeDocument/2006/relationships/hyperlink" Target="https://mcp.swiggy.com/builders/docs/reference/instamart/" TargetMode="External"/><Relationship Id="rIdgonu3liubbalvqhj2pstj" Type="http://schemas.openxmlformats.org/officeDocument/2006/relationships/hyperlink" Target="https://mcp.swiggy.com/builders/docs/reference/dineout/" TargetMode="External"/><Relationship Id="rIdkcwyyv57iczhcdwdc0nhz" Type="http://schemas.openxmlformats.org/officeDocument/2006/relationships/hyperlink" Target="https://mcp.swiggy.com/builders/docs/reference/errors/" TargetMode="External"/><Relationship Id="rIdbqfxpufazpkg_hhwd4jqb" Type="http://schemas.openxmlformats.org/officeDocument/2006/relationships/hyperlink" Target="https://mcp.swiggy.com/builders/docs/start/authenticate/" TargetMode="External"/><Relationship Id="rIdp6hisynixwfizkxllwdoj" Type="http://schemas.openxmlformats.org/officeDocument/2006/relationships/hyperlink" Target="https://mcp.swiggy.com/builders/docs/start/coding-agents/" TargetMode="External"/><Relationship Id="rIdpe4a88watdu5bufezkrgq" Type="http://schemas.openxmlformats.org/officeDocument/2006/relationships/hyperlink" Target="https://mcp.swiggy.com/builders/docs/start/developer/" TargetMode="External"/><Relationship Id="rId0x5mkyvtsdhlryieh4krp" Type="http://schemas.openxmlformats.org/officeDocument/2006/relationships/hyperlink" Target="https://mcp.swiggy.com/builders/docs/build/" TargetMode="External"/><Relationship Id="rIduhtegrzleev2yzb7hjc5w" Type="http://schemas.openxmlformats.org/officeDocument/2006/relationships/hyperlink" Target="https://mcp.swiggy.com/builders/docs/build/widgets/" TargetMode="External"/><Relationship Id="rIdpjyflqyyaw5v2ibkco_vl" Type="http://schemas.openxmlformats.org/officeDocument/2006/relationships/hyperlink" Target="https://mcp.swiggy.com/builders/docs/operate/rate-limits/" TargetMode="External"/><Relationship Id="rIdn64nr_32bosaukwq9eb1z" Type="http://schemas.openxmlformats.org/officeDocument/2006/relationships/hyperlink" Target="https://github.com/Swiggy/swiggy-mcp-server-manifest" TargetMode="External"/><Relationship Id="rIdv8ntmnon1urowoy0weaam" Type="http://schemas.openxmlformats.org/officeDocument/2006/relationships/hyperlink" Target="https://mcp.swiggy.com/builders/access/"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Swiggy MCP — Working Reference</dc:title>
  <dc:creator>Swiggy MCP Working Reference</dc:creator>
  <dc:description>Agent-readable reference for the Swiggy Food, Instamart and Dineout MCP servers.</dc:description>
  <cp:lastModifiedBy>Un-named</cp:lastModifiedBy>
  <cp:revision>1</cp:revision>
  <dcterms:created xsi:type="dcterms:W3CDTF">2026-08-24T11:15:25.310Z</dcterms:created>
  <dcterms:modified xsi:type="dcterms:W3CDTF">2026-08-24T11:15:25.310Z</dcterms:modified>
</cp:coreProperties>
</file>

<file path=docProps/custom.xml><?xml version="1.0" encoding="utf-8"?>
<Properties xmlns="http://schemas.openxmlformats.org/officeDocument/2006/custom-properties" xmlns:vt="http://schemas.openxmlformats.org/officeDocument/2006/docPropsVTypes"/>
</file>