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Recordings and Compositions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the Audio and Video Recordings to local, unable to play the recordings as they are in .mka(audio) and .mkv(video) formats.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Audio Composition -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21c2d"/>
            <w:sz w:val="21"/>
            <w:szCs w:val="21"/>
            <w:highlight w:val="white"/>
            <w:u w:val="single"/>
            <w:rtl w:val="0"/>
          </w:rPr>
          <w:t xml:space="preserve">CJ7d8c1124c83a6245cf62ca401ae690e5</w:t>
        </w:r>
      </w:hyperlink>
      <w:r w:rsidDel="00000000" w:rsidR="00000000" w:rsidRPr="00000000">
        <w:rPr>
          <w:rtl w:val="0"/>
        </w:rPr>
        <w:t xml:space="preserve"> for the RoomSID-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RMb97ef706cf36127922b21769f9d5bb05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Composition-started webhook callback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Composition-Available webhook callback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Composition file on console.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Created Video Grid Composition -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21c2d"/>
            <w:sz w:val="21"/>
            <w:szCs w:val="21"/>
            <w:highlight w:val="white"/>
            <w:u w:val="single"/>
            <w:rtl w:val="0"/>
          </w:rPr>
          <w:t xml:space="preserve">CJ4687ab87039edad45010105281053e4a</w:t>
        </w:r>
      </w:hyperlink>
      <w:r w:rsidDel="00000000" w:rsidR="00000000" w:rsidRPr="00000000">
        <w:rPr>
          <w:color w:val="121c2d"/>
          <w:highlight w:val="white"/>
          <w:rtl w:val="0"/>
        </w:rPr>
        <w:t xml:space="preserve"> for the RoomSID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RM63daafd8160dd47d4c3ac8399a3bde3d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Video-Grid Composition file on console.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wilio.com/console/video/compositions/logs/CJ7d8c1124c83a6245cf62ca401ae690e5" TargetMode="External"/><Relationship Id="rId7" Type="http://schemas.openxmlformats.org/officeDocument/2006/relationships/hyperlink" Target="https://www.twilio.com/console/video/compositions/logs/CJ4687ab87039edad45010105281053e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