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t>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t>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tcPr>
          <w:p>
            <w:r>
              <w:rPr>
                <w:sz w:val="20"/>
              </w:rPr>
              <w:t>Date</w:t>
            </w:r>
          </w:p>
        </w:tc>
        <w:tc>
          <w:tcPr>
            <w:vAlign w:val="center"/>
          </w:tcPr>
          <w:p>
            <w:r>
              <w:rPr>
                <w:sz w:val="20"/>
              </w:rPr>
              <w:t>2 October 2026</w:t>
            </w:r>
          </w:p>
        </w:tc>
      </w:tr>
      <w:tr>
        <w:trPr>
          <w:cantSplit w:val="0"/>
          <w:tblHeader w:val="0"/>
        </w:trPr>
        <w:tc>
          <w:tcPr>
            <w:vAlign w:val="center"/>
          </w:tcPr>
          <w:p>
            <w:r>
              <w:rPr>
                <w:sz w:val="20"/>
              </w:rPr>
              <w:t>Team ID</w:t>
            </w:r>
          </w:p>
        </w:tc>
        <w:tc>
          <w:tcPr>
            <w:vAlign w:val="center"/>
          </w:tcPr>
          <w:p>
            <w:r>
              <w:rPr>
                <w:sz w:val="20"/>
              </w:rPr>
              <w:t>SWTID-2026-6255</w:t>
            </w:r>
          </w:p>
        </w:tc>
      </w:tr>
      <w:tr>
        <w:trPr>
          <w:cantSplit w:val="0"/>
          <w:tblHeader w:val="0"/>
        </w:trPr>
        <w:tc>
          <w:tcPr>
            <w:vAlign w:val="center"/>
          </w:tcPr>
          <w:p>
            <w:r>
              <w:rPr>
                <w:sz w:val="20"/>
              </w:rPr>
              <w:t>Project Name</w:t>
            </w:r>
          </w:p>
        </w:tc>
        <w:tc>
          <w:tcPr>
            <w:vAlign w:val="center"/>
          </w:tcPr>
          <w:p>
            <w:r>
              <w:rPr>
                <w:sz w:val="20"/>
              </w:rPr>
              <w:t>AI FAQ Assistant API</w:t>
            </w:r>
          </w:p>
        </w:tc>
      </w:tr>
      <w:tr>
        <w:trPr>
          <w:cantSplit w:val="0"/>
          <w:tblHeader w:val="0"/>
        </w:trPr>
        <w:tc>
          <w:tcPr>
            <w:vAlign w:val="center"/>
          </w:tcPr>
          <w:p>
            <w:r>
              <w:rPr>
                <w:sz w:val="20"/>
              </w:rPr>
              <w:t>Maximum Marks</w:t>
            </w:r>
          </w:p>
        </w:tc>
        <w:tc>
          <w:tcPr>
            <w:vAlign w:val="center"/>
          </w:tcPr>
          <w:p>
            <w:r>
              <w:rPr>
                <w:sz w:val="20"/>
              </w:rPr>
              <w:t>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t>Data Flow Diagram (DFD):</w:t>
      </w:r>
    </w:p>
    <w:p w:rsidR="00000000" w:rsidDel="00000000" w:rsidP="00000000" w:rsidRDefault="00000000" w:rsidRPr="00000000" w14:paraId="0000000E">
      <w:pPr>
        <w:rPr>
          <w:rFonts w:ascii="Arial" w:cs="Arial" w:eastAsia="Arial" w:hAnsi="Arial"/>
        </w:rPr>
      </w:pPr>
      <w:r>
        <w:t>The Level-0 DFD below represents the main information flow of the AI FAQ Assistant API. It shows how a client sends a question or API request, how the API processes the request and retrieves relevant FAQ information from the knowledge base, and how the answer is returned. The diagram also shows the administrator flow for maintaining FAQ content and configuration.</w:t>
      </w:r>
    </w:p>
    <w:p>
      <w:pPr>
        <w:jc w:val="center"/>
      </w:pPr>
      <w:r>
        <w:drawing>
          <wp:inline>
            <wp:extent cx="6309360" cy="3706467"/>
            <wp:docPr id="11" name="Picture 11"/>
            <wp:cNvGraphicFramePr>
              <a:graphicFrameLocks noChangeAspect="1"/>
            </wp:cNvGraphicFramePr>
            <a:graphic>
              <a:graphicData uri="http://schemas.openxmlformats.org/drawingml/2006/picture">
                <pic:pic>
                  <pic:nvPicPr>
                    <pic:cNvPr id="0" name="AI_FAQ_Assistant_API_DFD_Level_0.png"/>
                    <pic:cNvPicPr/>
                  </pic:nvPicPr>
                  <pic:blipFill>
                    <a:blip r:embed="rId12"/>
                    <a:stretch>
                      <a:fillRect/>
                    </a:stretch>
                  </pic:blipFill>
                  <pic:spPr>
                    <a:xfrm>
                      <a:off x="0" y="0"/>
                      <a:ext cx="6309360" cy="3706467"/>
                    </a:xfrm>
                    <a:prstGeom prst="rect"/>
                  </pic:spPr>
                </pic:pic>
              </a:graphicData>
            </a:graphic>
          </wp:inline>
        </w:drawing>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t>User Stories — AI FAQ Assistant API</w:t>
      </w:r>
    </w:p>
    <w:p w:rsidR="00000000" w:rsidDel="00000000" w:rsidP="00000000" w:rsidRDefault="00000000" w:rsidRPr="00000000" w14:paraId="00000014">
      <w:pPr>
        <w:rPr>
          <w:rFonts w:ascii="Arial" w:cs="Arial" w:eastAsia="Arial" w:hAnsi="Arial"/>
        </w:rPr>
      </w:pPr>
      <w:r>
        <w:t>The following user stories define the functional requirements for the AI FAQ Assistant API, including question answering, FAQ retrieval, fallback handling, API access, administration, and monitoring.</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vAlign w:val="center"/>
          </w:tcPr>
          <w:p>
            <w:r>
              <w:rPr>
                <w:sz w:val="17"/>
              </w:rPr>
              <w:t>User Type</w:t>
            </w:r>
          </w:p>
        </w:tc>
        <w:tc>
          <w:tcPr>
            <w:vAlign w:val="center"/>
          </w:tcPr>
          <w:p>
            <w:r>
              <w:rPr>
                <w:sz w:val="17"/>
              </w:rPr>
              <w:t>Functional Requirement (Epic)</w:t>
            </w:r>
          </w:p>
        </w:tc>
        <w:tc>
          <w:tcPr>
            <w:vAlign w:val="center"/>
          </w:tcPr>
          <w:p>
            <w:r>
              <w:rPr>
                <w:sz w:val="17"/>
              </w:rPr>
              <w:t>User Story Number</w:t>
            </w:r>
          </w:p>
        </w:tc>
        <w:tc>
          <w:tcPr>
            <w:vAlign w:val="center"/>
          </w:tcPr>
          <w:p>
            <w:r>
              <w:rPr>
                <w:sz w:val="17"/>
              </w:rPr>
              <w:t>User Story / Task</w:t>
            </w:r>
          </w:p>
        </w:tc>
        <w:tc>
          <w:tcPr>
            <w:vAlign w:val="center"/>
          </w:tcPr>
          <w:p>
            <w:r>
              <w:rPr>
                <w:sz w:val="17"/>
              </w:rPr>
              <w:t>Acceptance criteria</w:t>
            </w:r>
          </w:p>
        </w:tc>
        <w:tc>
          <w:tcPr>
            <w:vAlign w:val="center"/>
          </w:tcPr>
          <w:p>
            <w:r>
              <w:rPr>
                <w:sz w:val="17"/>
              </w:rPr>
              <w:t>Priority</w:t>
            </w:r>
          </w:p>
        </w:tc>
        <w:tc>
          <w:tcPr>
            <w:vAlign w:val="center"/>
          </w:tcPr>
          <w:p>
            <w:r>
              <w:rPr>
                <w:sz w:val="17"/>
              </w:rPr>
              <w:t>Release</w:t>
            </w:r>
          </w:p>
        </w:tc>
      </w:tr>
      <w:tr>
        <w:tc>
          <w:tcPr>
            <w:tcW w:type="dxa" w:w="1667"/>
            <w:vAlign w:val="center"/>
          </w:tcPr>
          <w:p>
            <w:r>
              <w:rPr>
                <w:sz w:val="17"/>
              </w:rPr>
              <w:t>API Consumer</w:t>
            </w:r>
          </w:p>
        </w:tc>
        <w:tc>
          <w:tcPr>
            <w:tcW w:type="dxa" w:w="1850"/>
            <w:vAlign w:val="center"/>
          </w:tcPr>
          <w:p>
            <w:r>
              <w:rPr>
                <w:sz w:val="17"/>
              </w:rPr>
              <w:t>FAQ Query</w:t>
            </w:r>
          </w:p>
        </w:tc>
        <w:tc>
          <w:tcPr>
            <w:tcW w:type="dxa" w:w="1309"/>
            <w:vAlign w:val="center"/>
          </w:tcPr>
          <w:p>
            <w:r>
              <w:rPr>
                <w:sz w:val="17"/>
              </w:rPr>
              <w:t>USN-1</w:t>
            </w:r>
          </w:p>
        </w:tc>
        <w:tc>
          <w:tcPr>
            <w:tcW w:type="dxa" w:w="4328"/>
            <w:vAlign w:val="center"/>
          </w:tcPr>
          <w:p>
            <w:r>
              <w:rPr>
                <w:sz w:val="17"/>
              </w:rPr>
              <w:t>As an API consumer, I can send a question to the AI FAQ Assistant API and receive an FAQ answer.</w:t>
            </w:r>
          </w:p>
        </w:tc>
        <w:tc>
          <w:tcPr>
            <w:tcW w:type="dxa" w:w="2596"/>
            <w:vAlign w:val="center"/>
          </w:tcPr>
          <w:p>
            <w:r>
              <w:rPr>
                <w:sz w:val="17"/>
              </w:rPr>
              <w:t>The API accepts a valid question and returns a relevant answer with a successful response.</w:t>
            </w:r>
          </w:p>
        </w:tc>
        <w:tc>
          <w:tcPr>
            <w:tcW w:type="dxa" w:w="1374"/>
            <w:vAlign w:val="center"/>
          </w:tcPr>
          <w:p>
            <w:r>
              <w:rPr>
                <w:sz w:val="17"/>
              </w:rPr>
              <w:t>High</w:t>
            </w:r>
          </w:p>
        </w:tc>
        <w:tc>
          <w:tcPr>
            <w:tcW w:type="dxa" w:w="1374"/>
            <w:vAlign w:val="center"/>
          </w:tcPr>
          <w:p>
            <w:r>
              <w:rPr>
                <w:sz w:val="17"/>
              </w:rPr>
              <w:t>Sprint-1</w:t>
            </w:r>
          </w:p>
        </w:tc>
      </w:tr>
      <w:tr>
        <w:tc>
          <w:tcPr>
            <w:tcW w:type="dxa" w:w="1667"/>
            <w:vAlign w:val="center"/>
          </w:tcPr>
          <w:p>
            <w:r>
              <w:rPr>
                <w:sz w:val="17"/>
              </w:rPr>
              <w:t>API Consumer</w:t>
            </w:r>
          </w:p>
        </w:tc>
        <w:tc>
          <w:tcPr>
            <w:tcW w:type="dxa" w:w="1850"/>
            <w:vAlign w:val="center"/>
          </w:tcPr>
          <w:p>
            <w:r>
              <w:rPr>
                <w:sz w:val="17"/>
              </w:rPr>
              <w:t>FAQ Query</w:t>
            </w:r>
          </w:p>
        </w:tc>
        <w:tc>
          <w:tcPr>
            <w:tcW w:type="dxa" w:w="1309"/>
            <w:vAlign w:val="center"/>
          </w:tcPr>
          <w:p>
            <w:r>
              <w:rPr>
                <w:sz w:val="17"/>
              </w:rPr>
              <w:t>USN-2</w:t>
            </w:r>
          </w:p>
        </w:tc>
        <w:tc>
          <w:tcPr>
            <w:tcW w:type="dxa" w:w="4328"/>
            <w:vAlign w:val="center"/>
          </w:tcPr>
          <w:p>
            <w:r>
              <w:rPr>
                <w:sz w:val="17"/>
              </w:rPr>
              <w:t>As an API consumer, I can receive a clear response when the question matches an available FAQ.</w:t>
            </w:r>
          </w:p>
        </w:tc>
        <w:tc>
          <w:tcPr>
            <w:tcW w:type="dxa" w:w="2596"/>
            <w:vAlign w:val="center"/>
          </w:tcPr>
          <w:p>
            <w:r>
              <w:rPr>
                <w:sz w:val="17"/>
              </w:rPr>
              <w:t>The response contains the matched FAQ answer and a success status.</w:t>
            </w:r>
          </w:p>
        </w:tc>
        <w:tc>
          <w:tcPr>
            <w:tcW w:type="dxa" w:w="1374"/>
            <w:vAlign w:val="center"/>
          </w:tcPr>
          <w:p>
            <w:r>
              <w:rPr>
                <w:sz w:val="17"/>
              </w:rPr>
              <w:t>High</w:t>
            </w:r>
          </w:p>
        </w:tc>
        <w:tc>
          <w:tcPr>
            <w:tcW w:type="dxa" w:w="1374"/>
            <w:vAlign w:val="center"/>
          </w:tcPr>
          <w:p>
            <w:r>
              <w:rPr>
                <w:sz w:val="17"/>
              </w:rPr>
              <w:t>Sprint-1</w:t>
            </w:r>
          </w:p>
        </w:tc>
      </w:tr>
      <w:tr>
        <w:tc>
          <w:tcPr>
            <w:tcW w:type="dxa" w:w="1667"/>
            <w:vAlign w:val="center"/>
          </w:tcPr>
          <w:p>
            <w:r>
              <w:rPr>
                <w:sz w:val="17"/>
              </w:rPr>
              <w:t>API Consumer</w:t>
            </w:r>
          </w:p>
        </w:tc>
        <w:tc>
          <w:tcPr>
            <w:tcW w:type="dxa" w:w="1850"/>
            <w:vAlign w:val="center"/>
          </w:tcPr>
          <w:p>
            <w:r>
              <w:rPr>
                <w:sz w:val="17"/>
              </w:rPr>
              <w:t>FAQ Query</w:t>
            </w:r>
          </w:p>
        </w:tc>
        <w:tc>
          <w:tcPr>
            <w:tcW w:type="dxa" w:w="1309"/>
            <w:vAlign w:val="center"/>
          </w:tcPr>
          <w:p>
            <w:r>
              <w:rPr>
                <w:sz w:val="17"/>
              </w:rPr>
              <w:t>USN-3</w:t>
            </w:r>
          </w:p>
        </w:tc>
        <w:tc>
          <w:tcPr>
            <w:tcW w:type="dxa" w:w="4328"/>
            <w:vAlign w:val="center"/>
          </w:tcPr>
          <w:p>
            <w:r>
              <w:rPr>
                <w:sz w:val="17"/>
              </w:rPr>
              <w:t>As an API consumer, I can submit questions in natural language without using an exact FAQ keyword.</w:t>
            </w:r>
          </w:p>
        </w:tc>
        <w:tc>
          <w:tcPr>
            <w:tcW w:type="dxa" w:w="2596"/>
            <w:vAlign w:val="center"/>
          </w:tcPr>
          <w:p>
            <w:r>
              <w:rPr>
                <w:sz w:val="17"/>
              </w:rPr>
              <w:t>The assistant identifies the relevant FAQ using semantic/natural-language matching.</w:t>
            </w:r>
          </w:p>
        </w:tc>
        <w:tc>
          <w:tcPr>
            <w:tcW w:type="dxa" w:w="1374"/>
            <w:vAlign w:val="center"/>
          </w:tcPr>
          <w:p>
            <w:r>
              <w:rPr>
                <w:sz w:val="17"/>
              </w:rPr>
              <w:t>High</w:t>
            </w:r>
          </w:p>
        </w:tc>
        <w:tc>
          <w:tcPr>
            <w:tcW w:type="dxa" w:w="1374"/>
            <w:vAlign w:val="center"/>
          </w:tcPr>
          <w:p>
            <w:r>
              <w:rPr>
                <w:sz w:val="17"/>
              </w:rPr>
              <w:t>Sprint-1</w:t>
            </w:r>
          </w:p>
        </w:tc>
      </w:tr>
      <w:tr>
        <w:tc>
          <w:tcPr>
            <w:tcW w:type="dxa" w:w="1667"/>
            <w:vAlign w:val="center"/>
          </w:tcPr>
          <w:p>
            <w:r>
              <w:rPr>
                <w:sz w:val="17"/>
              </w:rPr>
              <w:t>API Consumer</w:t>
            </w:r>
          </w:p>
        </w:tc>
        <w:tc>
          <w:tcPr>
            <w:tcW w:type="dxa" w:w="1850"/>
            <w:vAlign w:val="center"/>
          </w:tcPr>
          <w:p>
            <w:r>
              <w:rPr>
                <w:sz w:val="17"/>
              </w:rPr>
              <w:t>Fallback Handling</w:t>
            </w:r>
          </w:p>
        </w:tc>
        <w:tc>
          <w:tcPr>
            <w:tcW w:type="dxa" w:w="1309"/>
            <w:vAlign w:val="center"/>
          </w:tcPr>
          <w:p>
            <w:r>
              <w:rPr>
                <w:sz w:val="17"/>
              </w:rPr>
              <w:t>USN-4</w:t>
            </w:r>
          </w:p>
        </w:tc>
        <w:tc>
          <w:tcPr>
            <w:tcW w:type="dxa" w:w="4328"/>
            <w:vAlign w:val="center"/>
          </w:tcPr>
          <w:p>
            <w:r>
              <w:rPr>
                <w:sz w:val="17"/>
              </w:rPr>
              <w:t>As an API consumer, I receive a safe fallback response when the knowledge base does not contain a reliable answer.</w:t>
            </w:r>
          </w:p>
        </w:tc>
        <w:tc>
          <w:tcPr>
            <w:tcW w:type="dxa" w:w="2596"/>
            <w:vAlign w:val="center"/>
          </w:tcPr>
          <w:p>
            <w:r>
              <w:rPr>
                <w:sz w:val="17"/>
              </w:rPr>
              <w:t>The API returns a predefined fallback message instead of inventing an answer.</w:t>
            </w:r>
          </w:p>
        </w:tc>
        <w:tc>
          <w:tcPr>
            <w:tcW w:type="dxa" w:w="1374"/>
            <w:vAlign w:val="center"/>
          </w:tcPr>
          <w:p>
            <w:r>
              <w:rPr>
                <w:sz w:val="17"/>
              </w:rPr>
              <w:t>High</w:t>
            </w:r>
          </w:p>
        </w:tc>
        <w:tc>
          <w:tcPr>
            <w:tcW w:type="dxa" w:w="1374"/>
            <w:vAlign w:val="center"/>
          </w:tcPr>
          <w:p>
            <w:r>
              <w:rPr>
                <w:sz w:val="17"/>
              </w:rPr>
              <w:t>Sprint-1</w:t>
            </w:r>
          </w:p>
        </w:tc>
      </w:tr>
      <w:tr>
        <w:tc>
          <w:tcPr>
            <w:tcW w:type="dxa" w:w="1667"/>
            <w:vAlign w:val="center"/>
          </w:tcPr>
          <w:p>
            <w:r>
              <w:rPr>
                <w:sz w:val="17"/>
              </w:rPr>
              <w:t>API Consumer</w:t>
            </w:r>
          </w:p>
        </w:tc>
        <w:tc>
          <w:tcPr>
            <w:tcW w:type="dxa" w:w="1850"/>
            <w:vAlign w:val="center"/>
          </w:tcPr>
          <w:p>
            <w:r>
              <w:rPr>
                <w:sz w:val="17"/>
              </w:rPr>
              <w:t>Validation &amp; Errors</w:t>
            </w:r>
          </w:p>
        </w:tc>
        <w:tc>
          <w:tcPr>
            <w:tcW w:type="dxa" w:w="1309"/>
            <w:vAlign w:val="center"/>
          </w:tcPr>
          <w:p>
            <w:r>
              <w:rPr>
                <w:sz w:val="17"/>
              </w:rPr>
              <w:t>USN-5</w:t>
            </w:r>
          </w:p>
        </w:tc>
        <w:tc>
          <w:tcPr>
            <w:tcW w:type="dxa" w:w="4328"/>
            <w:vAlign w:val="center"/>
          </w:tcPr>
          <w:p>
            <w:r>
              <w:rPr>
                <w:sz w:val="17"/>
              </w:rPr>
              <w:t>As an API consumer, I receive a meaningful error response when the request is missing or invalid.</w:t>
            </w:r>
          </w:p>
        </w:tc>
        <w:tc>
          <w:tcPr>
            <w:tcW w:type="dxa" w:w="2596"/>
            <w:vAlign w:val="center"/>
          </w:tcPr>
          <w:p>
            <w:r>
              <w:rPr>
                <w:sz w:val="17"/>
              </w:rPr>
              <w:t>Invalid input returns an appropriate error status and a clear error message.</w:t>
            </w:r>
          </w:p>
        </w:tc>
        <w:tc>
          <w:tcPr>
            <w:tcW w:type="dxa" w:w="1374"/>
            <w:vAlign w:val="center"/>
          </w:tcPr>
          <w:p>
            <w:r>
              <w:rPr>
                <w:sz w:val="17"/>
              </w:rPr>
              <w:t>High</w:t>
            </w:r>
          </w:p>
        </w:tc>
        <w:tc>
          <w:tcPr>
            <w:tcW w:type="dxa" w:w="1374"/>
            <w:vAlign w:val="center"/>
          </w:tcPr>
          <w:p>
            <w:r>
              <w:rPr>
                <w:sz w:val="17"/>
              </w:rPr>
              <w:t>Sprint-1</w:t>
            </w:r>
          </w:p>
        </w:tc>
      </w:tr>
      <w:tr>
        <w:tc>
          <w:tcPr>
            <w:tcW w:type="dxa" w:w="1667"/>
            <w:vAlign w:val="center"/>
          </w:tcPr>
          <w:p>
            <w:r>
              <w:rPr>
                <w:sz w:val="17"/>
              </w:rPr>
              <w:t>API Consumer</w:t>
            </w:r>
          </w:p>
        </w:tc>
        <w:tc>
          <w:tcPr>
            <w:tcW w:type="dxa" w:w="1850"/>
            <w:vAlign w:val="center"/>
          </w:tcPr>
          <w:p>
            <w:r>
              <w:rPr>
                <w:sz w:val="17"/>
              </w:rPr>
              <w:t>Authentication</w:t>
            </w:r>
          </w:p>
        </w:tc>
        <w:tc>
          <w:tcPr>
            <w:tcW w:type="dxa" w:w="1309"/>
            <w:vAlign w:val="center"/>
          </w:tcPr>
          <w:p>
            <w:r>
              <w:rPr>
                <w:sz w:val="17"/>
              </w:rPr>
              <w:t>USN-6</w:t>
            </w:r>
          </w:p>
        </w:tc>
        <w:tc>
          <w:tcPr>
            <w:tcW w:type="dxa" w:w="4328"/>
            <w:vAlign w:val="center"/>
          </w:tcPr>
          <w:p>
            <w:r>
              <w:rPr>
                <w:sz w:val="17"/>
              </w:rPr>
              <w:t>As an API consumer, I can authenticate requests using the API access mechanism provided by the system.</w:t>
            </w:r>
          </w:p>
        </w:tc>
        <w:tc>
          <w:tcPr>
            <w:tcW w:type="dxa" w:w="2596"/>
            <w:vAlign w:val="center"/>
          </w:tcPr>
          <w:p>
            <w:r>
              <w:rPr>
                <w:sz w:val="17"/>
              </w:rPr>
              <w:t>Unauthenticated or invalid requests are rejected and valid credentials are accepted.</w:t>
            </w:r>
          </w:p>
        </w:tc>
        <w:tc>
          <w:tcPr>
            <w:tcW w:type="dxa" w:w="1374"/>
            <w:vAlign w:val="center"/>
          </w:tcPr>
          <w:p>
            <w:r>
              <w:rPr>
                <w:sz w:val="17"/>
              </w:rPr>
              <w:t>High</w:t>
            </w:r>
          </w:p>
        </w:tc>
        <w:tc>
          <w:tcPr>
            <w:tcW w:type="dxa" w:w="1374"/>
            <w:vAlign w:val="center"/>
          </w:tcPr>
          <w:p>
            <w:r>
              <w:rPr>
                <w:sz w:val="17"/>
              </w:rPr>
              <w:t>Sprint-2</w:t>
            </w:r>
          </w:p>
        </w:tc>
      </w:tr>
      <w:tr>
        <w:tc>
          <w:tcPr>
            <w:tcW w:type="dxa" w:w="1667"/>
            <w:vAlign w:val="center"/>
          </w:tcPr>
          <w:p>
            <w:r>
              <w:rPr>
                <w:sz w:val="17"/>
              </w:rPr>
              <w:t>API Consumer</w:t>
            </w:r>
          </w:p>
        </w:tc>
        <w:tc>
          <w:tcPr>
            <w:tcW w:type="dxa" w:w="1850"/>
            <w:vAlign w:val="center"/>
          </w:tcPr>
          <w:p>
            <w:r>
              <w:rPr>
                <w:sz w:val="17"/>
              </w:rPr>
              <w:t>API Response</w:t>
            </w:r>
          </w:p>
        </w:tc>
        <w:tc>
          <w:tcPr>
            <w:tcW w:type="dxa" w:w="1309"/>
            <w:vAlign w:val="center"/>
          </w:tcPr>
          <w:p>
            <w:r>
              <w:rPr>
                <w:sz w:val="17"/>
              </w:rPr>
              <w:t>USN-7</w:t>
            </w:r>
          </w:p>
        </w:tc>
        <w:tc>
          <w:tcPr>
            <w:tcW w:type="dxa" w:w="4328"/>
            <w:vAlign w:val="center"/>
          </w:tcPr>
          <w:p>
            <w:r>
              <w:rPr>
                <w:sz w:val="17"/>
              </w:rPr>
              <w:t>As an API consumer, I receive a consistent response format that can be consumed by web or mobile applications.</w:t>
            </w:r>
          </w:p>
        </w:tc>
        <w:tc>
          <w:tcPr>
            <w:tcW w:type="dxa" w:w="2596"/>
            <w:vAlign w:val="center"/>
          </w:tcPr>
          <w:p>
            <w:r>
              <w:rPr>
                <w:sz w:val="17"/>
              </w:rPr>
              <w:t>Response fields and status codes follow the documented API contract.</w:t>
            </w:r>
          </w:p>
        </w:tc>
        <w:tc>
          <w:tcPr>
            <w:tcW w:type="dxa" w:w="1374"/>
            <w:vAlign w:val="center"/>
          </w:tcPr>
          <w:p>
            <w:r>
              <w:rPr>
                <w:sz w:val="17"/>
              </w:rPr>
              <w:t>Medium</w:t>
            </w:r>
          </w:p>
        </w:tc>
        <w:tc>
          <w:tcPr>
            <w:tcW w:type="dxa" w:w="1374"/>
            <w:vAlign w:val="center"/>
          </w:tcPr>
          <w:p>
            <w:r>
              <w:rPr>
                <w:sz w:val="17"/>
              </w:rPr>
              <w:t>Sprint-2</w:t>
            </w:r>
          </w:p>
        </w:tc>
      </w:tr>
      <w:tr>
        <w:tc>
          <w:tcPr>
            <w:tcW w:type="dxa" w:w="1667"/>
            <w:vAlign w:val="center"/>
          </w:tcPr>
          <w:p>
            <w:r>
              <w:rPr>
                <w:sz w:val="17"/>
              </w:rPr>
              <w:t>Administrator</w:t>
            </w:r>
          </w:p>
        </w:tc>
        <w:tc>
          <w:tcPr>
            <w:tcW w:type="dxa" w:w="1850"/>
            <w:vAlign w:val="center"/>
          </w:tcPr>
          <w:p>
            <w:r>
              <w:rPr>
                <w:sz w:val="17"/>
              </w:rPr>
              <w:t>FAQ Management</w:t>
            </w:r>
          </w:p>
        </w:tc>
        <w:tc>
          <w:tcPr>
            <w:tcW w:type="dxa" w:w="1309"/>
            <w:vAlign w:val="center"/>
          </w:tcPr>
          <w:p>
            <w:r>
              <w:rPr>
                <w:sz w:val="17"/>
              </w:rPr>
              <w:t>USN-8</w:t>
            </w:r>
          </w:p>
        </w:tc>
        <w:tc>
          <w:tcPr>
            <w:tcW w:type="dxa" w:w="4328"/>
            <w:vAlign w:val="center"/>
          </w:tcPr>
          <w:p>
            <w:r>
              <w:rPr>
                <w:sz w:val="17"/>
              </w:rPr>
              <w:t>As an administrator, I can add a new FAQ question and answer to the knowledge base.</w:t>
            </w:r>
          </w:p>
        </w:tc>
        <w:tc>
          <w:tcPr>
            <w:tcW w:type="dxa" w:w="2596"/>
            <w:vAlign w:val="center"/>
          </w:tcPr>
          <w:p>
            <w:r>
              <w:rPr>
                <w:sz w:val="17"/>
              </w:rPr>
              <w:t>A valid FAQ entry can be added and becomes available for retrieval.</w:t>
            </w:r>
          </w:p>
        </w:tc>
        <w:tc>
          <w:tcPr>
            <w:tcW w:type="dxa" w:w="1374"/>
            <w:vAlign w:val="center"/>
          </w:tcPr>
          <w:p>
            <w:r>
              <w:rPr>
                <w:sz w:val="17"/>
              </w:rPr>
              <w:t>High</w:t>
            </w:r>
          </w:p>
        </w:tc>
        <w:tc>
          <w:tcPr>
            <w:tcW w:type="dxa" w:w="1374"/>
            <w:vAlign w:val="center"/>
          </w:tcPr>
          <w:p>
            <w:r>
              <w:rPr>
                <w:sz w:val="17"/>
              </w:rPr>
              <w:t>Sprint-2</w:t>
            </w:r>
          </w:p>
        </w:tc>
      </w:tr>
      <w:tr>
        <w:tc>
          <w:tcPr>
            <w:tcW w:type="dxa" w:w="1667"/>
            <w:vAlign w:val="center"/>
          </w:tcPr>
          <w:p>
            <w:r>
              <w:rPr>
                <w:sz w:val="17"/>
              </w:rPr>
              <w:t>Administrator</w:t>
            </w:r>
          </w:p>
        </w:tc>
        <w:tc>
          <w:tcPr>
            <w:tcW w:type="dxa" w:w="1850"/>
            <w:vAlign w:val="center"/>
          </w:tcPr>
          <w:p>
            <w:r>
              <w:rPr>
                <w:sz w:val="17"/>
              </w:rPr>
              <w:t>FAQ Management</w:t>
            </w:r>
          </w:p>
        </w:tc>
        <w:tc>
          <w:tcPr>
            <w:tcW w:type="dxa" w:w="1309"/>
            <w:vAlign w:val="center"/>
          </w:tcPr>
          <w:p>
            <w:r>
              <w:rPr>
                <w:sz w:val="17"/>
              </w:rPr>
              <w:t>USN-9</w:t>
            </w:r>
          </w:p>
        </w:tc>
        <w:tc>
          <w:tcPr>
            <w:tcW w:type="dxa" w:w="4328"/>
            <w:vAlign w:val="center"/>
          </w:tcPr>
          <w:p>
            <w:r>
              <w:rPr>
                <w:sz w:val="17"/>
              </w:rPr>
              <w:t>As an administrator, I can update an existing FAQ answer when information changes.</w:t>
            </w:r>
          </w:p>
        </w:tc>
        <w:tc>
          <w:tcPr>
            <w:tcW w:type="dxa" w:w="2596"/>
            <w:vAlign w:val="center"/>
          </w:tcPr>
          <w:p>
            <w:r>
              <w:rPr>
                <w:sz w:val="17"/>
              </w:rPr>
              <w:t>The updated FAQ is stored and returned for subsequent matching queries.</w:t>
            </w:r>
          </w:p>
        </w:tc>
        <w:tc>
          <w:tcPr>
            <w:tcW w:type="dxa" w:w="1374"/>
            <w:vAlign w:val="center"/>
          </w:tcPr>
          <w:p>
            <w:r>
              <w:rPr>
                <w:sz w:val="17"/>
              </w:rPr>
              <w:t>High</w:t>
            </w:r>
          </w:p>
        </w:tc>
        <w:tc>
          <w:tcPr>
            <w:tcW w:type="dxa" w:w="1374"/>
            <w:vAlign w:val="center"/>
          </w:tcPr>
          <w:p>
            <w:r>
              <w:rPr>
                <w:sz w:val="17"/>
              </w:rPr>
              <w:t>Sprint-2</w:t>
            </w:r>
          </w:p>
        </w:tc>
      </w:tr>
      <w:tr>
        <w:tc>
          <w:tcPr>
            <w:tcW w:type="dxa" w:w="1667"/>
            <w:vAlign w:val="center"/>
          </w:tcPr>
          <w:p>
            <w:r>
              <w:rPr>
                <w:sz w:val="17"/>
              </w:rPr>
              <w:t>Administrator</w:t>
            </w:r>
          </w:p>
        </w:tc>
        <w:tc>
          <w:tcPr>
            <w:tcW w:type="dxa" w:w="1850"/>
            <w:vAlign w:val="center"/>
          </w:tcPr>
          <w:p>
            <w:r>
              <w:rPr>
                <w:sz w:val="17"/>
              </w:rPr>
              <w:t>FAQ Management</w:t>
            </w:r>
          </w:p>
        </w:tc>
        <w:tc>
          <w:tcPr>
            <w:tcW w:type="dxa" w:w="1309"/>
            <w:vAlign w:val="center"/>
          </w:tcPr>
          <w:p>
            <w:r>
              <w:rPr>
                <w:sz w:val="17"/>
              </w:rPr>
              <w:t>USN-10</w:t>
            </w:r>
          </w:p>
        </w:tc>
        <w:tc>
          <w:tcPr>
            <w:tcW w:type="dxa" w:w="4328"/>
            <w:vAlign w:val="center"/>
          </w:tcPr>
          <w:p>
            <w:r>
              <w:rPr>
                <w:sz w:val="17"/>
              </w:rPr>
              <w:t>As an administrator, I can remove an outdated FAQ entry from the knowledge base.</w:t>
            </w:r>
          </w:p>
        </w:tc>
        <w:tc>
          <w:tcPr>
            <w:tcW w:type="dxa" w:w="2596"/>
            <w:vAlign w:val="center"/>
          </w:tcPr>
          <w:p>
            <w:r>
              <w:rPr>
                <w:sz w:val="17"/>
              </w:rPr>
              <w:t>The deleted FAQ is no longer returned by the assistant.</w:t>
            </w:r>
          </w:p>
        </w:tc>
        <w:tc>
          <w:tcPr>
            <w:tcW w:type="dxa" w:w="1374"/>
            <w:vAlign w:val="center"/>
          </w:tcPr>
          <w:p>
            <w:r>
              <w:rPr>
                <w:sz w:val="17"/>
              </w:rPr>
              <w:t>Medium</w:t>
            </w:r>
          </w:p>
        </w:tc>
        <w:tc>
          <w:tcPr>
            <w:tcW w:type="dxa" w:w="1374"/>
            <w:vAlign w:val="center"/>
          </w:tcPr>
          <w:p>
            <w:r>
              <w:rPr>
                <w:sz w:val="17"/>
              </w:rPr>
              <w:t>Sprint-2</w:t>
            </w:r>
          </w:p>
        </w:tc>
      </w:tr>
      <w:tr>
        <w:tc>
          <w:tcPr>
            <w:tcW w:type="dxa" w:w="1667"/>
            <w:vAlign w:val="center"/>
          </w:tcPr>
          <w:p>
            <w:r>
              <w:rPr>
                <w:sz w:val="17"/>
              </w:rPr>
              <w:t>Administrator</w:t>
            </w:r>
          </w:p>
        </w:tc>
        <w:tc>
          <w:tcPr>
            <w:tcW w:type="dxa" w:w="1850"/>
            <w:vAlign w:val="center"/>
          </w:tcPr>
          <w:p>
            <w:r>
              <w:rPr>
                <w:sz w:val="17"/>
              </w:rPr>
              <w:t>Monitoring</w:t>
            </w:r>
          </w:p>
        </w:tc>
        <w:tc>
          <w:tcPr>
            <w:tcW w:type="dxa" w:w="1309"/>
            <w:vAlign w:val="center"/>
          </w:tcPr>
          <w:p>
            <w:r>
              <w:rPr>
                <w:sz w:val="17"/>
              </w:rPr>
              <w:t>USN-11</w:t>
            </w:r>
          </w:p>
        </w:tc>
        <w:tc>
          <w:tcPr>
            <w:tcW w:type="dxa" w:w="4328"/>
            <w:vAlign w:val="center"/>
          </w:tcPr>
          <w:p>
            <w:r>
              <w:rPr>
                <w:sz w:val="17"/>
              </w:rPr>
              <w:t>As an administrator, I can monitor API request and error information to identify issues.</w:t>
            </w:r>
          </w:p>
        </w:tc>
        <w:tc>
          <w:tcPr>
            <w:tcW w:type="dxa" w:w="2596"/>
            <w:vAlign w:val="center"/>
          </w:tcPr>
          <w:p>
            <w:r>
              <w:rPr>
                <w:sz w:val="17"/>
              </w:rPr>
              <w:t>Basic request and error information is recorded and can be reviewed.</w:t>
            </w:r>
          </w:p>
        </w:tc>
        <w:tc>
          <w:tcPr>
            <w:tcW w:type="dxa" w:w="1374"/>
            <w:vAlign w:val="center"/>
          </w:tcPr>
          <w:p>
            <w:r>
              <w:rPr>
                <w:sz w:val="17"/>
              </w:rPr>
              <w:t>Medium</w:t>
            </w:r>
          </w:p>
        </w:tc>
        <w:tc>
          <w:tcPr>
            <w:tcW w:type="dxa" w:w="1374"/>
            <w:vAlign w:val="center"/>
          </w:tcPr>
          <w:p>
            <w:r>
              <w:rPr>
                <w:sz w:val="17"/>
              </w:rPr>
              <w:t>Sprint-3</w:t>
            </w:r>
          </w:p>
        </w:tc>
      </w:tr>
      <w:tr>
        <w:tc>
          <w:tcPr>
            <w:tcW w:type="dxa" w:w="1667"/>
            <w:vAlign w:val="center"/>
          </w:tcPr>
          <w:p>
            <w:r>
              <w:rPr>
                <w:sz w:val="17"/>
              </w:rPr>
              <w:t>API Consumer</w:t>
            </w:r>
          </w:p>
        </w:tc>
        <w:tc>
          <w:tcPr>
            <w:tcW w:type="dxa" w:w="1850"/>
            <w:vAlign w:val="center"/>
          </w:tcPr>
          <w:p>
            <w:r>
              <w:rPr>
                <w:sz w:val="17"/>
              </w:rPr>
              <w:t>Documentation</w:t>
            </w:r>
          </w:p>
        </w:tc>
        <w:tc>
          <w:tcPr>
            <w:tcW w:type="dxa" w:w="1309"/>
            <w:vAlign w:val="center"/>
          </w:tcPr>
          <w:p>
            <w:r>
              <w:rPr>
                <w:sz w:val="17"/>
              </w:rPr>
              <w:t>USN-12</w:t>
            </w:r>
          </w:p>
        </w:tc>
        <w:tc>
          <w:tcPr>
            <w:tcW w:type="dxa" w:w="4328"/>
            <w:vAlign w:val="center"/>
          </w:tcPr>
          <w:p>
            <w:r>
              <w:rPr>
                <w:sz w:val="17"/>
              </w:rPr>
              <w:t>As a developer, I can access API documentation to understand endpoints, request fields, and response formats.</w:t>
            </w:r>
          </w:p>
        </w:tc>
        <w:tc>
          <w:tcPr>
            <w:tcW w:type="dxa" w:w="2596"/>
            <w:vAlign w:val="center"/>
          </w:tcPr>
          <w:p>
            <w:r>
              <w:rPr>
                <w:sz w:val="17"/>
              </w:rPr>
              <w:t>Documentation describes available endpoints, parameters, authentication, and sample responses.</w:t>
            </w:r>
          </w:p>
        </w:tc>
        <w:tc>
          <w:tcPr>
            <w:tcW w:type="dxa" w:w="1374"/>
            <w:vAlign w:val="center"/>
          </w:tcPr>
          <w:p>
            <w:r>
              <w:rPr>
                <w:sz w:val="17"/>
              </w:rPr>
              <w:t>Medium</w:t>
            </w:r>
          </w:p>
        </w:tc>
        <w:tc>
          <w:tcPr>
            <w:tcW w:type="dxa" w:w="1374"/>
            <w:vAlign w:val="center"/>
          </w:tcPr>
          <w:p>
            <w:r>
              <w:rPr>
                <w:sz w:val="17"/>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p>
      <w:pPr>
        <w:jc w:val="left"/>
      </w:pPr>
      <w:r>
        <w:rPr>
          <w:b/>
        </w:rPr>
        <w:t>Team Size: 4</w:t>
        <w:br/>
      </w:r>
      <w:r>
        <w:t>Team Leader: Dinesh. M</w:t>
        <w:br/>
      </w:r>
      <w:r>
        <w:t>Team Member: kalairajan. R</w:t>
        <w:br/>
      </w:r>
      <w:r>
        <w:t>Team Member: Sharan K</w:t>
        <w:br/>
      </w:r>
      <w:r>
        <w:t>Team Member: Sudharsan G</w:t>
      </w:r>
    </w:p>
    <w:p>
      <w:r>
        <w:rPr>
          <w:b/>
        </w:rPr>
        <w:t xml:space="preserve">Project Team: </w:t>
      </w:r>
      <w:r>
        <w:t>Dinesh. M (Team Leader) | kalairajan. R | Sharan K | Sudharsan G</w:t>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