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A3</w:t>
      </w:r>
    </w:p>
    <w:p>
      <w:r>
        <w:rPr>
          <w:b/>
          <w:sz w:val="28"/>
        </w:rPr>
        <w:t>LLM task generation</w:t>
      </w:r>
    </w:p>
    <w:p>
      <w:r>
        <w:rPr>
          <w:i/>
          <w:color w:val="606A76"/>
        </w:rPr>
        <w:t>Semantics; controlled policy sampler</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openai/gpt-oss-120b, local vLLM, temperature 0, seed 0, all calls disk-cached</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1390 lines; 20 templates, 6 categories, 6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17/54 cells populated; clarify_only 39.3%</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11/50 entities bound; 4/9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28 tasks -&gt; 20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28 -&gt; 28,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rPr>
          <w:b/>
        </w:rPr>
        <w:t>This is recorded, not enforced.</w:t>
      </w:r>
      <w:r>
        <w:t xml:space="preserve"> Every arm now stamps the field — A0, A1 and A3 through the shared measurement schema, and A2, A4, A5 and A6 explicitly, since those emit bespoke schemas. No code reads the stamps back or compares them, so a comparison across two different contracts would still run and still look fine. Closing that is a next step, not a solved problem.</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pStyle w:val="Heading2"/>
      </w:pPr>
      <w:r>
        <w:t>Backend falsifiability (A6)</w:t>
      </w:r>
    </w:p>
    <w:p>
      <w:r>
        <w:rPr>
          <w:b/>
        </w:rPr>
        <w:t>`blind_rate`</w:t>
      </w:r>
      <w:r>
        <w:t xml:space="preserve"> — of the mutants of </w:t>
      </w:r>
      <w:r>
        <w:rPr>
          <w:rFonts w:ascii="Consolas" w:hAnsi="Consolas"/>
          <w:color w:val="24292E"/>
          <w:sz w:val="19"/>
        </w:rPr>
        <w:t>backend.py</w:t>
      </w:r>
      <w:r>
        <w:t xml:space="preserve"> whose effect is </w:t>
      </w:r>
      <w:r>
        <w:rPr>
          <w:i/>
        </w:rPr>
        <w:t>observable</w:t>
      </w:r>
      <w:r>
        <w:t xml:space="preserve"> on an input the pack supplies, the share that every check the pack ships accepted. This is the arm's headline.</w:t>
      </w:r>
    </w:p>
    <w:p>
      <w:r>
        <w:rPr>
          <w:b/>
        </w:rPr>
        <w:t>Observable</w:t>
      </w:r>
      <w:r>
        <w:t xml:space="preserve"> is decided by a differential replay against the unmutated backend: if a mutant changes any per-call result or the final state on A0's replayed traces, it is observable. That comparison is a </w:t>
      </w:r>
      <w:r>
        <w:rPr>
          <w:b/>
        </w:rPr>
        <w:t>reference this arm adds, not a check the pack ships</w:t>
      </w:r>
      <w:r>
        <w:t xml:space="preserve"> — nothing in the pack states what a tool should return — so a mutant caught only by it counts toward </w:t>
      </w:r>
      <w:r>
        <w:rPr>
          <w:rFonts w:ascii="Consolas" w:hAnsi="Consolas"/>
          <w:color w:val="24292E"/>
          <w:sz w:val="19"/>
        </w:rPr>
        <w:t>blind_rate</w:t>
      </w:r>
      <w:r>
        <w:t>.</w:t>
      </w:r>
    </w:p>
    <w:p>
      <w:r>
        <w:rPr>
          <w:b/>
        </w:rPr>
        <w:t>Do not report the raw survival count as the headline.</w:t>
      </w:r>
      <w:r>
        <w:t xml:space="preserve"> A mutant that survives every layer is usually one no task and no validation case executes, which measures </w:t>
      </w:r>
      <w:r>
        <w:rPr>
          <w:i/>
        </w:rPr>
        <w:t>coverage</w:t>
      </w:r>
      <w:r>
        <w:t xml:space="preserve">, not </w:t>
      </w:r>
      <w:r>
        <w:rPr>
          <w:i/>
        </w:rPr>
        <w:t>checking</w:t>
      </w:r>
      <w:r>
        <w:t xml:space="preserve">. Survivors must be triaged into </w:t>
      </w:r>
      <w:r>
        <w:rPr>
          <w:rFonts w:ascii="Consolas" w:hAnsi="Consolas"/>
          <w:color w:val="24292E"/>
          <w:sz w:val="19"/>
        </w:rPr>
        <w:t>equivalent</w:t>
      </w:r>
      <w:r>
        <w:t xml:space="preserve"> (no input could observe the edit), </w:t>
      </w:r>
      <w:r>
        <w:rPr>
          <w:rFonts w:ascii="Consolas" w:hAnsi="Consolas"/>
          <w:color w:val="24292E"/>
          <w:sz w:val="19"/>
        </w:rPr>
        <w:t>unreachable</w:t>
      </w:r>
      <w:r>
        <w:t xml:space="preserve"> (observable in principle, but not on any input the pack supplies) and </w:t>
      </w:r>
      <w:r>
        <w:rPr>
          <w:rFonts w:ascii="Consolas" w:hAnsi="Consolas"/>
          <w:color w:val="24292E"/>
          <w:sz w:val="19"/>
        </w:rPr>
        <w:t>real_gap</w:t>
      </w:r>
      <w:r>
        <w:t xml:space="preserve"> (observable on a supplied input, and every shipped check passed) before any rate is quoted. The triage is recorded in </w:t>
      </w:r>
      <w:r>
        <w:rPr>
          <w:rFonts w:ascii="Consolas" w:hAnsi="Consolas"/>
          <w:color w:val="24292E"/>
          <w:sz w:val="19"/>
        </w:rPr>
        <w:t>results/A6/triage.json</w:t>
      </w:r>
      <w:r>
        <w:t>.</w:t>
      </w:r>
    </w:p>
    <w:p>
      <w:r>
        <w:rPr>
          <w:b/>
        </w:rPr>
        <w:t>`first_killing_layer`</w:t>
      </w:r>
      <w:r>
        <w:t xml:space="preserve"> — the cheapest layer that rejected the mutant, over the fixed ladder import → validation cases → traces → assertions → oracle validation → full pipeline. Reported as a histogram, and always alongside which layers ship with the pack and which do not.</w:t>
      </w:r>
    </w:p>
    <w:p>
      <w:pPr>
        <w:pStyle w:val="Heading2"/>
      </w:pPr>
      <w:r>
        <w:t>Solve accuracy across wordings (A5)</w:t>
      </w:r>
    </w:p>
    <w:p>
      <w:r>
        <w:t xml:space="preserve">Every metric above describes the benchmark. These describe a </w:t>
      </w:r>
      <w:r>
        <w:rPr>
          <w:b/>
        </w:rPr>
        <w:t>target model measured on it</w:t>
      </w:r>
      <w:r>
        <w:t>, and are the only ones whose subject is not the pack.</w:t>
      </w:r>
    </w:p>
    <w:p>
      <w:r>
        <w:rPr>
          <w:b/>
        </w:rPr>
        <w:t>`ast_match`</w:t>
      </w:r>
      <w:r>
        <w:t xml:space="preserve"> — the model's tool calls equal </w:t>
      </w:r>
      <w:r>
        <w:rPr>
          <w:rFonts w:ascii="Consolas" w:hAnsi="Consolas"/>
          <w:color w:val="24292E"/>
          <w:sz w:val="19"/>
        </w:rPr>
        <w:t>expected_tool_calls</w:t>
      </w:r>
      <w:r>
        <w:t xml:space="preserve">: same function names, same arguments, compared after normalising both sides to sorted-key JSON (the published row encodes arguments as </w:t>
      </w:r>
      <w:r>
        <w:rPr>
          <w:rFonts w:ascii="Consolas" w:hAnsi="Consolas"/>
          <w:color w:val="24292E"/>
          <w:sz w:val="19"/>
        </w:rPr>
        <w:t>[[key, canonical_json]]</w:t>
      </w:r>
      <w:r>
        <w:t xml:space="preserve"> pairs, a model returns a dict). Order is part of the claim </w:t>
      </w:r>
      <w:r>
        <w:rPr>
          <w:b/>
        </w:rPr>
        <w:t>unless</w:t>
      </w:r>
      <w:r>
        <w:t xml:space="preserve"> the template declares </w:t>
      </w:r>
      <w:r>
        <w:rPr>
          <w:rFonts w:ascii="Consolas" w:hAnsi="Consolas"/>
          <w:color w:val="24292E"/>
          <w:sz w:val="19"/>
        </w:rPr>
        <w:t>call_order: any</w:t>
      </w:r>
      <w:r>
        <w:t xml:space="preserve">, in which case the comparison is order-insensitive. A1 proved </w:t>
      </w:r>
      <w:r>
        <w:rPr>
          <w:rFonts w:ascii="Consolas" w:hAnsi="Consolas"/>
          <w:color w:val="24292E"/>
          <w:sz w:val="19"/>
        </w:rPr>
        <w:t>call_order</w:t>
      </w:r>
      <w:r>
        <w:t xml:space="preserve"> is not derivable, so it is read from the template and never inferred.</w:t>
      </w:r>
    </w:p>
    <w:p>
      <w:r>
        <w:rPr>
          <w:b/>
        </w:rPr>
        <w:t>`assertion`</w:t>
      </w:r>
      <w:r>
        <w:t xml:space="preserve"> — the same episode judged by the pack's own </w:t>
      </w:r>
      <w:r>
        <w:rPr>
          <w:rFonts w:ascii="Consolas" w:hAnsi="Consolas"/>
          <w:color w:val="24292E"/>
          <w:sz w:val="19"/>
        </w:rPr>
        <w:t>success_assertions</w:t>
      </w:r>
      <w:r>
        <w:t xml:space="preserve">, run through </w:t>
      </w:r>
      <w:r>
        <w:rPr>
          <w:rFonts w:ascii="Consolas" w:hAnsi="Consolas"/>
          <w:color w:val="24292E"/>
          <w:sz w:val="19"/>
        </w:rPr>
        <w:t>ProcessWorker.run_episode</w:t>
      </w:r>
      <w:r>
        <w:t xml:space="preserve"> exactly as the gold replay is. Reported </w:t>
      </w:r>
      <w:r>
        <w:rPr>
          <w:b/>
        </w:rPr>
        <w:t>beside</w:t>
      </w:r>
      <w:r>
        <w:t xml:space="preserve"> </w:t>
      </w:r>
      <w:r>
        <w:rPr>
          <w:rFonts w:ascii="Consolas" w:hAnsi="Consolas"/>
          <w:color w:val="24292E"/>
          <w:sz w:val="19"/>
        </w:rPr>
        <w:t>ast_match</w:t>
      </w:r>
      <w:r>
        <w:t>, never instead of it: A4 measured this pack's assertions at 0.610 false acceptance on argument-level corruptions, so a model can pass this column while reporting a fabricated value. The gap between the columns is a readout, not noise.</w:t>
      </w:r>
    </w:p>
    <w:p>
      <w:r>
        <w:t xml:space="preserve">A task with no </w:t>
      </w:r>
      <w:r>
        <w:rPr>
          <w:rFonts w:ascii="Consolas" w:hAnsi="Consolas"/>
          <w:color w:val="24292E"/>
          <w:sz w:val="19"/>
        </w:rPr>
        <w:t>success_assertions</w:t>
      </w:r>
      <w:r>
        <w:t xml:space="preserve"> is recorded as </w:t>
      </w:r>
      <w:r>
        <w:rPr>
          <w:rFonts w:ascii="Consolas" w:hAnsi="Consolas"/>
          <w:color w:val="24292E"/>
          <w:sz w:val="19"/>
        </w:rPr>
        <w:t>assertion: false</w:t>
      </w:r>
      <w:r>
        <w:t xml:space="preserve"> rather than silently passing. An episode that fails to execute returns no verdict at all, so a broken harness cannot be read as a wrong model.</w:t>
      </w:r>
    </w:p>
    <w:p>
      <w:r>
        <w:rPr>
          <w:b/>
        </w:rPr>
        <w:t>`paired_agreement`</w:t>
      </w:r>
      <w:r>
        <w:t xml:space="preserve"> — share of tasks on which both wordings produced the same verdict. The pairing is exact: </w:t>
      </w:r>
      <w:r>
        <w:rPr>
          <w:rFonts w:ascii="Consolas" w:hAnsi="Consolas"/>
          <w:color w:val="24292E"/>
          <w:sz w:val="19"/>
        </w:rPr>
        <w:t>task_id</w:t>
      </w:r>
      <w:r>
        <w:t xml:space="preserve"> is hashed over pack, template, fixture refs, slot bindings and variant index, and </w:t>
      </w:r>
      <w:r>
        <w:rPr>
          <w:b/>
        </w:rPr>
        <w:t>not</w:t>
      </w:r>
      <w:r>
        <w:t xml:space="preserve"> over the surface, so the same task carries the same id under both wordings.</w:t>
      </w:r>
    </w:p>
    <w:p>
      <w:r>
        <w:rPr>
          <w:b/>
        </w:rPr>
        <w:t>`mcnemar_p`</w:t>
      </w:r>
      <w:r>
        <w:t xml:space="preserve"> — two-sided </w:t>
      </w:r>
      <w:r>
        <w:rPr>
          <w:b/>
        </w:rPr>
        <w:t>exact</w:t>
      </w:r>
      <w:r>
        <w:t xml:space="preserve"> McNemar on the discordant pairs, H0 = wording has no effect. Exact rather than chi-square because the discordant count here is far below the ~25 the approximation needs. A non-significant p at this n means </w:t>
      </w:r>
      <w:r>
        <w:rPr>
          <w:i/>
        </w:rPr>
        <w:t>not detected</w:t>
      </w:r>
      <w:r>
        <w:t xml:space="preserve">, not </w:t>
      </w:r>
      <w:r>
        <w:rPr>
          <w:i/>
        </w:rPr>
        <w:t>no effect</w:t>
      </w:r>
      <w:r>
        <w:t>.</w:t>
      </w:r>
    </w:p>
    <w:p>
      <w:r>
        <w:rPr>
          <w:b/>
        </w:rPr>
        <w:t>Per-cell reporting is mandatory.</w:t>
      </w:r>
      <w:r>
        <w:t xml:space="preserve"> Accuracy is reported per </w:t>
      </w:r>
      <w:r>
        <w:rPr>
          <w:rFonts w:ascii="Consolas" w:hAnsi="Consolas"/>
          <w:color w:val="24292E"/>
          <w:sz w:val="19"/>
        </w:rPr>
        <w:t>turn_policy</w:t>
      </w:r>
      <w:r>
        <w:t xml:space="preserve"> and per </w:t>
      </w:r>
      <w:r>
        <w:rPr>
          <w:rFonts w:ascii="Consolas" w:hAnsi="Consolas"/>
          <w:color w:val="24292E"/>
          <w:sz w:val="19"/>
        </w:rPr>
        <w:t>category</w:t>
      </w:r>
      <w:r>
        <w:t xml:space="preserve"> with the count printed alongside every rate. Pooled accuracy is dominated by </w:t>
      </w:r>
      <w:r>
        <w:rPr>
          <w:rFonts w:ascii="Consolas" w:hAnsi="Consolas"/>
          <w:color w:val="24292E"/>
          <w:sz w:val="19"/>
        </w:rPr>
        <w:t>single_turn</w:t>
      </w:r>
      <w:r>
        <w:t xml:space="preserve"> (18 of 33 tasks) and hides the policies the ladder exists to compare.</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 A5 solve-accuracy and A6 backend-falsifiability metrics added under the same version: they are new metrics, not changes to existing ones, so no arm's numbers move.</w:t>
            </w:r>
          </w:p>
        </w:tc>
      </w:tr>
    </w:tbl>
    <w:p/>
    <w:p>
      <w:r>
        <w:br w:type="page"/>
      </w:r>
    </w:p>
    <w:p>
      <w:pPr>
        <w:pStyle w:val="Heading1"/>
      </w:pPr>
      <w:r>
        <w:t>Part 2 — Findings</w:t>
      </w:r>
    </w:p>
    <w:p>
      <w:r>
        <w:rPr>
          <w:b/>
        </w:rPr>
        <w:t>Question:</w:t>
      </w:r>
      <w:r>
        <w:t xml:space="preserve"> can a model propose the tasks themselves, and does controlling the policy sampler prevent selection bias?</w:t>
      </w:r>
    </w:p>
    <w:p>
      <w:r>
        <w:t>The system, not the model, chooses the policy distribution. The model proposes the task goal, tool composition and slot relationships. The backend decides the ground truth. Proposals flow through schema validation, milestone compilation, generation, replay and assertions.</w:t>
      </w:r>
    </w:p>
    <w:p>
      <w:pPr>
        <w:spacing w:after="200"/>
        <w:ind w:left="360"/>
      </w:pPr>
      <w:r>
        <w:rPr>
          <w:rFonts w:ascii="Consolas" w:hAnsi="Consolas"/>
          <w:color w:val="24292E"/>
          <w:sz w:val="17"/>
        </w:rPr>
        <w:t>PYTHONPATH=src python3 bfcl_ablation/run_a3.py</w:t>
      </w:r>
    </w:p>
    <w:p>
      <w:r>
        <w:rPr>
          <w:b/>
        </w:rPr>
        <w:t>This is the arm that changed my mind about the plan.</w:t>
      </w:r>
    </w:p>
    <w:p>
      <w:pPr>
        <w:spacing w:before="40"/>
      </w:pPr>
      <w:r>
        <w:rPr>
          <w:color w:val="606A76"/>
          <w:sz w:val="14"/>
        </w:rPr>
        <w:t>______________________________________________________________________________</w:t>
      </w:r>
    </w:p>
    <w:p>
      <w:pPr>
        <w:pStyle w:val="Heading2"/>
      </w:pPr>
      <w:r>
        <w:t>Insights</w:t>
      </w:r>
    </w:p>
    <w:p>
      <w:pPr>
        <w:pStyle w:val="Heading3"/>
      </w:pPr>
      <w:r>
        <w:t>1. Controlling the sampler does not control the distribution</w:t>
      </w:r>
    </w:p>
    <w:p>
      <w:r>
        <w:t>The sampler proposed policies roughly evenly across 56 proposals. The accept/drop gate then kept only the easy ones: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policy</w:t>
            </w:r>
          </w:p>
        </w:tc>
        <w:tc>
          <w:tcPr>
            <w:tcW w:type="dxa" w:w="2160"/>
          </w:tcPr>
          <w:p>
            <w:pPr>
              <w:jc w:val="right"/>
            </w:pPr>
            <w:r>
              <w:rPr>
                <w:b/>
                <w:sz w:val="18"/>
              </w:rPr>
            </w:r>
            <w:r>
              <w:rPr>
                <w:b/>
                <w:sz w:val="18"/>
              </w:rPr>
              <w:t>proposed</w:t>
            </w:r>
          </w:p>
        </w:tc>
        <w:tc>
          <w:tcPr>
            <w:tcW w:type="dxa" w:w="2160"/>
          </w:tcPr>
          <w:p>
            <w:pPr>
              <w:jc w:val="right"/>
            </w:pPr>
            <w:r>
              <w:rPr>
                <w:b/>
                <w:sz w:val="18"/>
              </w:rPr>
            </w:r>
            <w:r>
              <w:rPr>
                <w:b/>
                <w:sz w:val="18"/>
              </w:rPr>
              <w:t>accepted</w:t>
            </w:r>
          </w:p>
        </w:tc>
        <w:tc>
          <w:tcPr>
            <w:tcW w:type="dxa" w:w="2160"/>
          </w:tcPr>
          <w:p>
            <w:pPr>
              <w:jc w:val="right"/>
            </w:pPr>
            <w:r>
              <w:rPr>
                <w:b/>
                <w:sz w:val="18"/>
              </w:rPr>
            </w:r>
            <w:r>
              <w:rPr>
                <w:b/>
                <w:sz w:val="18"/>
              </w:rPr>
              <w:t>accept rate</w:t>
            </w:r>
          </w:p>
        </w:tc>
      </w:tr>
      <w:tr>
        <w:tc>
          <w:tcPr>
            <w:tcW w:type="dxa" w:w="2160"/>
          </w:tcPr>
          <w:p>
            <w:pPr>
              <w:jc w:val="left"/>
            </w:pPr>
            <w:r>
              <w:rPr>
                <w:sz w:val="18"/>
              </w:rPr>
            </w:r>
            <w:r>
              <w:rPr>
                <w:rFonts w:ascii="Consolas" w:hAnsi="Consolas"/>
                <w:color w:val="24292E"/>
                <w:sz w:val="18"/>
              </w:rPr>
              <w:t>irrelevant</w:t>
            </w:r>
          </w:p>
        </w:tc>
        <w:tc>
          <w:tcPr>
            <w:tcW w:type="dxa" w:w="2160"/>
          </w:tcPr>
          <w:p>
            <w:pPr>
              <w:jc w:val="right"/>
            </w:pPr>
            <w:r>
              <w:rPr>
                <w:sz w:val="18"/>
              </w:rPr>
            </w:r>
            <w:r>
              <w:rPr>
                <w:sz w:val="18"/>
              </w:rPr>
              <w:t>8</w:t>
            </w:r>
          </w:p>
        </w:tc>
        <w:tc>
          <w:tcPr>
            <w:tcW w:type="dxa" w:w="2160"/>
          </w:tcPr>
          <w:p>
            <w:pPr>
              <w:jc w:val="right"/>
            </w:pPr>
            <w:r>
              <w:rPr>
                <w:sz w:val="18"/>
              </w:rPr>
            </w:r>
            <w:r>
              <w:rPr>
                <w:sz w:val="18"/>
              </w:rPr>
              <w:t>8</w:t>
            </w:r>
          </w:p>
        </w:tc>
        <w:tc>
          <w:tcPr>
            <w:tcW w:type="dxa" w:w="2160"/>
          </w:tcPr>
          <w:p>
            <w:pPr>
              <w:jc w:val="right"/>
            </w:pPr>
            <w:r>
              <w:rPr>
                <w:sz w:val="18"/>
              </w:rPr>
            </w:r>
            <w:r>
              <w:rPr>
                <w:b/>
                <w:sz w:val="18"/>
              </w:rPr>
              <w:t>100%</w:t>
            </w:r>
          </w:p>
        </w:tc>
      </w:tr>
      <w:tr>
        <w:tc>
          <w:tcPr>
            <w:tcW w:type="dxa" w:w="2160"/>
          </w:tcPr>
          <w:p>
            <w:pPr>
              <w:jc w:val="left"/>
            </w:pPr>
            <w:r>
              <w:rPr>
                <w:sz w:val="18"/>
              </w:rPr>
            </w:r>
            <w:r>
              <w:rPr>
                <w:rFonts w:ascii="Consolas" w:hAnsi="Consolas"/>
                <w:color w:val="24292E"/>
                <w:sz w:val="18"/>
              </w:rPr>
              <w:t>clarify_only</w:t>
            </w:r>
          </w:p>
        </w:tc>
        <w:tc>
          <w:tcPr>
            <w:tcW w:type="dxa" w:w="2160"/>
          </w:tcPr>
          <w:p>
            <w:pPr>
              <w:jc w:val="right"/>
            </w:pPr>
            <w:r>
              <w:rPr>
                <w:sz w:val="18"/>
              </w:rPr>
            </w:r>
            <w:r>
              <w:rPr>
                <w:sz w:val="18"/>
              </w:rPr>
              <w:t>7</w:t>
            </w:r>
          </w:p>
        </w:tc>
        <w:tc>
          <w:tcPr>
            <w:tcW w:type="dxa" w:w="2160"/>
          </w:tcPr>
          <w:p>
            <w:pPr>
              <w:jc w:val="right"/>
            </w:pPr>
            <w:r>
              <w:rPr>
                <w:sz w:val="18"/>
              </w:rPr>
            </w:r>
            <w:r>
              <w:rPr>
                <w:sz w:val="18"/>
              </w:rPr>
              <w:t>6</w:t>
            </w:r>
          </w:p>
        </w:tc>
        <w:tc>
          <w:tcPr>
            <w:tcW w:type="dxa" w:w="2160"/>
          </w:tcPr>
          <w:p>
            <w:pPr>
              <w:jc w:val="right"/>
            </w:pPr>
            <w:r>
              <w:rPr>
                <w:sz w:val="18"/>
              </w:rPr>
            </w:r>
            <w:r>
              <w:rPr>
                <w:b/>
                <w:sz w:val="18"/>
              </w:rPr>
              <w:t>86%</w:t>
            </w:r>
          </w:p>
        </w:tc>
      </w:tr>
      <w:tr>
        <w:tc>
          <w:tcPr>
            <w:tcW w:type="dxa" w:w="2160"/>
          </w:tcPr>
          <w:p>
            <w:pPr>
              <w:jc w:val="left"/>
            </w:pPr>
            <w:r>
              <w:rPr>
                <w:sz w:val="18"/>
              </w:rPr>
            </w:r>
            <w:r>
              <w:rPr>
                <w:rFonts w:ascii="Consolas" w:hAnsi="Consolas"/>
                <w:color w:val="24292E"/>
                <w:sz w:val="18"/>
              </w:rPr>
              <w:t>negative_path</w:t>
            </w:r>
          </w:p>
        </w:tc>
        <w:tc>
          <w:tcPr>
            <w:tcW w:type="dxa" w:w="2160"/>
          </w:tcPr>
          <w:p>
            <w:pPr>
              <w:jc w:val="right"/>
            </w:pPr>
            <w:r>
              <w:rPr>
                <w:sz w:val="18"/>
              </w:rPr>
            </w:r>
            <w:r>
              <w:rPr>
                <w:sz w:val="18"/>
              </w:rPr>
              <w:t>5</w:t>
            </w:r>
          </w:p>
        </w:tc>
        <w:tc>
          <w:tcPr>
            <w:tcW w:type="dxa" w:w="2160"/>
          </w:tcPr>
          <w:p>
            <w:pPr>
              <w:jc w:val="right"/>
            </w:pPr>
            <w:r>
              <w:rPr>
                <w:sz w:val="18"/>
              </w:rPr>
            </w:r>
            <w:r>
              <w:rPr>
                <w:sz w:val="18"/>
              </w:rPr>
              <w:t>3</w:t>
            </w:r>
          </w:p>
        </w:tc>
        <w:tc>
          <w:tcPr>
            <w:tcW w:type="dxa" w:w="2160"/>
          </w:tcPr>
          <w:p>
            <w:pPr>
              <w:jc w:val="right"/>
            </w:pPr>
            <w:r>
              <w:rPr>
                <w:sz w:val="18"/>
              </w:rPr>
            </w:r>
            <w:r>
              <w:rPr>
                <w:sz w:val="18"/>
              </w:rPr>
              <w:t>60%</w:t>
            </w:r>
          </w:p>
        </w:tc>
      </w:tr>
      <w:tr>
        <w:tc>
          <w:tcPr>
            <w:tcW w:type="dxa" w:w="2160"/>
          </w:tcPr>
          <w:p>
            <w:pPr>
              <w:jc w:val="left"/>
            </w:pPr>
            <w:r>
              <w:rPr>
                <w:sz w:val="18"/>
              </w:rPr>
            </w:r>
            <w:r>
              <w:rPr>
                <w:rFonts w:ascii="Consolas" w:hAnsi="Consolas"/>
                <w:color w:val="24292E"/>
                <w:sz w:val="18"/>
              </w:rPr>
              <w:t>single_turn</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missing_slot</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multi_tool</w:t>
            </w:r>
          </w:p>
        </w:tc>
        <w:tc>
          <w:tcPr>
            <w:tcW w:type="dxa" w:w="2160"/>
          </w:tcPr>
          <w:p>
            <w:pPr>
              <w:jc w:val="right"/>
            </w:pPr>
            <w:r>
              <w:rPr>
                <w:sz w:val="18"/>
              </w:rPr>
            </w:r>
            <w:r>
              <w:rPr>
                <w:sz w:val="18"/>
              </w:rPr>
              <w:t>7</w:t>
            </w:r>
          </w:p>
        </w:tc>
        <w:tc>
          <w:tcPr>
            <w:tcW w:type="dxa" w:w="2160"/>
          </w:tcPr>
          <w:p>
            <w:pPr>
              <w:jc w:val="right"/>
            </w:pPr>
            <w:r>
              <w:rPr>
                <w:sz w:val="18"/>
              </w:rPr>
            </w:r>
            <w:r>
              <w:rPr>
                <w:sz w:val="18"/>
              </w:rPr>
              <w:t>1</w:t>
            </w:r>
          </w:p>
        </w:tc>
        <w:tc>
          <w:tcPr>
            <w:tcW w:type="dxa" w:w="2160"/>
          </w:tcPr>
          <w:p>
            <w:pPr>
              <w:jc w:val="right"/>
            </w:pPr>
            <w:r>
              <w:rPr>
                <w:sz w:val="18"/>
              </w:rPr>
            </w:r>
            <w:r>
              <w:rPr>
                <w:sz w:val="18"/>
              </w:rPr>
              <w:t>14%</w:t>
            </w:r>
          </w:p>
        </w:tc>
      </w:tr>
      <w:tr>
        <w:tc>
          <w:tcPr>
            <w:tcW w:type="dxa" w:w="2160"/>
          </w:tcPr>
          <w:p>
            <w:pPr>
              <w:jc w:val="left"/>
            </w:pPr>
            <w:r>
              <w:rPr>
                <w:sz w:val="18"/>
              </w:rPr>
            </w:r>
            <w:r>
              <w:rPr>
                <w:rFonts w:ascii="Consolas" w:hAnsi="Consolas"/>
                <w:color w:val="24292E"/>
                <w:sz w:val="18"/>
              </w:rPr>
              <w:t>confirmation</w:t>
            </w:r>
          </w:p>
        </w:tc>
        <w:tc>
          <w:tcPr>
            <w:tcW w:type="dxa" w:w="2160"/>
          </w:tcPr>
          <w:p>
            <w:pPr>
              <w:jc w:val="right"/>
            </w:pPr>
            <w:r>
              <w:rPr>
                <w:sz w:val="18"/>
              </w:rPr>
            </w:r>
            <w:r>
              <w:rPr>
                <w:sz w:val="18"/>
              </w:rPr>
              <w:t>3</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correction</w:t>
            </w:r>
          </w:p>
        </w:tc>
        <w:tc>
          <w:tcPr>
            <w:tcW w:type="dxa" w:w="2160"/>
          </w:tcPr>
          <w:p>
            <w:pPr>
              <w:jc w:val="right"/>
            </w:pPr>
            <w:r>
              <w:rPr>
                <w:sz w:val="18"/>
              </w:rPr>
            </w:r>
            <w:r>
              <w:rPr>
                <w:sz w:val="18"/>
              </w:rPr>
              <w:t>6</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dependent_call</w:t>
            </w:r>
          </w:p>
        </w:tc>
        <w:tc>
          <w:tcPr>
            <w:tcW w:type="dxa" w:w="2160"/>
          </w:tcPr>
          <w:p>
            <w:pPr>
              <w:jc w:val="right"/>
            </w:pPr>
            <w:r>
              <w:rPr>
                <w:sz w:val="18"/>
              </w:rPr>
            </w:r>
            <w:r>
              <w:rPr>
                <w:sz w:val="18"/>
              </w:rPr>
              <w:t>8</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bl>
    <w:p/>
    <w:p>
      <w:r>
        <w:t xml:space="preserve">Spread between easiest and hardest policy: </w:t>
      </w:r>
      <w:r>
        <w:rPr>
          <w:b/>
        </w:rPr>
        <w:t>1.0</w:t>
      </w:r>
      <w:r>
        <w:t xml:space="preserve"> — the maximum possible.</w:t>
      </w:r>
    </w:p>
    <w:p>
      <w:r>
        <w:t xml:space="preserve">The delivered benchmark is </w:t>
      </w:r>
      <w:r>
        <w:rPr>
          <w:b/>
        </w:rPr>
        <w:t>39.3% `clarify_only` + 28.6% `irrelevant`</w:t>
      </w:r>
      <w:r>
        <w:t xml:space="preserve">, so </w:t>
      </w:r>
      <w:r>
        <w:rPr>
          <w:b/>
        </w:rPr>
        <w:t>68% of tasks call no tool at all</w:t>
      </w:r>
      <w:r>
        <w:t>. A function-calling benchmark where two thirds of tasks involve no function call.</w:t>
      </w:r>
    </w:p>
    <w:p>
      <w:r>
        <w:rPr>
          <w:i/>
        </w:rPr>
        <w:t>So what:</w:t>
      </w:r>
      <w:r>
        <w:t xml:space="preserve"> the plan's design — </w:t>
      </w:r>
      <w:r>
        <w:rPr>
          <w:rFonts w:ascii="Consolas" w:hAnsi="Consolas"/>
          <w:color w:val="24292E"/>
          <w:sz w:val="19"/>
        </w:rPr>
        <w:t>policy distribution &lt;- system</w:t>
      </w:r>
      <w:r>
        <w:t xml:space="preserve">, never model-chosen — is </w:t>
      </w:r>
      <w:r>
        <w:rPr>
          <w:b/>
        </w:rPr>
        <w:t>necessary but not sufficient</w:t>
      </w:r>
      <w:r>
        <w:t xml:space="preserve">. Bias re-enters downstream, at the gate. A3 must sample the </w:t>
      </w:r>
      <w:r>
        <w:rPr>
          <w:i/>
        </w:rPr>
        <w:t>accepted</w:t>
      </w:r>
      <w:r>
        <w:t xml:space="preserve"> distribution, not the </w:t>
      </w:r>
      <w:r>
        <w:rPr>
          <w:i/>
        </w:rPr>
        <w:t>proposed</w:t>
      </w:r>
      <w:r>
        <w:t xml:space="preserve"> one: retry a cell until its target is met, or declare it unreachable. Without that, the controlled sampler is decorative.</w:t>
      </w:r>
    </w:p>
    <w:p>
      <w:pPr>
        <w:pStyle w:val="Heading3"/>
      </w:pPr>
      <w:r>
        <w:t>2. Five of nine tools were never called, including every mutating one</w:t>
      </w:r>
    </w:p>
    <w:p>
      <w:r>
        <w:rPr>
          <w:rFonts w:ascii="Consolas" w:hAnsi="Consolas"/>
          <w:color w:val="24292E"/>
          <w:sz w:val="19"/>
        </w:rPr>
        <w:t>create_transfer</w:t>
      </w:r>
      <w:r>
        <w:t xml:space="preserve">, </w:t>
      </w:r>
      <w:r>
        <w:rPr>
          <w:rFonts w:ascii="Consolas" w:hAnsi="Consolas"/>
          <w:color w:val="24292E"/>
          <w:sz w:val="19"/>
        </w:rPr>
        <w:t>create_dispute</w:t>
      </w:r>
      <w:r>
        <w:t xml:space="preserve">, </w:t>
      </w:r>
      <w:r>
        <w:rPr>
          <w:rFonts w:ascii="Consolas" w:hAnsi="Consolas"/>
          <w:color w:val="24292E"/>
          <w:sz w:val="19"/>
        </w:rPr>
        <w:t>get_transfer_fee</w:t>
      </w:r>
      <w:r>
        <w:t xml:space="preserve">, </w:t>
      </w:r>
      <w:r>
        <w:rPr>
          <w:rFonts w:ascii="Consolas" w:hAnsi="Consolas"/>
          <w:color w:val="24292E"/>
          <w:sz w:val="19"/>
        </w:rPr>
        <w:t>get_vietqr_payment_status</w:t>
      </w:r>
      <w:r>
        <w:t xml:space="preserve"> and </w:t>
      </w:r>
      <w:r>
        <w:rPr>
          <w:rFonts w:ascii="Consolas" w:hAnsi="Consolas"/>
          <w:color w:val="24292E"/>
          <w:sz w:val="19"/>
        </w:rPr>
        <w:t>list_recent_transactions</w:t>
      </w:r>
      <w:r>
        <w:t xml:space="preserve"> appear in no expected trace. Both tools carrying </w:t>
      </w:r>
      <w:r>
        <w:rPr>
          <w:rFonts w:ascii="Consolas" w:hAnsi="Consolas"/>
          <w:color w:val="24292E"/>
          <w:sz w:val="19"/>
        </w:rPr>
        <w:t>x-mutates</w:t>
      </w:r>
      <w:r>
        <w:t xml:space="preserve"> are absent, so the arm exercises </w:t>
      </w:r>
      <w:r>
        <w:rPr>
          <w:b/>
        </w:rPr>
        <w:t>no state mutation at all</w:t>
      </w:r>
      <w:r>
        <w:t>.</w:t>
      </w:r>
    </w:p>
    <w:p>
      <w:r>
        <w:t xml:space="preserve">Fixture entity coverage collapsed to </w:t>
      </w:r>
      <w:r>
        <w:rPr>
          <w:b/>
        </w:rPr>
        <w:t>11/50</w:t>
      </w:r>
      <w:r>
        <w:t xml:space="preserve"> against A0's 17/50 — </w:t>
      </w:r>
      <w:r>
        <w:rPr>
          <w:rFonts w:ascii="Consolas" w:hAnsi="Consolas"/>
          <w:color w:val="24292E"/>
          <w:sz w:val="19"/>
        </w:rPr>
        <w:t>transactions</w:t>
      </w:r>
      <w:r>
        <w:t xml:space="preserve"> 1/16 (6%), </w:t>
      </w:r>
      <w:r>
        <w:rPr>
          <w:rFonts w:ascii="Consolas" w:hAnsi="Consolas"/>
          <w:color w:val="24292E"/>
          <w:sz w:val="19"/>
        </w:rPr>
        <w:t>vietqr_payments</w:t>
      </w:r>
      <w:r>
        <w:t xml:space="preserve"> 0/6, </w:t>
      </w:r>
      <w:r>
        <w:rPr>
          <w:rFonts w:ascii="Consolas" w:hAnsi="Consolas"/>
          <w:color w:val="24292E"/>
          <w:sz w:val="19"/>
        </w:rPr>
        <w:t>transfers</w:t>
      </w:r>
      <w:r>
        <w:t xml:space="preserve"> 0/4.</w:t>
      </w:r>
    </w:p>
    <w:p>
      <w:r>
        <w:t xml:space="preserve">Distance from the human-authored mix: total variation </w:t>
      </w:r>
      <w:r>
        <w:rPr>
          <w:b/>
        </w:rPr>
        <w:t>0.50</w:t>
      </w:r>
      <w:r>
        <w:t xml:space="preserve"> on </w:t>
      </w:r>
      <w:r>
        <w:rPr>
          <w:rFonts w:ascii="Consolas" w:hAnsi="Consolas"/>
          <w:color w:val="24292E"/>
          <w:sz w:val="19"/>
        </w:rPr>
        <w:t>required_tools</w:t>
      </w:r>
      <w:r>
        <w:t xml:space="preserve">, </w:t>
      </w:r>
      <w:r>
        <w:rPr>
          <w:b/>
        </w:rPr>
        <w:t>0.64</w:t>
      </w:r>
      <w:r>
        <w:t xml:space="preserve"> on </w:t>
      </w:r>
      <w:r>
        <w:rPr>
          <w:rFonts w:ascii="Consolas" w:hAnsi="Consolas"/>
          <w:color w:val="24292E"/>
          <w:sz w:val="19"/>
        </w:rPr>
        <w:t>success_assertions</w:t>
      </w:r>
      <w:r>
        <w:t>.</w:t>
      </w:r>
    </w:p>
    <w:p>
      <w:r>
        <w:rPr>
          <w:i/>
        </w:rPr>
        <w:t>So what:</w:t>
      </w:r>
      <w:r>
        <w:t xml:space="preserve"> this is selection bias in its most consequential form. The model did not produce a worse version of the same benchmark; it produced a benchmark about a different, easier subject.</w:t>
      </w:r>
    </w:p>
    <w:p>
      <w:pPr>
        <w:pStyle w:val="Heading3"/>
      </w:pPr>
      <w:r>
        <w:t>3. And it still passed every gate — gold, 100% publish</w:t>
      </w:r>
    </w:p>
    <w:p>
      <w:r>
        <w:t xml:space="preserve">The resulting pack reached tier </w:t>
      </w:r>
      <w:r>
        <w:rPr>
          <w:rFonts w:ascii="Consolas" w:hAnsi="Consolas"/>
          <w:color w:val="24292E"/>
          <w:sz w:val="19"/>
        </w:rPr>
        <w:t>gold</w:t>
      </w:r>
      <w:r>
        <w:t xml:space="preserve">, </w:t>
      </w:r>
      <w:r>
        <w:rPr>
          <w:rFonts w:ascii="Consolas" w:hAnsi="Consolas"/>
          <w:color w:val="24292E"/>
          <w:sz w:val="19"/>
        </w:rPr>
        <w:t>gold_eligible: True</w:t>
      </w:r>
      <w:r>
        <w:t>, and published 28/28 tasks.</w:t>
      </w:r>
    </w:p>
    <w:p>
      <w:r>
        <w:rPr>
          <w:i/>
        </w:rPr>
        <w:t>So what:</w:t>
      </w:r>
      <w:r>
        <w:t xml:space="preserve"> this closes the loop with A0 and A4. A benchmark that is two-thirds no-tool-call, that never mutates state, and that binds 11 of 50 entities is </w:t>
      </w:r>
      <w:r>
        <w:rPr>
          <w:b/>
        </w:rPr>
        <w:t>indistinguishable from A0's by every existing quality readout</w:t>
      </w:r>
      <w:r>
        <w:t>. The verification half is sound about what it checks — replay determinism, fingerprints, isolation — and says nothing about whether the benchmark is worth running. A3 is the proof that the gap is exploitable in practice, not just in principle.</w:t>
      </w:r>
    </w:p>
    <w:p>
      <w:pPr>
        <w:pStyle w:val="Heading3"/>
      </w:pPr>
      <w:r>
        <w:t>4. Difficulty and accept rate are the same axis, so quality filtering selects for triviality</w:t>
      </w:r>
    </w:p>
    <w:p>
      <w:r>
        <w:t xml:space="preserve">The three policies with a 0% accept rate — </w:t>
      </w:r>
      <w:r>
        <w:rPr>
          <w:rFonts w:ascii="Consolas" w:hAnsi="Consolas"/>
          <w:color w:val="24292E"/>
          <w:sz w:val="19"/>
        </w:rPr>
        <w:t>confirmation</w:t>
      </w:r>
      <w:r>
        <w:t xml:space="preserve">, </w:t>
      </w:r>
      <w:r>
        <w:rPr>
          <w:rFonts w:ascii="Consolas" w:hAnsi="Consolas"/>
          <w:color w:val="24292E"/>
          <w:sz w:val="19"/>
        </w:rPr>
        <w:t>correction</w:t>
      </w:r>
      <w:r>
        <w:t xml:space="preserve">, </w:t>
      </w:r>
      <w:r>
        <w:rPr>
          <w:rFonts w:ascii="Consolas" w:hAnsi="Consolas"/>
          <w:color w:val="24292E"/>
          <w:sz w:val="19"/>
        </w:rPr>
        <w:t>dependent_call</w:t>
      </w:r>
      <w:r>
        <w:t xml:space="preserve"> — are exactly the three that need multi-step structure. The two at ~100% need no tool call.</w:t>
      </w:r>
    </w:p>
    <w:p>
      <w:r>
        <w:t>Drop reasons, 36 of 56 proposals: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bucket</w:t>
            </w:r>
          </w:p>
        </w:tc>
        <w:tc>
          <w:tcPr>
            <w:tcW w:type="dxa" w:w="4320"/>
          </w:tcPr>
          <w:p>
            <w:pPr>
              <w:jc w:val="right"/>
            </w:pPr>
            <w:r>
              <w:rPr>
                <w:b/>
                <w:sz w:val="18"/>
              </w:rPr>
            </w:r>
            <w:r>
              <w:rPr>
                <w:b/>
                <w:sz w:val="18"/>
              </w:rPr>
              <w:t>n</w:t>
            </w:r>
          </w:p>
        </w:tc>
      </w:tr>
      <w:tr>
        <w:tc>
          <w:tcPr>
            <w:tcW w:type="dxa" w:w="4320"/>
          </w:tcPr>
          <w:p>
            <w:pPr>
              <w:jc w:val="left"/>
            </w:pPr>
            <w:r>
              <w:rPr>
                <w:sz w:val="18"/>
              </w:rPr>
            </w:r>
            <w:r>
              <w:rPr>
                <w:rFonts w:ascii="Consolas" w:hAnsi="Consolas"/>
                <w:color w:val="24292E"/>
                <w:sz w:val="18"/>
              </w:rPr>
              <w:t>schema_invalid</w:t>
            </w:r>
          </w:p>
        </w:tc>
        <w:tc>
          <w:tcPr>
            <w:tcW w:type="dxa" w:w="4320"/>
          </w:tcPr>
          <w:p>
            <w:pPr>
              <w:jc w:val="right"/>
            </w:pPr>
            <w:r>
              <w:rPr>
                <w:sz w:val="18"/>
              </w:rPr>
            </w:r>
            <w:r>
              <w:rPr>
                <w:sz w:val="18"/>
              </w:rPr>
              <w:t>13</w:t>
            </w:r>
          </w:p>
        </w:tc>
      </w:tr>
      <w:tr>
        <w:tc>
          <w:tcPr>
            <w:tcW w:type="dxa" w:w="4320"/>
          </w:tcPr>
          <w:p>
            <w:pPr>
              <w:jc w:val="left"/>
            </w:pPr>
            <w:r>
              <w:rPr>
                <w:sz w:val="18"/>
              </w:rPr>
            </w:r>
            <w:r>
              <w:rPr>
                <w:rFonts w:ascii="Consolas" w:hAnsi="Consolas"/>
                <w:color w:val="24292E"/>
                <w:sz w:val="18"/>
              </w:rPr>
              <w:t>generation_failed</w:t>
            </w:r>
          </w:p>
        </w:tc>
        <w:tc>
          <w:tcPr>
            <w:tcW w:type="dxa" w:w="4320"/>
          </w:tcPr>
          <w:p>
            <w:pPr>
              <w:jc w:val="right"/>
            </w:pPr>
            <w:r>
              <w:rPr>
                <w:sz w:val="18"/>
              </w:rPr>
            </w:r>
            <w:r>
              <w:rPr>
                <w:sz w:val="18"/>
              </w:rPr>
              <w:t>8</w:t>
            </w:r>
          </w:p>
        </w:tc>
      </w:tr>
      <w:tr>
        <w:tc>
          <w:tcPr>
            <w:tcW w:type="dxa" w:w="4320"/>
          </w:tcPr>
          <w:p>
            <w:pPr>
              <w:jc w:val="left"/>
            </w:pPr>
            <w:r>
              <w:rPr>
                <w:sz w:val="18"/>
              </w:rPr>
            </w:r>
            <w:r>
              <w:rPr>
                <w:rFonts w:ascii="Consolas" w:hAnsi="Consolas"/>
                <w:color w:val="24292E"/>
                <w:sz w:val="18"/>
              </w:rPr>
              <w:t>assertion_failed</w:t>
            </w:r>
          </w:p>
        </w:tc>
        <w:tc>
          <w:tcPr>
            <w:tcW w:type="dxa" w:w="4320"/>
          </w:tcPr>
          <w:p>
            <w:pPr>
              <w:jc w:val="right"/>
            </w:pPr>
            <w:r>
              <w:rPr>
                <w:sz w:val="18"/>
              </w:rPr>
            </w:r>
            <w:r>
              <w:rPr>
                <w:sz w:val="18"/>
              </w:rPr>
              <w:t>5</w:t>
            </w:r>
          </w:p>
        </w:tc>
      </w:tr>
      <w:tr>
        <w:tc>
          <w:tcPr>
            <w:tcW w:type="dxa" w:w="4320"/>
          </w:tcPr>
          <w:p>
            <w:pPr>
              <w:jc w:val="left"/>
            </w:pPr>
            <w:r>
              <w:rPr>
                <w:sz w:val="18"/>
              </w:rPr>
            </w:r>
            <w:r>
              <w:rPr>
                <w:rFonts w:ascii="Consolas" w:hAnsi="Consolas"/>
                <w:color w:val="24292E"/>
                <w:sz w:val="18"/>
              </w:rPr>
              <w:t>expected_trace_invalid</w:t>
            </w:r>
          </w:p>
        </w:tc>
        <w:tc>
          <w:tcPr>
            <w:tcW w:type="dxa" w:w="4320"/>
          </w:tcPr>
          <w:p>
            <w:pPr>
              <w:jc w:val="right"/>
            </w:pPr>
            <w:r>
              <w:rPr>
                <w:sz w:val="18"/>
              </w:rPr>
            </w:r>
            <w:r>
              <w:rPr>
                <w:sz w:val="18"/>
              </w:rPr>
              <w:t>4</w:t>
            </w:r>
          </w:p>
        </w:tc>
      </w:tr>
      <w:tr>
        <w:tc>
          <w:tcPr>
            <w:tcW w:type="dxa" w:w="4320"/>
          </w:tcPr>
          <w:p>
            <w:pPr>
              <w:jc w:val="left"/>
            </w:pPr>
            <w:r>
              <w:rPr>
                <w:sz w:val="18"/>
              </w:rPr>
            </w:r>
            <w:r>
              <w:rPr>
                <w:rFonts w:ascii="Consolas" w:hAnsi="Consolas"/>
                <w:color w:val="24292E"/>
                <w:sz w:val="18"/>
              </w:rPr>
              <w:t>plan_invalid</w:t>
            </w:r>
          </w:p>
        </w:tc>
        <w:tc>
          <w:tcPr>
            <w:tcW w:type="dxa" w:w="4320"/>
          </w:tcPr>
          <w:p>
            <w:pPr>
              <w:jc w:val="right"/>
            </w:pPr>
            <w:r>
              <w:rPr>
                <w:sz w:val="18"/>
              </w:rPr>
            </w:r>
            <w:r>
              <w:rPr>
                <w:sz w:val="18"/>
              </w:rPr>
              <w:t>3</w:t>
            </w:r>
          </w:p>
        </w:tc>
      </w:tr>
      <w:tr>
        <w:tc>
          <w:tcPr>
            <w:tcW w:type="dxa" w:w="4320"/>
          </w:tcPr>
          <w:p>
            <w:pPr>
              <w:jc w:val="left"/>
            </w:pPr>
            <w:r>
              <w:rPr>
                <w:sz w:val="18"/>
              </w:rPr>
            </w:r>
            <w:r>
              <w:rPr>
                <w:rFonts w:ascii="Consolas" w:hAnsi="Consolas"/>
                <w:color w:val="24292E"/>
                <w:sz w:val="18"/>
              </w:rPr>
              <w:t>slot_source_invalid</w:t>
            </w:r>
          </w:p>
        </w:tc>
        <w:tc>
          <w:tcPr>
            <w:tcW w:type="dxa" w:w="4320"/>
          </w:tcPr>
          <w:p>
            <w:pPr>
              <w:jc w:val="right"/>
            </w:pPr>
            <w:r>
              <w:rPr>
                <w:sz w:val="18"/>
              </w:rPr>
            </w:r>
            <w:r>
              <w:rPr>
                <w:sz w:val="18"/>
              </w:rPr>
              <w:t>3</w:t>
            </w:r>
          </w:p>
        </w:tc>
      </w:tr>
    </w:tbl>
    <w:p/>
    <w:p>
      <w:r>
        <w:rPr>
          <w:i/>
        </w:rPr>
        <w:t>So what:</w:t>
      </w:r>
      <w:r>
        <w:t xml:space="preserve"> an accept rate reported as a single number (35.7%) reads like a yield problem. It is not — it is a </w:t>
      </w:r>
      <w:r>
        <w:rPr>
          <w:i/>
        </w:rPr>
        <w:t>composition</w:t>
      </w:r>
      <w:r>
        <w:t xml:space="preserve"> problem. Yield metrics must be per-cell, or the pipeline optimises itself toward the tasks that are easiest to generate.</w:t>
      </w:r>
    </w:p>
    <w:p>
      <w:pPr>
        <w:pStyle w:val="Heading3"/>
      </w:pPr>
      <w:r>
        <w:t>5. A1 paid off exactly where it was supposed to</w:t>
      </w:r>
    </w:p>
    <w:p>
      <w:r>
        <w:t xml:space="preserve">A proposal supplies only what A1 established is not derivable: intent, category, policy, </w:t>
      </w:r>
      <w:r>
        <w:rPr>
          <w:rFonts w:ascii="Consolas" w:hAnsi="Consolas"/>
          <w:color w:val="24292E"/>
          <w:sz w:val="19"/>
        </w:rPr>
        <w:t>required_tools</w:t>
      </w:r>
      <w:r>
        <w:t xml:space="preserve">, </w:t>
      </w:r>
      <w:r>
        <w:rPr>
          <w:rFonts w:ascii="Consolas" w:hAnsi="Consolas"/>
          <w:color w:val="24292E"/>
          <w:sz w:val="19"/>
        </w:rPr>
        <w:t>tools_present</w:t>
      </w:r>
      <w:r>
        <w:t xml:space="preserve">, slots, assertions, the user sentence, plus </w:t>
      </w:r>
      <w:r>
        <w:rPr>
          <w:rFonts w:ascii="Consolas" w:hAnsi="Consolas"/>
          <w:color w:val="24292E"/>
          <w:sz w:val="19"/>
        </w:rPr>
        <w:t>corrects:</w:t>
      </w:r>
      <w:r>
        <w:t xml:space="preserve"> / </w:t>
      </w:r>
      <w:r>
        <w:rPr>
          <w:rFonts w:ascii="Consolas" w:hAnsi="Consolas"/>
          <w:color w:val="24292E"/>
          <w:sz w:val="19"/>
        </w:rPr>
        <w:t>depends_on:</w:t>
      </w:r>
      <w:r>
        <w:t xml:space="preserve"> where the policy needs them. The A1 compiler fills in milestones, simulator turns, </w:t>
      </w:r>
      <w:r>
        <w:rPr>
          <w:rFonts w:ascii="Consolas" w:hAnsi="Consolas"/>
          <w:color w:val="24292E"/>
          <w:sz w:val="19"/>
        </w:rPr>
        <w:t>mutates</w:t>
      </w:r>
      <w:r>
        <w:t xml:space="preserve">, </w:t>
      </w:r>
      <w:r>
        <w:rPr>
          <w:rFonts w:ascii="Consolas" w:hAnsi="Consolas"/>
          <w:color w:val="24292E"/>
          <w:sz w:val="19"/>
        </w:rPr>
        <w:t>call_order</w:t>
      </w:r>
      <w:r>
        <w:t>, paths, primary keys, absent ids and ~22 validation cases.</w:t>
      </w:r>
    </w:p>
    <w:p>
      <w:r>
        <w:t>The generated pack is 1390 lines for 20 templates versus A0's 1642 for 17.</w:t>
      </w:r>
    </w:p>
    <w:p>
      <w:r>
        <w:rPr>
          <w:i/>
        </w:rPr>
        <w:t>So what:</w:t>
      </w:r>
      <w:r>
        <w:t xml:space="preserve"> the A1/A3 boundary the plan asked to fix is now load-bearing rather than theoretical. It also means A3's failures are failures of </w:t>
      </w:r>
      <w:r>
        <w:rPr>
          <w:i/>
        </w:rPr>
        <w:t>task design</w:t>
      </w:r>
      <w:r>
        <w:t>, not of YAML plumbing — the compiler removed that whole class of error from the experiment.</w:t>
      </w:r>
    </w:p>
    <w:p>
      <w:pPr>
        <w:pStyle w:val="Heading3"/>
      </w:pPr>
      <w:r>
        <w:t>6. The coverage spec is now real, and mostly unmet</w:t>
      </w:r>
    </w:p>
    <w:p>
      <w:r>
        <w:t xml:space="preserve">44 feasible cells after 10 were declared structurally empty. </w:t>
      </w:r>
      <w:r>
        <w:rPr>
          <w:b/>
        </w:rPr>
        <w:t>17 covered (38.6%)</w:t>
      </w:r>
      <w:r>
        <w:t>, 15 met their target, 27 unfilled.</w:t>
      </w:r>
    </w:p>
    <w:p>
      <w:r>
        <w:t xml:space="preserve">Structural emptiness is now judged against declared category tool universes and, for </w:t>
      </w:r>
      <w:r>
        <w:rPr>
          <w:rFonts w:ascii="Consolas" w:hAnsi="Consolas"/>
          <w:color w:val="24292E"/>
          <w:sz w:val="19"/>
        </w:rPr>
        <w:t>dependent_call</w:t>
      </w:r>
      <w:r>
        <w:t>, against producer/consumer edges probed from the backend — not against the circular "union of what existing templates happen to expose" heuristic A0 had to use.</w:t>
      </w:r>
    </w:p>
    <w:p>
      <w:r>
        <w:rPr>
          <w:i/>
        </w:rPr>
        <w:t>So what:</w:t>
      </w:r>
      <w:r>
        <w:t xml:space="preserve"> this resolves the plan's open item #2. The declaration format works, and probing the backend for chainable tool pairs is a genuine improvement over guessing from tool count.</w:t>
      </w:r>
    </w:p>
    <w:p>
      <w:pPr>
        <w:spacing w:before="40"/>
      </w:pPr>
      <w:r>
        <w:rPr>
          <w:color w:val="606A76"/>
          <w:sz w:val="14"/>
        </w:rPr>
        <w:t>______________________________________________________________________________</w:t>
      </w:r>
    </w:p>
    <w:p>
      <w:pPr>
        <w:pStyle w:val="Heading2"/>
      </w:pPr>
      <w:r>
        <w:t>Full numbers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p>
        </w:tc>
        <w:tc>
          <w:tcPr>
            <w:tcW w:type="dxa" w:w="4320"/>
          </w:tcPr>
          <w:p>
            <w:pPr>
              <w:jc w:val="left"/>
            </w:pPr>
            <w:r>
              <w:rPr>
                <w:b/>
                <w:sz w:val="18"/>
              </w:rPr>
            </w:r>
            <w:r>
              <w:rPr>
                <w:b/>
                <w:sz w:val="18"/>
              </w:rPr>
              <w:t>value</w:t>
            </w:r>
          </w:p>
        </w:tc>
      </w:tr>
      <w:tr>
        <w:tc>
          <w:tcPr>
            <w:tcW w:type="dxa" w:w="4320"/>
          </w:tcPr>
          <w:p>
            <w:pPr>
              <w:jc w:val="left"/>
            </w:pPr>
            <w:r>
              <w:rPr>
                <w:sz w:val="18"/>
              </w:rPr>
            </w:r>
            <w:r>
              <w:rPr>
                <w:sz w:val="18"/>
              </w:rPr>
              <w:t>proposals requested / returned</w:t>
            </w:r>
          </w:p>
        </w:tc>
        <w:tc>
          <w:tcPr>
            <w:tcW w:type="dxa" w:w="4320"/>
          </w:tcPr>
          <w:p>
            <w:pPr>
              <w:jc w:val="left"/>
            </w:pPr>
            <w:r>
              <w:rPr>
                <w:sz w:val="18"/>
              </w:rPr>
            </w:r>
            <w:r>
              <w:rPr>
                <w:sz w:val="18"/>
              </w:rPr>
              <w:t>56 over 44 cells / 56</w:t>
            </w:r>
          </w:p>
        </w:tc>
      </w:tr>
      <w:tr>
        <w:tc>
          <w:tcPr>
            <w:tcW w:type="dxa" w:w="4320"/>
          </w:tcPr>
          <w:p>
            <w:pPr>
              <w:jc w:val="left"/>
            </w:pPr>
            <w:r>
              <w:rPr>
                <w:sz w:val="18"/>
              </w:rPr>
            </w:r>
            <w:r>
              <w:rPr>
                <w:sz w:val="18"/>
              </w:rPr>
              <w:t>accepted</w:t>
            </w:r>
          </w:p>
        </w:tc>
        <w:tc>
          <w:tcPr>
            <w:tcW w:type="dxa" w:w="4320"/>
          </w:tcPr>
          <w:p>
            <w:pPr>
              <w:jc w:val="left"/>
            </w:pPr>
            <w:r>
              <w:rPr>
                <w:sz w:val="18"/>
              </w:rPr>
            </w:r>
            <w:r>
              <w:rPr>
                <w:b/>
                <w:sz w:val="18"/>
              </w:rPr>
              <w:t>20 (35.7%)</w:t>
            </w:r>
          </w:p>
        </w:tc>
      </w:tr>
      <w:tr>
        <w:tc>
          <w:tcPr>
            <w:tcW w:type="dxa" w:w="4320"/>
          </w:tcPr>
          <w:p>
            <w:pPr>
              <w:jc w:val="left"/>
            </w:pPr>
            <w:r>
              <w:rPr>
                <w:sz w:val="18"/>
              </w:rPr>
            </w:r>
            <w:r>
              <w:rPr>
                <w:sz w:val="18"/>
              </w:rPr>
              <w:t>templates in final pack</w:t>
            </w:r>
          </w:p>
        </w:tc>
        <w:tc>
          <w:tcPr>
            <w:tcW w:type="dxa" w:w="4320"/>
          </w:tcPr>
          <w:p>
            <w:pPr>
              <w:jc w:val="left"/>
            </w:pPr>
            <w:r>
              <w:rPr>
                <w:sz w:val="18"/>
              </w:rPr>
            </w:r>
            <w:r>
              <w:rPr>
                <w:sz w:val="18"/>
              </w:rPr>
              <w:t>20, across 6 categories, 6 policies</w:t>
            </w:r>
          </w:p>
        </w:tc>
      </w:tr>
      <w:tr>
        <w:tc>
          <w:tcPr>
            <w:tcW w:type="dxa" w:w="4320"/>
          </w:tcPr>
          <w:p>
            <w:pPr>
              <w:jc w:val="left"/>
            </w:pPr>
            <w:r>
              <w:rPr>
                <w:sz w:val="18"/>
              </w:rPr>
            </w:r>
            <w:r>
              <w:rPr>
                <w:sz w:val="18"/>
              </w:rPr>
              <w:t>tasks</w:t>
            </w:r>
          </w:p>
        </w:tc>
        <w:tc>
          <w:tcPr>
            <w:tcW w:type="dxa" w:w="4320"/>
          </w:tcPr>
          <w:p>
            <w:pPr>
              <w:jc w:val="left"/>
            </w:pPr>
            <w:r>
              <w:rPr>
                <w:sz w:val="18"/>
              </w:rPr>
            </w:r>
            <w:r>
              <w:rPr>
                <w:sz w:val="18"/>
              </w:rPr>
              <w:t xml:space="preserve">28 generated, 28 published, tier </w:t>
            </w:r>
            <w:r>
              <w:rPr>
                <w:rFonts w:ascii="Consolas" w:hAnsi="Consolas"/>
                <w:color w:val="24292E"/>
                <w:sz w:val="18"/>
              </w:rPr>
              <w:t>gold</w:t>
            </w:r>
          </w:p>
        </w:tc>
      </w:tr>
      <w:tr>
        <w:tc>
          <w:tcPr>
            <w:tcW w:type="dxa" w:w="4320"/>
          </w:tcPr>
          <w:p>
            <w:pPr>
              <w:jc w:val="left"/>
            </w:pPr>
            <w:r>
              <w:rPr>
                <w:sz w:val="18"/>
              </w:rPr>
            </w:r>
            <w:r>
              <w:rPr>
                <w:sz w:val="18"/>
              </w:rPr>
              <w:t>fixture entities bound</w:t>
            </w:r>
          </w:p>
        </w:tc>
        <w:tc>
          <w:tcPr>
            <w:tcW w:type="dxa" w:w="4320"/>
          </w:tcPr>
          <w:p>
            <w:pPr>
              <w:jc w:val="left"/>
            </w:pPr>
            <w:r>
              <w:rPr>
                <w:sz w:val="18"/>
              </w:rPr>
            </w:r>
            <w:r>
              <w:rPr>
                <w:sz w:val="18"/>
              </w:rPr>
              <w:t>11/50</w:t>
            </w:r>
          </w:p>
        </w:tc>
      </w:tr>
      <w:tr>
        <w:tc>
          <w:tcPr>
            <w:tcW w:type="dxa" w:w="4320"/>
          </w:tcPr>
          <w:p>
            <w:pPr>
              <w:jc w:val="left"/>
            </w:pPr>
            <w:r>
              <w:rPr>
                <w:sz w:val="18"/>
              </w:rPr>
            </w:r>
            <w:r>
              <w:rPr>
                <w:sz w:val="18"/>
              </w:rPr>
              <w:t>tools never called</w:t>
            </w:r>
          </w:p>
        </w:tc>
        <w:tc>
          <w:tcPr>
            <w:tcW w:type="dxa" w:w="4320"/>
          </w:tcPr>
          <w:p>
            <w:pPr>
              <w:jc w:val="left"/>
            </w:pPr>
            <w:r>
              <w:rPr>
                <w:sz w:val="18"/>
              </w:rPr>
            </w:r>
            <w:r>
              <w:rPr>
                <w:sz w:val="18"/>
              </w:rPr>
              <w:t>5 of 9</w:t>
            </w:r>
          </w:p>
        </w:tc>
      </w:tr>
      <w:tr>
        <w:tc>
          <w:tcPr>
            <w:tcW w:type="dxa" w:w="4320"/>
          </w:tcPr>
          <w:p>
            <w:pPr>
              <w:jc w:val="left"/>
            </w:pPr>
            <w:r>
              <w:rPr>
                <w:sz w:val="18"/>
              </w:rPr>
            </w:r>
            <w:r>
              <w:rPr>
                <w:sz w:val="18"/>
              </w:rPr>
              <w:t>surfaces</w:t>
            </w:r>
          </w:p>
        </w:tc>
        <w:tc>
          <w:tcPr>
            <w:tcW w:type="dxa" w:w="4320"/>
          </w:tcPr>
          <w:p>
            <w:pPr>
              <w:jc w:val="left"/>
            </w:pPr>
            <w:r>
              <w:rPr>
                <w:sz w:val="18"/>
              </w:rPr>
            </w:r>
            <w:r>
              <w:rPr>
                <w:sz w:val="18"/>
              </w:rPr>
              <w:t>28 tasks → 20 distinct masked (1.0 per template)</w:t>
            </w:r>
          </w:p>
        </w:tc>
      </w:tr>
      <w:tr>
        <w:tc>
          <w:tcPr>
            <w:tcW w:type="dxa" w:w="4320"/>
          </w:tcPr>
          <w:p>
            <w:pPr>
              <w:jc w:val="left"/>
            </w:pPr>
            <w:r>
              <w:rPr>
                <w:sz w:val="18"/>
              </w:rPr>
            </w:r>
            <w:r>
              <w:rPr>
                <w:sz w:val="18"/>
              </w:rPr>
              <w:t>validation rounds to reach gold</w:t>
            </w:r>
          </w:p>
        </w:tc>
        <w:tc>
          <w:tcPr>
            <w:tcW w:type="dxa" w:w="4320"/>
          </w:tcPr>
          <w:p>
            <w:pPr>
              <w:jc w:val="left"/>
            </w:pPr>
            <w:r>
              <w:rPr>
                <w:sz w:val="18"/>
              </w:rPr>
            </w:r>
            <w:r>
              <w:rPr>
                <w:sz w:val="18"/>
              </w:rPr>
              <w:t>3</w:t>
            </w:r>
          </w:p>
        </w:tc>
      </w:tr>
    </w:tbl>
    <w:p/>
    <w:p>
      <w:r>
        <w:t>Pearson statistic for tool choice against the conditional-uniform null: 3.885.</w:t>
      </w:r>
    </w:p>
    <w:p>
      <w:pPr>
        <w:pStyle w:val="Heading2"/>
      </w:pPr>
      <w:r>
        <w:t>Limitations</w:t>
      </w:r>
    </w:p>
    <w:p>
      <w:pPr>
        <w:pStyle w:val="ListBullet"/>
      </w:pPr>
      <w:r>
        <w:rPr>
          <w:b/>
        </w:rPr>
        <w:t>56 proposals is thin</w:t>
      </w:r>
      <w:r>
        <w:t xml:space="preserve"> for per-cell rates. </w:t>
      </w:r>
      <w:r>
        <w:rPr>
          <w:rFonts w:ascii="Consolas" w:hAnsi="Consolas"/>
          <w:color w:val="24292E"/>
          <w:sz w:val="19"/>
        </w:rPr>
        <w:t>confirmation</w:t>
      </w:r>
      <w:r>
        <w:t xml:space="preserve"> had only 3 proposals, so its 0%</w:t>
      </w:r>
    </w:p>
    <w:p>
      <w:r>
        <w:t>accept rate rests on three observations. The policy-level pattern is strong; individual cell rates are not.</w:t>
      </w:r>
    </w:p>
    <w:p>
      <w:pPr>
        <w:pStyle w:val="ListBullet"/>
      </w:pPr>
      <w:r>
        <w:rPr>
          <w:b/>
        </w:rPr>
        <w:t>One model.</w:t>
      </w:r>
      <w:r>
        <w:t xml:space="preserve"> </w:t>
      </w:r>
      <w:r>
        <w:rPr>
          <w:rFonts w:ascii="Consolas" w:hAnsi="Consolas"/>
          <w:color w:val="24292E"/>
          <w:sz w:val="19"/>
        </w:rPr>
        <w:t>gpt-oss-120b</w:t>
      </w:r>
      <w:r>
        <w:t xml:space="preserve"> only. Whether a stronger model clears </w:t>
      </w:r>
      <w:r>
        <w:rPr>
          <w:rFonts w:ascii="Consolas" w:hAnsi="Consolas"/>
          <w:color w:val="24292E"/>
          <w:sz w:val="19"/>
        </w:rPr>
        <w:t>dependent_call</w:t>
      </w:r>
      <w:r>
        <w:t xml:space="preserve"> is</w:t>
      </w:r>
    </w:p>
    <w:p>
      <w:r>
        <w:t>untested, and it is the obvious next run.</w:t>
      </w:r>
    </w:p>
    <w:p>
      <w:pPr>
        <w:pStyle w:val="ListBullet"/>
      </w:pPr>
      <w:r>
        <w:rPr>
          <w:b/>
        </w:rPr>
        <w:t>No retry loop.</w:t>
      </w:r>
      <w:r>
        <w:t xml:space="preserve"> Each proposal was attempted once. The headline finding (insight 1) is</w:t>
      </w:r>
    </w:p>
    <w:p>
      <w:r>
        <w:t>precisely that a retry-until-target loop is required, so this arm measures the failure mode rather than the fix.</w:t>
      </w:r>
    </w:p>
    <w:p>
      <w:pPr>
        <w:pStyle w:val="ListBullet"/>
      </w:pPr>
      <w:r>
        <w:rPr>
          <w:b/>
        </w:rPr>
        <w:t>Surface diversity is back to 1.0 per template</w:t>
      </w:r>
      <w:r>
        <w:t xml:space="preserve"> because A3 does not compose with A2. The</w:t>
      </w:r>
    </w:p>
    <w:p>
      <w:r>
        <w:t>arms are independent; a combined A2+A3 run is not part of this ladder.</w:t>
      </w:r>
    </w:p>
    <w:p>
      <w:pPr>
        <w:pStyle w:val="ListBullet"/>
      </w:pPr>
      <w:r>
        <w:t xml:space="preserve">Line counts in the generated pack are the size of a pack the </w:t>
      </w:r>
      <w:r>
        <w:rPr>
          <w:i/>
        </w:rPr>
        <w:t>model</w:t>
      </w:r>
      <w:r>
        <w:t xml:space="preserve"> wrote. They are not</w:t>
      </w:r>
    </w:p>
    <w:p>
      <w:r>
        <w:t>human friction and must not be compared with A0/A1 as if they were.</w:t>
      </w:r>
    </w:p>
    <w:p>
      <w:pPr>
        <w:pStyle w:val="Heading2"/>
      </w:pPr>
      <w:r>
        <w:t>Artifacts</w:t>
      </w:r>
    </w:p>
    <w:p>
      <w:r>
        <w:rPr>
          <w:rFonts w:ascii="Consolas" w:hAnsi="Consolas"/>
          <w:color w:val="24292E"/>
          <w:sz w:val="19"/>
        </w:rPr>
        <w:t>results/a3_report.md</w:t>
      </w:r>
      <w:r>
        <w:t xml:space="preserve">, </w:t>
      </w:r>
      <w:r>
        <w:rPr>
          <w:rFonts w:ascii="Consolas" w:hAnsi="Consolas"/>
          <w:color w:val="24292E"/>
          <w:sz w:val="19"/>
        </w:rPr>
        <w:t>results/a3_metrics.json</w:t>
      </w:r>
      <w:r>
        <w:t xml:space="preserve">, </w:t>
      </w:r>
      <w:r>
        <w:rPr>
          <w:rFonts w:ascii="Consolas" w:hAnsi="Consolas"/>
          <w:color w:val="24292E"/>
          <w:sz w:val="19"/>
        </w:rPr>
        <w:t>propose/sampler.py</w:t>
      </w:r>
      <w:r>
        <w:t xml:space="preserve">, </w:t>
      </w:r>
      <w:r>
        <w:rPr>
          <w:rFonts w:ascii="Consolas" w:hAnsi="Consolas"/>
          <w:color w:val="24292E"/>
          <w:sz w:val="19"/>
        </w:rPr>
        <w:t>propose/generate.py</w:t>
      </w:r>
      <w:r>
        <w:t xml:space="preserve">, </w:t>
      </w:r>
      <w:r>
        <w:rPr>
          <w:rFonts w:ascii="Consolas" w:hAnsi="Consolas"/>
          <w:color w:val="24292E"/>
          <w:sz w:val="19"/>
        </w:rPr>
        <w:t>_generated/packs/a3_full/</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Proposal outcome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proposals requested</w:t>
            </w:r>
          </w:p>
        </w:tc>
        <w:tc>
          <w:tcPr>
            <w:tcW w:type="dxa" w:w="4320"/>
          </w:tcPr>
          <w:p>
            <w:pPr>
              <w:jc w:val="right"/>
            </w:pPr>
            <w:r>
              <w:rPr>
                <w:sz w:val="18"/>
              </w:rPr>
            </w:r>
            <w:r>
              <w:rPr>
                <w:sz w:val="18"/>
              </w:rPr>
              <w:t>56</w:t>
            </w:r>
          </w:p>
        </w:tc>
      </w:tr>
      <w:tr>
        <w:tc>
          <w:tcPr>
            <w:tcW w:type="dxa" w:w="4320"/>
          </w:tcPr>
          <w:p>
            <w:pPr>
              <w:jc w:val="left"/>
            </w:pPr>
            <w:r>
              <w:rPr>
                <w:sz w:val="18"/>
              </w:rPr>
            </w:r>
            <w:r>
              <w:rPr>
                <w:sz w:val="18"/>
              </w:rPr>
              <w:t>proposals returned</w:t>
            </w:r>
          </w:p>
        </w:tc>
        <w:tc>
          <w:tcPr>
            <w:tcW w:type="dxa" w:w="4320"/>
          </w:tcPr>
          <w:p>
            <w:pPr>
              <w:jc w:val="right"/>
            </w:pPr>
            <w:r>
              <w:rPr>
                <w:sz w:val="18"/>
              </w:rPr>
            </w:r>
            <w:r>
              <w:rPr>
                <w:sz w:val="18"/>
              </w:rPr>
              <w:t>56</w:t>
            </w:r>
          </w:p>
        </w:tc>
      </w:tr>
      <w:tr>
        <w:tc>
          <w:tcPr>
            <w:tcW w:type="dxa" w:w="4320"/>
          </w:tcPr>
          <w:p>
            <w:pPr>
              <w:jc w:val="left"/>
            </w:pPr>
            <w:r>
              <w:rPr>
                <w:sz w:val="18"/>
              </w:rPr>
            </w:r>
            <w:r>
              <w:rPr>
                <w:sz w:val="18"/>
              </w:rPr>
              <w:t>accepted</w:t>
            </w:r>
          </w:p>
        </w:tc>
        <w:tc>
          <w:tcPr>
            <w:tcW w:type="dxa" w:w="4320"/>
          </w:tcPr>
          <w:p>
            <w:pPr>
              <w:jc w:val="right"/>
            </w:pPr>
            <w:r>
              <w:rPr>
                <w:sz w:val="18"/>
              </w:rPr>
            </w:r>
            <w:r>
              <w:rPr>
                <w:sz w:val="18"/>
              </w:rPr>
              <w:t>20</w:t>
            </w:r>
          </w:p>
        </w:tc>
      </w:tr>
      <w:tr>
        <w:tc>
          <w:tcPr>
            <w:tcW w:type="dxa" w:w="4320"/>
          </w:tcPr>
          <w:p>
            <w:pPr>
              <w:jc w:val="left"/>
            </w:pPr>
            <w:r>
              <w:rPr>
                <w:sz w:val="18"/>
              </w:rPr>
            </w:r>
            <w:r>
              <w:rPr>
                <w:sz w:val="18"/>
              </w:rPr>
              <w:t>accept rate</w:t>
            </w:r>
          </w:p>
        </w:tc>
        <w:tc>
          <w:tcPr>
            <w:tcW w:type="dxa" w:w="4320"/>
          </w:tcPr>
          <w:p>
            <w:pPr>
              <w:jc w:val="right"/>
            </w:pPr>
            <w:r>
              <w:rPr>
                <w:sz w:val="18"/>
              </w:rPr>
            </w:r>
            <w:r>
              <w:rPr>
                <w:sz w:val="18"/>
              </w:rPr>
              <w:t>0.3571</w:t>
            </w:r>
          </w:p>
        </w:tc>
      </w:tr>
      <w:tr>
        <w:tc>
          <w:tcPr>
            <w:tcW w:type="dxa" w:w="4320"/>
          </w:tcPr>
          <w:p>
            <w:pPr>
              <w:jc w:val="left"/>
            </w:pPr>
            <w:r>
              <w:rPr>
                <w:sz w:val="18"/>
              </w:rPr>
            </w:r>
            <w:r>
              <w:rPr>
                <w:sz w:val="18"/>
              </w:rPr>
              <w:t>drop buckets</w:t>
            </w:r>
          </w:p>
        </w:tc>
        <w:tc>
          <w:tcPr>
            <w:tcW w:type="dxa" w:w="4320"/>
          </w:tcPr>
          <w:p>
            <w:pPr>
              <w:jc w:val="right"/>
            </w:pPr>
            <w:r>
              <w:rPr>
                <w:sz w:val="18"/>
              </w:rPr>
            </w:r>
            <w:r>
              <w:rPr>
                <w:sz w:val="18"/>
              </w:rPr>
              <w:t>{"assertion_failed": 5, "expected_trace_invalid": 4, "generation_failed": 8, "plan_invalid": 3, "schema_invalid": 13, "slot_source_invalid": 3}</w:t>
            </w:r>
          </w:p>
        </w:tc>
      </w:tr>
      <w:tr>
        <w:tc>
          <w:tcPr>
            <w:tcW w:type="dxa" w:w="4320"/>
          </w:tcPr>
          <w:p>
            <w:pPr>
              <w:jc w:val="left"/>
            </w:pPr>
            <w:r>
              <w:rPr>
                <w:sz w:val="18"/>
              </w:rPr>
            </w:r>
            <w:r>
              <w:rPr>
                <w:sz w:val="18"/>
              </w:rPr>
              <w:t>drop stages</w:t>
            </w:r>
          </w:p>
        </w:tc>
        <w:tc>
          <w:tcPr>
            <w:tcW w:type="dxa" w:w="4320"/>
          </w:tcPr>
          <w:p>
            <w:pPr>
              <w:jc w:val="right"/>
            </w:pPr>
            <w:r>
              <w:rPr>
                <w:sz w:val="18"/>
              </w:rPr>
            </w:r>
            <w:r>
              <w:rPr>
                <w:sz w:val="18"/>
              </w:rPr>
              <w:t>{"compile": 3, "oracle_validation": 20, "schema": 13}</w:t>
            </w:r>
          </w:p>
        </w:tc>
      </w:tr>
    </w:tbl>
    <w:p/>
    <w:p>
      <w:pPr>
        <w:pStyle w:val="Heading3"/>
      </w:pPr>
      <w:r>
        <w:t>A.2 Accept rate by policy — bias that survives a controlled sampler</w:t>
      </w:r>
    </w:p>
    <w:p>
      <w:r>
        <w:t>The sampler proposes policies to a target. What survives the accept/drop gate is a different distribution, and that difference is the finding.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turn policy</w:t>
            </w:r>
          </w:p>
        </w:tc>
        <w:tc>
          <w:tcPr>
            <w:tcW w:type="dxa" w:w="1728"/>
          </w:tcPr>
          <w:p>
            <w:pPr>
              <w:jc w:val="right"/>
            </w:pPr>
            <w:r>
              <w:rPr>
                <w:b/>
                <w:sz w:val="18"/>
              </w:rPr>
            </w:r>
            <w:r>
              <w:rPr>
                <w:b/>
                <w:sz w:val="18"/>
              </w:rPr>
              <w:t>proposed</w:t>
            </w:r>
          </w:p>
        </w:tc>
        <w:tc>
          <w:tcPr>
            <w:tcW w:type="dxa" w:w="1728"/>
          </w:tcPr>
          <w:p>
            <w:pPr>
              <w:jc w:val="right"/>
            </w:pPr>
            <w:r>
              <w:rPr>
                <w:b/>
                <w:sz w:val="18"/>
              </w:rPr>
            </w:r>
            <w:r>
              <w:rPr>
                <w:b/>
                <w:sz w:val="18"/>
              </w:rPr>
              <w:t>accepted</w:t>
            </w:r>
          </w:p>
        </w:tc>
        <w:tc>
          <w:tcPr>
            <w:tcW w:type="dxa" w:w="1728"/>
          </w:tcPr>
          <w:p>
            <w:pPr>
              <w:jc w:val="right"/>
            </w:pPr>
            <w:r>
              <w:rPr>
                <w:b/>
                <w:sz w:val="18"/>
              </w:rPr>
            </w:r>
            <w:r>
              <w:rPr>
                <w:b/>
                <w:sz w:val="18"/>
              </w:rPr>
              <w:t>accept rate</w:t>
            </w:r>
          </w:p>
        </w:tc>
        <w:tc>
          <w:tcPr>
            <w:tcW w:type="dxa" w:w="1728"/>
          </w:tcPr>
          <w:p>
            <w:pPr>
              <w:jc w:val="right"/>
            </w:pPr>
            <w:r>
              <w:rPr>
                <w:b/>
                <w:sz w:val="18"/>
              </w:rPr>
            </w:r>
            <w:r>
              <w:rPr>
                <w:b/>
                <w:sz w:val="18"/>
              </w:rPr>
              <w:t>drop buckets</w:t>
            </w:r>
          </w:p>
        </w:tc>
      </w:tr>
      <w:tr>
        <w:tc>
          <w:tcPr>
            <w:tcW w:type="dxa" w:w="1728"/>
          </w:tcPr>
          <w:p>
            <w:pPr>
              <w:jc w:val="left"/>
            </w:pPr>
            <w:r>
              <w:rPr>
                <w:sz w:val="18"/>
              </w:rPr>
            </w:r>
            <w:r>
              <w:rPr>
                <w:sz w:val="18"/>
              </w:rPr>
              <w:t>clarify_only</w:t>
            </w:r>
          </w:p>
        </w:tc>
        <w:tc>
          <w:tcPr>
            <w:tcW w:type="dxa" w:w="1728"/>
          </w:tcPr>
          <w:p>
            <w:pPr>
              <w:jc w:val="right"/>
            </w:pPr>
            <w:r>
              <w:rPr>
                <w:sz w:val="18"/>
              </w:rPr>
            </w:r>
            <w:r>
              <w:rPr>
                <w:sz w:val="18"/>
              </w:rPr>
              <w:t>7</w:t>
            </w:r>
          </w:p>
        </w:tc>
        <w:tc>
          <w:tcPr>
            <w:tcW w:type="dxa" w:w="1728"/>
          </w:tcPr>
          <w:p>
            <w:pPr>
              <w:jc w:val="right"/>
            </w:pPr>
            <w:r>
              <w:rPr>
                <w:sz w:val="18"/>
              </w:rPr>
            </w:r>
            <w:r>
              <w:rPr>
                <w:sz w:val="18"/>
              </w:rPr>
              <w:t>6</w:t>
            </w:r>
          </w:p>
        </w:tc>
        <w:tc>
          <w:tcPr>
            <w:tcW w:type="dxa" w:w="1728"/>
          </w:tcPr>
          <w:p>
            <w:pPr>
              <w:jc w:val="right"/>
            </w:pPr>
            <w:r>
              <w:rPr>
                <w:sz w:val="18"/>
              </w:rPr>
            </w:r>
            <w:r>
              <w:rPr>
                <w:sz w:val="18"/>
              </w:rPr>
              <w:t>0.8571</w:t>
            </w:r>
          </w:p>
        </w:tc>
        <w:tc>
          <w:tcPr>
            <w:tcW w:type="dxa" w:w="1728"/>
          </w:tcPr>
          <w:p>
            <w:pPr>
              <w:jc w:val="right"/>
            </w:pPr>
            <w:r>
              <w:rPr>
                <w:sz w:val="18"/>
              </w:rPr>
            </w:r>
            <w:r>
              <w:rPr>
                <w:sz w:val="18"/>
              </w:rPr>
              <w:t>{"schema_invalid": 1}</w:t>
            </w:r>
          </w:p>
        </w:tc>
      </w:tr>
      <w:tr>
        <w:tc>
          <w:tcPr>
            <w:tcW w:type="dxa" w:w="1728"/>
          </w:tcPr>
          <w:p>
            <w:pPr>
              <w:jc w:val="left"/>
            </w:pPr>
            <w:r>
              <w:rPr>
                <w:sz w:val="18"/>
              </w:rPr>
            </w:r>
            <w:r>
              <w:rPr>
                <w:sz w:val="18"/>
              </w:rPr>
              <w:t>confirmation</w:t>
            </w:r>
          </w:p>
        </w:tc>
        <w:tc>
          <w:tcPr>
            <w:tcW w:type="dxa" w:w="1728"/>
          </w:tcPr>
          <w:p>
            <w:pPr>
              <w:jc w:val="right"/>
            </w:pPr>
            <w:r>
              <w:rPr>
                <w:sz w:val="18"/>
              </w:rPr>
            </w:r>
            <w:r>
              <w:rPr>
                <w:sz w:val="18"/>
              </w:rPr>
              <w:t>3</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2, "schema_invalid": 1}</w:t>
            </w:r>
          </w:p>
        </w:tc>
      </w:tr>
      <w:tr>
        <w:tc>
          <w:tcPr>
            <w:tcW w:type="dxa" w:w="1728"/>
          </w:tcPr>
          <w:p>
            <w:pPr>
              <w:jc w:val="left"/>
            </w:pPr>
            <w:r>
              <w:rPr>
                <w:sz w:val="18"/>
              </w:rPr>
            </w:r>
            <w:r>
              <w:rPr>
                <w:sz w:val="18"/>
              </w:rPr>
              <w:t>correction</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1, "generation_failed": 1, "schema_invalid": 3, "slot_source_invalid": 1}</w:t>
            </w:r>
          </w:p>
        </w:tc>
      </w:tr>
      <w:tr>
        <w:tc>
          <w:tcPr>
            <w:tcW w:type="dxa" w:w="1728"/>
          </w:tcPr>
          <w:p>
            <w:pPr>
              <w:jc w:val="left"/>
            </w:pPr>
            <w:r>
              <w:rPr>
                <w:sz w:val="18"/>
              </w:rPr>
            </w:r>
            <w:r>
              <w:rPr>
                <w:sz w:val="18"/>
              </w:rPr>
              <w:t>dependent_call</w:t>
            </w:r>
          </w:p>
        </w:tc>
        <w:tc>
          <w:tcPr>
            <w:tcW w:type="dxa" w:w="1728"/>
          </w:tcPr>
          <w:p>
            <w:pPr>
              <w:jc w:val="right"/>
            </w:pPr>
            <w:r>
              <w:rPr>
                <w:sz w:val="18"/>
              </w:rPr>
            </w:r>
            <w:r>
              <w:rPr>
                <w:sz w:val="18"/>
              </w:rPr>
              <w:t>8</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{"assertion_failed": 5, "expected_trace_invalid": 1, "generation_failed": 1, "schema_invalid": 1}</w:t>
            </w:r>
          </w:p>
        </w:tc>
      </w:tr>
      <w:tr>
        <w:tc>
          <w:tcPr>
            <w:tcW w:type="dxa" w:w="1728"/>
          </w:tcPr>
          <w:p>
            <w:pPr>
              <w:jc w:val="left"/>
            </w:pPr>
            <w:r>
              <w:rPr>
                <w:sz w:val="18"/>
              </w:rPr>
            </w:r>
            <w:r>
              <w:rPr>
                <w:sz w:val="18"/>
              </w:rPr>
              <w:t>irrelevant</w:t>
            </w:r>
          </w:p>
        </w:tc>
        <w:tc>
          <w:tcPr>
            <w:tcW w:type="dxa" w:w="1728"/>
          </w:tcPr>
          <w:p>
            <w:pPr>
              <w:jc w:val="right"/>
            </w:pPr>
            <w:r>
              <w:rPr>
                <w:sz w:val="18"/>
              </w:rPr>
            </w:r>
            <w:r>
              <w:rPr>
                <w:sz w:val="18"/>
              </w:rPr>
              <w:t>8</w:t>
            </w:r>
          </w:p>
        </w:tc>
        <w:tc>
          <w:tcPr>
            <w:tcW w:type="dxa" w:w="1728"/>
          </w:tcPr>
          <w:p>
            <w:pPr>
              <w:jc w:val="right"/>
            </w:pPr>
            <w:r>
              <w:rPr>
                <w:sz w:val="18"/>
              </w:rPr>
            </w:r>
            <w:r>
              <w:rPr>
                <w:sz w:val="18"/>
              </w:rPr>
              <w:t>8</w:t>
            </w:r>
          </w:p>
        </w:tc>
        <w:tc>
          <w:tcPr>
            <w:tcW w:type="dxa" w:w="1728"/>
          </w:tcPr>
          <w:p>
            <w:pPr>
              <w:jc w:val="right"/>
            </w:pPr>
            <w:r>
              <w:rPr>
                <w:sz w:val="18"/>
              </w:rPr>
            </w:r>
            <w:r>
              <w:rPr>
                <w:sz w:val="18"/>
              </w:rPr>
              <w:t>1.0</w:t>
            </w:r>
          </w:p>
        </w:tc>
        <w:tc>
          <w:tcPr>
            <w:tcW w:type="dxa" w:w="1728"/>
          </w:tcPr>
          <w:p>
            <w:pPr>
              <w:jc w:val="right"/>
            </w:pPr>
            <w:r>
              <w:rPr>
                <w:sz w:val="18"/>
              </w:rPr>
            </w:r>
            <w:r>
              <w:rPr>
                <w:sz w:val="18"/>
              </w:rPr>
              <w:t>{}</w:t>
            </w:r>
          </w:p>
        </w:tc>
      </w:tr>
      <w:tr>
        <w:tc>
          <w:tcPr>
            <w:tcW w:type="dxa" w:w="1728"/>
          </w:tcPr>
          <w:p>
            <w:pPr>
              <w:jc w:val="left"/>
            </w:pPr>
            <w:r>
              <w:rPr>
                <w:sz w:val="18"/>
              </w:rPr>
            </w:r>
            <w:r>
              <w:rPr>
                <w:sz w:val="18"/>
              </w:rPr>
              <w:t>missing_slot</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"schema_invalid": 2, "slot_source_invalid": 1}</w:t>
            </w:r>
          </w:p>
        </w:tc>
      </w:tr>
      <w:tr>
        <w:tc>
          <w:tcPr>
            <w:tcW w:type="dxa" w:w="1728"/>
          </w:tcPr>
          <w:p>
            <w:pPr>
              <w:jc w:val="left"/>
            </w:pPr>
            <w:r>
              <w:rPr>
                <w:sz w:val="18"/>
              </w:rPr>
            </w:r>
            <w:r>
              <w:rPr>
                <w:sz w:val="18"/>
              </w:rPr>
              <w:t>multi_tool</w:t>
            </w:r>
          </w:p>
        </w:tc>
        <w:tc>
          <w:tcPr>
            <w:tcW w:type="dxa" w:w="1728"/>
          </w:tcPr>
          <w:p>
            <w:pPr>
              <w:jc w:val="right"/>
            </w:pPr>
            <w:r>
              <w:rPr>
                <w:sz w:val="18"/>
              </w:rPr>
            </w:r>
            <w:r>
              <w:rPr>
                <w:sz w:val="18"/>
              </w:rPr>
              <w:t>7</w:t>
            </w:r>
          </w:p>
        </w:tc>
        <w:tc>
          <w:tcPr>
            <w:tcW w:type="dxa" w:w="1728"/>
          </w:tcPr>
          <w:p>
            <w:pPr>
              <w:jc w:val="right"/>
            </w:pPr>
            <w:r>
              <w:rPr>
                <w:sz w:val="18"/>
              </w:rPr>
            </w:r>
            <w:r>
              <w:rPr>
                <w:sz w:val="18"/>
              </w:rPr>
              <w:t>1</w:t>
            </w:r>
          </w:p>
        </w:tc>
        <w:tc>
          <w:tcPr>
            <w:tcW w:type="dxa" w:w="1728"/>
          </w:tcPr>
          <w:p>
            <w:pPr>
              <w:jc w:val="right"/>
            </w:pPr>
            <w:r>
              <w:rPr>
                <w:sz w:val="18"/>
              </w:rPr>
            </w:r>
            <w:r>
              <w:rPr>
                <w:sz w:val="18"/>
              </w:rPr>
              <w:t>0.1429</w:t>
            </w:r>
          </w:p>
        </w:tc>
        <w:tc>
          <w:tcPr>
            <w:tcW w:type="dxa" w:w="1728"/>
          </w:tcPr>
          <w:p>
            <w:pPr>
              <w:jc w:val="right"/>
            </w:pPr>
            <w:r>
              <w:rPr>
                <w:sz w:val="18"/>
              </w:rPr>
            </w:r>
            <w:r>
              <w:rPr>
                <w:sz w:val="18"/>
              </w:rPr>
              <w:t>{"generation_failed": 2, "schema_invalid": 3, "slot_source_invalid": 1}</w:t>
            </w:r>
          </w:p>
        </w:tc>
      </w:tr>
      <w:tr>
        <w:tc>
          <w:tcPr>
            <w:tcW w:type="dxa" w:w="1728"/>
          </w:tcPr>
          <w:p>
            <w:pPr>
              <w:jc w:val="left"/>
            </w:pPr>
            <w:r>
              <w:rPr>
                <w:sz w:val="18"/>
              </w:rPr>
            </w:r>
            <w:r>
              <w:rPr>
                <w:sz w:val="18"/>
              </w:rPr>
              <w:t>negative_path</w:t>
            </w:r>
          </w:p>
        </w:tc>
        <w:tc>
          <w:tcPr>
            <w:tcW w:type="dxa" w:w="1728"/>
          </w:tcPr>
          <w:p>
            <w:pPr>
              <w:jc w:val="right"/>
            </w:pPr>
            <w:r>
              <w:rPr>
                <w:sz w:val="18"/>
              </w:rPr>
            </w:r>
            <w:r>
              <w:rPr>
                <w:sz w:val="18"/>
              </w:rPr>
              <w:t>5</w:t>
            </w:r>
          </w:p>
        </w:tc>
        <w:tc>
          <w:tcPr>
            <w:tcW w:type="dxa" w:w="1728"/>
          </w:tcPr>
          <w:p>
            <w:pPr>
              <w:jc w:val="right"/>
            </w:pPr>
            <w:r>
              <w:rPr>
                <w:sz w:val="18"/>
              </w:rPr>
            </w:r>
            <w:r>
              <w:rPr>
                <w:sz w:val="18"/>
              </w:rPr>
              <w:t>3</w:t>
            </w:r>
          </w:p>
        </w:tc>
        <w:tc>
          <w:tcPr>
            <w:tcW w:type="dxa" w:w="1728"/>
          </w:tcPr>
          <w:p>
            <w:pPr>
              <w:jc w:val="right"/>
            </w:pPr>
            <w:r>
              <w:rPr>
                <w:sz w:val="18"/>
              </w:rPr>
            </w:r>
            <w:r>
              <w:rPr>
                <w:sz w:val="18"/>
              </w:rPr>
              <w:t>0.6</w:t>
            </w:r>
          </w:p>
        </w:tc>
        <w:tc>
          <w:tcPr>
            <w:tcW w:type="dxa" w:w="1728"/>
          </w:tcPr>
          <w:p>
            <w:pPr>
              <w:jc w:val="right"/>
            </w:pPr>
            <w:r>
              <w:rPr>
                <w:sz w:val="18"/>
              </w:rPr>
            </w:r>
            <w:r>
              <w:rPr>
                <w:sz w:val="18"/>
              </w:rPr>
              <w:t>{"schema_invalid": 2}</w:t>
            </w:r>
          </w:p>
        </w:tc>
      </w:tr>
      <w:tr>
        <w:tc>
          <w:tcPr>
            <w:tcW w:type="dxa" w:w="1728"/>
          </w:tcPr>
          <w:p>
            <w:pPr>
              <w:jc w:val="left"/>
            </w:pPr>
            <w:r>
              <w:rPr>
                <w:sz w:val="18"/>
              </w:rPr>
            </w:r>
            <w:r>
              <w:rPr>
                <w:sz w:val="18"/>
              </w:rPr>
              <w:t>single_turn</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"plan_invalid": 3}</w:t>
            </w:r>
          </w:p>
        </w:tc>
      </w:tr>
    </w:tbl>
    <w:p/>
    <w:p>
      <w:r>
        <w:t>Spread between easiest and hardest policy: 1.0.</w:t>
      </w:r>
    </w:p>
    <w:p>
      <w:pPr>
        <w:pStyle w:val="Heading3"/>
      </w:pPr>
      <w:r>
        <w:t>A.3 Tool choice against a conditional-uniform null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tool</w:t>
            </w:r>
          </w:p>
        </w:tc>
        <w:tc>
          <w:tcPr>
            <w:tcW w:type="dxa" w:w="2160"/>
          </w:tcPr>
          <w:p>
            <w:pPr>
              <w:jc w:val="right"/>
            </w:pPr>
            <w:r>
              <w:rPr>
                <w:b/>
                <w:sz w:val="18"/>
              </w:rPr>
            </w:r>
            <w:r>
              <w:rPr>
                <w:b/>
                <w:sz w:val="18"/>
              </w:rPr>
              <w:t>observed</w:t>
            </w:r>
          </w:p>
        </w:tc>
        <w:tc>
          <w:tcPr>
            <w:tcW w:type="dxa" w:w="2160"/>
          </w:tcPr>
          <w:p>
            <w:pPr>
              <w:jc w:val="right"/>
            </w:pPr>
            <w:r>
              <w:rPr>
                <w:b/>
                <w:sz w:val="18"/>
              </w:rPr>
            </w:r>
            <w:r>
              <w:rPr>
                <w:b/>
                <w:sz w:val="18"/>
              </w:rPr>
              <w:t>expected</w:t>
            </w:r>
          </w:p>
        </w:tc>
        <w:tc>
          <w:tcPr>
            <w:tcW w:type="dxa" w:w="2160"/>
          </w:tcPr>
          <w:p>
            <w:pPr>
              <w:jc w:val="right"/>
            </w:pPr>
            <w:r>
              <w:rPr>
                <w:b/>
                <w:sz w:val="18"/>
              </w:rPr>
            </w:r>
            <w:r>
              <w:rPr>
                <w:b/>
                <w:sz w:val="18"/>
              </w:rPr>
              <w:t>obs/exp</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0</w:t>
            </w:r>
          </w:p>
        </w:tc>
        <w:tc>
          <w:tcPr>
            <w:tcW w:type="dxa" w:w="2160"/>
          </w:tcPr>
          <w:p>
            <w:pPr>
              <w:jc w:val="right"/>
            </w:pPr>
            <w:r>
              <w:rPr>
                <w:sz w:val="18"/>
              </w:rPr>
            </w:r>
            <w:r>
              <w:rPr>
                <w:sz w:val="18"/>
              </w:rPr>
              <w:t>0.67</w:t>
            </w:r>
          </w:p>
        </w:tc>
        <w:tc>
          <w:tcPr>
            <w:tcW w:type="dxa" w:w="2160"/>
          </w:tcPr>
          <w:p>
            <w:pPr>
              <w:jc w:val="right"/>
            </w:pPr>
            <w:r>
              <w:rPr>
                <w:sz w:val="18"/>
              </w:rPr>
            </w:r>
            <w:r>
              <w:rPr>
                <w:sz w:val="18"/>
              </w:rPr>
              <w:t>0.0</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1</w:t>
            </w:r>
          </w:p>
        </w:tc>
        <w:tc>
          <w:tcPr>
            <w:tcW w:type="dxa" w:w="2160"/>
          </w:tcPr>
          <w:p>
            <w:pPr>
              <w:jc w:val="right"/>
            </w:pPr>
            <w:r>
              <w:rPr>
                <w:sz w:val="18"/>
              </w:rPr>
            </w:r>
            <w:r>
              <w:rPr>
                <w:sz w:val="18"/>
              </w:rPr>
              <w:t>0.67</w:t>
            </w:r>
          </w:p>
        </w:tc>
        <w:tc>
          <w:tcPr>
            <w:tcW w:type="dxa" w:w="2160"/>
          </w:tcPr>
          <w:p>
            <w:pPr>
              <w:jc w:val="right"/>
            </w:pPr>
            <w:r>
              <w:rPr>
                <w:sz w:val="18"/>
              </w:rPr>
            </w:r>
            <w:r>
              <w:rPr>
                <w:sz w:val="18"/>
              </w:rPr>
              <w:t>1.5</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4</w:t>
            </w:r>
          </w:p>
        </w:tc>
        <w:tc>
          <w:tcPr>
            <w:tcW w:type="dxa" w:w="2160"/>
          </w:tcPr>
          <w:p>
            <w:pPr>
              <w:jc w:val="right"/>
            </w:pPr>
            <w:r>
              <w:rPr>
                <w:sz w:val="18"/>
              </w:rPr>
            </w:r>
            <w:r>
              <w:rPr>
                <w:sz w:val="18"/>
              </w:rPr>
              <w:t>2.17</w:t>
            </w:r>
          </w:p>
        </w:tc>
        <w:tc>
          <w:tcPr>
            <w:tcW w:type="dxa" w:w="2160"/>
          </w:tcPr>
          <w:p>
            <w:pPr>
              <w:jc w:val="right"/>
            </w:pPr>
            <w:r>
              <w:rPr>
                <w:sz w:val="18"/>
              </w:rPr>
            </w:r>
            <w:r>
              <w:rPr>
                <w:sz w:val="18"/>
              </w:rPr>
              <w:t>1.85</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0</w:t>
            </w:r>
          </w:p>
        </w:tc>
        <w:tc>
          <w:tcPr>
            <w:tcW w:type="dxa" w:w="2160"/>
          </w:tcPr>
          <w:p>
            <w:pPr>
              <w:jc w:val="right"/>
            </w:pPr>
            <w:r>
              <w:rPr>
                <w:sz w:val="18"/>
              </w:rPr>
            </w:r>
            <w:r>
              <w:rPr>
                <w:sz w:val="18"/>
              </w:rPr>
              <w:t>0.5</w:t>
            </w:r>
          </w:p>
        </w:tc>
        <w:tc>
          <w:tcPr>
            <w:tcW w:type="dxa" w:w="2160"/>
          </w:tcPr>
          <w:p>
            <w:pPr>
              <w:jc w:val="right"/>
            </w:pPr>
            <w:r>
              <w:rPr>
                <w:sz w:val="18"/>
              </w:rPr>
            </w:r>
            <w:r>
              <w:rPr>
                <w:sz w:val="18"/>
              </w:rPr>
              <w:t>0.0</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0</w:t>
            </w:r>
          </w:p>
        </w:tc>
        <w:tc>
          <w:tcPr>
            <w:tcW w:type="dxa" w:w="2160"/>
          </w:tcPr>
          <w:p>
            <w:pPr>
              <w:jc w:val="right"/>
            </w:pPr>
            <w:r>
              <w:rPr>
                <w:sz w:val="18"/>
              </w:rPr>
            </w:r>
            <w:r>
              <w:rPr>
                <w:sz w:val="18"/>
              </w:rPr>
              <w:t>1.0</w:t>
            </w:r>
          </w:p>
        </w:tc>
        <w:tc>
          <w:tcPr>
            <w:tcW w:type="dxa" w:w="2160"/>
          </w:tcPr>
          <w:p>
            <w:pPr>
              <w:jc w:val="right"/>
            </w:pPr>
            <w:r>
              <w:rPr>
                <w:sz w:val="18"/>
              </w:rPr>
            </w:r>
            <w:r>
              <w:rPr>
                <w:sz w:val="18"/>
              </w:rPr>
              <w:t>0.0</w:t>
            </w:r>
          </w:p>
        </w:tc>
      </w:tr>
    </w:tbl>
    <w:p/>
    <w:p>
      <w:r>
        <w:t>Pearson statistic: 3.885. Total variation from uniform over all tools: 0.5556. Never required: create_dispute, create_transfer, get_transfer_fee, get_vietqr_payment_status, list_recent_transactions.</w:t>
      </w:r>
    </w:p>
    <w:p>
      <w:pPr>
        <w:pStyle w:val="Heading3"/>
      </w:pPr>
      <w:r>
        <w:t>A.4 Entity choice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collection</w:t>
            </w:r>
          </w:p>
        </w:tc>
        <w:tc>
          <w:tcPr>
            <w:tcW w:type="dxa" w:w="1728"/>
          </w:tcPr>
          <w:p>
            <w:pPr>
              <w:jc w:val="right"/>
            </w:pPr>
            <w:r>
              <w:rPr>
                <w:b/>
                <w:sz w:val="18"/>
              </w:rPr>
            </w:r>
            <w:r>
              <w:rPr>
                <w:b/>
                <w:sz w:val="18"/>
              </w:rPr>
              <w:t>rows</w:t>
            </w:r>
          </w:p>
        </w:tc>
        <w:tc>
          <w:tcPr>
            <w:tcW w:type="dxa" w:w="1728"/>
          </w:tcPr>
          <w:p>
            <w:pPr>
              <w:jc w:val="right"/>
            </w:pPr>
            <w:r>
              <w:rPr>
                <w:b/>
                <w:sz w:val="18"/>
              </w:rPr>
            </w:r>
            <w:r>
              <w:rPr>
                <w:b/>
                <w:sz w:val="18"/>
              </w:rPr>
              <w:t>rows bound</w:t>
            </w:r>
          </w:p>
        </w:tc>
        <w:tc>
          <w:tcPr>
            <w:tcW w:type="dxa" w:w="1728"/>
          </w:tcPr>
          <w:p>
            <w:pPr>
              <w:jc w:val="right"/>
            </w:pPr>
            <w:r>
              <w:rPr>
                <w:b/>
                <w:sz w:val="18"/>
              </w:rPr>
            </w:r>
            <w:r>
              <w:rPr>
                <w:b/>
                <w:sz w:val="18"/>
              </w:rPr>
              <w:t>bindings</w:t>
            </w:r>
          </w:p>
        </w:tc>
        <w:tc>
          <w:tcPr>
            <w:tcW w:type="dxa" w:w="1728"/>
          </w:tcPr>
          <w:p>
            <w:pPr>
              <w:jc w:val="right"/>
            </w:pPr>
            <w:r>
              <w:rPr>
                <w:b/>
                <w:sz w:val="18"/>
              </w:rPr>
            </w:r>
            <w:r>
              <w:rPr>
                <w:b/>
                <w:sz w:val="18"/>
              </w:rPr>
              <w:t>TVD from uniform</w:t>
            </w:r>
          </w:p>
        </w:tc>
      </w:tr>
      <w:tr>
        <w:tc>
          <w:tcPr>
            <w:tcW w:type="dxa" w:w="1728"/>
          </w:tcPr>
          <w:p>
            <w:pPr>
              <w:jc w:val="left"/>
            </w:pPr>
            <w:r>
              <w:rPr>
                <w:sz w:val="18"/>
              </w:rPr>
            </w:r>
            <w:r>
              <w:rPr>
                <w:sz w:val="18"/>
              </w:rPr>
              <w:t>accounts</w:t>
            </w:r>
          </w:p>
        </w:tc>
        <w:tc>
          <w:tcPr>
            <w:tcW w:type="dxa" w:w="1728"/>
          </w:tcPr>
          <w:p>
            <w:pPr>
              <w:jc w:val="right"/>
            </w:pPr>
            <w:r>
              <w:rPr>
                <w:sz w:val="18"/>
              </w:rPr>
            </w:r>
            <w:r>
              <w:rPr>
                <w:sz w:val="18"/>
              </w:rPr>
              <w:t>8</w:t>
            </w:r>
          </w:p>
        </w:tc>
        <w:tc>
          <w:tcPr>
            <w:tcW w:type="dxa" w:w="1728"/>
          </w:tcPr>
          <w:p>
            <w:pPr>
              <w:jc w:val="right"/>
            </w:pPr>
            <w:r>
              <w:rPr>
                <w:sz w:val="18"/>
              </w:rPr>
            </w:r>
            <w:r>
              <w:rPr>
                <w:sz w:val="18"/>
              </w:rPr>
              <w:t>5</w:t>
            </w:r>
          </w:p>
        </w:tc>
        <w:tc>
          <w:tcPr>
            <w:tcW w:type="dxa" w:w="1728"/>
          </w:tcPr>
          <w:p>
            <w:pPr>
              <w:jc w:val="right"/>
            </w:pPr>
            <w:r>
              <w:rPr>
                <w:sz w:val="18"/>
              </w:rPr>
            </w:r>
            <w:r>
              <w:rPr>
                <w:sz w:val="18"/>
              </w:rPr>
              <w:t>11</w:t>
            </w:r>
          </w:p>
        </w:tc>
        <w:tc>
          <w:tcPr>
            <w:tcW w:type="dxa" w:w="1728"/>
          </w:tcPr>
          <w:p>
            <w:pPr>
              <w:jc w:val="right"/>
            </w:pPr>
            <w:r>
              <w:rPr>
                <w:sz w:val="18"/>
              </w:rPr>
            </w:r>
            <w:r>
              <w:rPr>
                <w:sz w:val="18"/>
              </w:rPr>
              <w:t>0.4773</w:t>
            </w:r>
          </w:p>
        </w:tc>
      </w:tr>
      <w:tr>
        <w:tc>
          <w:tcPr>
            <w:tcW w:type="dxa" w:w="1728"/>
          </w:tcPr>
          <w:p>
            <w:pPr>
              <w:jc w:val="left"/>
            </w:pPr>
            <w:r>
              <w:rPr>
                <w:sz w:val="18"/>
              </w:rPr>
            </w:r>
            <w:r>
              <w:rPr>
                <w:sz w:val="18"/>
              </w:rPr>
              <w:t>cards</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0.0</w:t>
            </w:r>
          </w:p>
        </w:tc>
      </w:tr>
      <w:tr>
        <w:tc>
          <w:tcPr>
            <w:tcW w:type="dxa" w:w="1728"/>
          </w:tcPr>
          <w:p>
            <w:pPr>
              <w:jc w:val="left"/>
            </w:pPr>
            <w:r>
              <w:rPr>
                <w:sz w:val="18"/>
              </w:rPr>
            </w:r>
            <w:r>
              <w:rPr>
                <w:sz w:val="18"/>
              </w:rPr>
              <w:t>disputes</w:t>
            </w:r>
          </w:p>
        </w:tc>
        <w:tc>
          <w:tcPr>
            <w:tcW w:type="dxa" w:w="1728"/>
          </w:tcPr>
          <w:p>
            <w:pPr>
              <w:jc w:val="right"/>
            </w:pPr>
            <w:r>
              <w:rPr>
                <w:sz w:val="18"/>
              </w:rPr>
            </w:r>
            <w:r>
              <w:rPr>
                <w:sz w:val="18"/>
              </w:rPr>
              <w:t>4</w:t>
            </w:r>
          </w:p>
        </w:tc>
        <w:tc>
          <w:tcPr>
            <w:tcW w:type="dxa" w:w="1728"/>
          </w:tcPr>
          <w:p>
            <w:pPr>
              <w:jc w:val="right"/>
            </w:pPr>
            <w:r>
              <w:rPr>
                <w:sz w:val="18"/>
              </w:rPr>
            </w:r>
            <w:r>
              <w:rPr>
                <w:sz w:val="18"/>
              </w:rPr>
              <w:t>1</w:t>
            </w:r>
          </w:p>
        </w:tc>
        <w:tc>
          <w:tcPr>
            <w:tcW w:type="dxa" w:w="1728"/>
          </w:tcPr>
          <w:p>
            <w:pPr>
              <w:jc w:val="right"/>
            </w:pPr>
            <w:r>
              <w:rPr>
                <w:sz w:val="18"/>
              </w:rPr>
            </w:r>
            <w:r>
              <w:rPr>
                <w:sz w:val="18"/>
              </w:rPr>
              <w:t>1</w:t>
            </w:r>
          </w:p>
        </w:tc>
        <w:tc>
          <w:tcPr>
            <w:tcW w:type="dxa" w:w="1728"/>
          </w:tcPr>
          <w:p>
            <w:pPr>
              <w:jc w:val="right"/>
            </w:pPr>
            <w:r>
              <w:rPr>
                <w:sz w:val="18"/>
              </w:rPr>
            </w:r>
            <w:r>
              <w:rPr>
                <w:sz w:val="18"/>
              </w:rPr>
              <w:t>0.75</w:t>
            </w:r>
          </w:p>
        </w:tc>
      </w:tr>
      <w:tr>
        <w:tc>
          <w:tcPr>
            <w:tcW w:type="dxa" w:w="1728"/>
          </w:tcPr>
          <w:p>
            <w:pPr>
              <w:jc w:val="left"/>
            </w:pPr>
            <w:r>
              <w:rPr>
                <w:sz w:val="18"/>
              </w:rPr>
            </w:r>
            <w:r>
              <w:rPr>
                <w:sz w:val="18"/>
              </w:rPr>
              <w:t>transactions</w:t>
            </w:r>
          </w:p>
        </w:tc>
        <w:tc>
          <w:tcPr>
            <w:tcW w:type="dxa" w:w="1728"/>
          </w:tcPr>
          <w:p>
            <w:pPr>
              <w:jc w:val="right"/>
            </w:pPr>
            <w:r>
              <w:rPr>
                <w:sz w:val="18"/>
              </w:rPr>
            </w:r>
            <w:r>
              <w:rPr>
                <w:sz w:val="18"/>
              </w:rPr>
              <w:t>16</w:t>
            </w:r>
          </w:p>
        </w:tc>
        <w:tc>
          <w:tcPr>
            <w:tcW w:type="dxa" w:w="1728"/>
          </w:tcPr>
          <w:p>
            <w:pPr>
              <w:jc w:val="right"/>
            </w:pPr>
            <w:r>
              <w:rPr>
                <w:sz w:val="18"/>
              </w:rPr>
            </w:r>
            <w:r>
              <w:rPr>
                <w:sz w:val="18"/>
              </w:rPr>
              <w:t>1</w:t>
            </w:r>
          </w:p>
        </w:tc>
        <w:tc>
          <w:tcPr>
            <w:tcW w:type="dxa" w:w="1728"/>
          </w:tcPr>
          <w:p>
            <w:pPr>
              <w:jc w:val="right"/>
            </w:pPr>
            <w:r>
              <w:rPr>
                <w:sz w:val="18"/>
              </w:rPr>
            </w:r>
            <w:r>
              <w:rPr>
                <w:sz w:val="18"/>
              </w:rPr>
              <w:t>2</w:t>
            </w:r>
          </w:p>
        </w:tc>
        <w:tc>
          <w:tcPr>
            <w:tcW w:type="dxa" w:w="1728"/>
          </w:tcPr>
          <w:p>
            <w:pPr>
              <w:jc w:val="right"/>
            </w:pPr>
            <w:r>
              <w:rPr>
                <w:sz w:val="18"/>
              </w:rPr>
            </w:r>
            <w:r>
              <w:rPr>
                <w:sz w:val="18"/>
              </w:rPr>
              <w:t>0.9375</w:t>
            </w:r>
          </w:p>
        </w:tc>
      </w:tr>
      <w:tr>
        <w:tc>
          <w:tcPr>
            <w:tcW w:type="dxa" w:w="1728"/>
          </w:tcPr>
          <w:p>
            <w:pPr>
              <w:jc w:val="left"/>
            </w:pPr>
            <w:r>
              <w:rPr>
                <w:sz w:val="18"/>
              </w:rPr>
            </w:r>
            <w:r>
              <w:rPr>
                <w:sz w:val="18"/>
              </w:rPr>
              <w:t>transfers</w:t>
            </w:r>
          </w:p>
        </w:tc>
        <w:tc>
          <w:tcPr>
            <w:tcW w:type="dxa" w:w="1728"/>
          </w:tcPr>
          <w:p>
            <w:pPr>
              <w:jc w:val="right"/>
            </w:pPr>
            <w:r>
              <w:rPr>
                <w:sz w:val="18"/>
              </w:rPr>
            </w:r>
            <w:r>
              <w:rPr>
                <w:sz w:val="18"/>
              </w:rPr>
              <w:t>4</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r>
        <w:tc>
          <w:tcPr>
            <w:tcW w:type="dxa" w:w="1728"/>
          </w:tcPr>
          <w:p>
            <w:pPr>
              <w:jc w:val="left"/>
            </w:pPr>
            <w:r>
              <w:rPr>
                <w:sz w:val="18"/>
              </w:rPr>
            </w:r>
            <w:r>
              <w:rPr>
                <w:sz w:val="18"/>
              </w:rPr>
              <w:t>vietqr_payments</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bl>
    <w:p/>
    <w:p>
      <w:r>
        <w:t>Entities bound: 11/42 (0.2619).</w:t>
      </w:r>
    </w:p>
    <w:p>
      <w:pPr>
        <w:pStyle w:val="Heading3"/>
      </w:pPr>
      <w:r>
        <w:t>A.5 Distance from the human-authored mix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TVD A3 vs A0</w:t>
            </w:r>
          </w:p>
        </w:tc>
        <w:tc>
          <w:tcPr>
            <w:tcW w:type="dxa" w:w="2160"/>
          </w:tcPr>
          <w:p>
            <w:pPr>
              <w:jc w:val="right"/>
            </w:pPr>
            <w:r>
              <w:rPr>
                <w:b/>
                <w:sz w:val="18"/>
              </w:rPr>
            </w:r>
            <w:r>
              <w:rPr>
                <w:b/>
                <w:sz w:val="18"/>
              </w:rPr>
              <w:t>only in A0</w:t>
            </w:r>
          </w:p>
        </w:tc>
        <w:tc>
          <w:tcPr>
            <w:tcW w:type="dxa" w:w="2160"/>
          </w:tcPr>
          <w:p>
            <w:pPr>
              <w:jc w:val="right"/>
            </w:pPr>
            <w:r>
              <w:rPr>
                <w:b/>
                <w:sz w:val="18"/>
              </w:rPr>
            </w:r>
            <w:r>
              <w:rPr>
                <w:b/>
                <w:sz w:val="18"/>
              </w:rPr>
              <w:t>only in A3</w:t>
            </w:r>
          </w:p>
        </w:tc>
      </w:tr>
      <w:tr>
        <w:tc>
          <w:tcPr>
            <w:tcW w:type="dxa" w:w="2160"/>
          </w:tcPr>
          <w:p>
            <w:pPr>
              <w:jc w:val="left"/>
            </w:pPr>
            <w:r>
              <w:rPr>
                <w:sz w:val="18"/>
              </w:rPr>
            </w:r>
            <w:r>
              <w:rPr>
                <w:sz w:val="18"/>
              </w:rPr>
              <w:t>required_tools</w:t>
            </w:r>
          </w:p>
        </w:tc>
        <w:tc>
          <w:tcPr>
            <w:tcW w:type="dxa" w:w="2160"/>
          </w:tcPr>
          <w:p>
            <w:pPr>
              <w:jc w:val="right"/>
            </w:pPr>
            <w:r>
              <w:rPr>
                <w:sz w:val="18"/>
              </w:rPr>
            </w:r>
            <w:r>
              <w:rPr>
                <w:sz w:val="18"/>
              </w:rPr>
              <w:t>0.5042</w:t>
            </w:r>
          </w:p>
        </w:tc>
        <w:tc>
          <w:tcPr>
            <w:tcW w:type="dxa" w:w="2160"/>
          </w:tcPr>
          <w:p>
            <w:pPr>
              <w:jc w:val="right"/>
            </w:pPr>
            <w:r>
              <w:rPr>
                <w:sz w:val="18"/>
              </w:rPr>
            </w:r>
            <w:r>
              <w:rPr>
                <w:sz w:val="18"/>
              </w:rPr>
              <w:t>create_dispute, create_transfer, get_transfer_fee, get_vietqr_payment_status, list_recent_transactions</w:t>
            </w:r>
          </w:p>
        </w:tc>
        <w:tc>
          <w:tcPr>
            <w:tcW w:type="dxa" w:w="2160"/>
          </w:tcPr>
          <w:p>
            <w:pPr>
              <w:jc w:val="right"/>
            </w:pPr>
            <w:r>
              <w:rPr>
                <w:sz w:val="18"/>
              </w:rPr>
            </w:r>
            <w:r>
              <w:rPr>
                <w:sz w:val="18"/>
              </w:rPr>
              <w:t>-</w:t>
            </w:r>
          </w:p>
        </w:tc>
      </w:tr>
      <w:tr>
        <w:tc>
          <w:tcPr>
            <w:tcW w:type="dxa" w:w="2160"/>
          </w:tcPr>
          <w:p>
            <w:pPr>
              <w:jc w:val="left"/>
            </w:pPr>
            <w:r>
              <w:rPr>
                <w:sz w:val="18"/>
              </w:rPr>
            </w:r>
            <w:r>
              <w:rPr>
                <w:sz w:val="18"/>
              </w:rPr>
              <w:t>success_assertions</w:t>
            </w:r>
          </w:p>
        </w:tc>
        <w:tc>
          <w:tcPr>
            <w:tcW w:type="dxa" w:w="2160"/>
          </w:tcPr>
          <w:p>
            <w:pPr>
              <w:jc w:val="right"/>
            </w:pPr>
            <w:r>
              <w:rPr>
                <w:sz w:val="18"/>
              </w:rPr>
            </w:r>
            <w:r>
              <w:rPr>
                <w:sz w:val="18"/>
              </w:rPr>
              <w:t>0.6431</w:t>
            </w:r>
          </w:p>
        </w:tc>
        <w:tc>
          <w:tcPr>
            <w:tcW w:type="dxa" w:w="2160"/>
          </w:tcPr>
          <w:p>
            <w:pPr>
              <w:jc w:val="right"/>
            </w:pPr>
            <w:r>
              <w:rPr>
                <w:sz w:val="18"/>
              </w:rPr>
            </w:r>
            <w:r>
              <w:rPr>
                <w:sz w:val="18"/>
              </w:rPr>
              <w:t>assert_dispute_opened, assert_only_corrected_amount_transferred, assert_recent_transactions_listed, assert_status_checked_from_listed_transaction, assert_transfer_committed, assert_transfer_fee_reported, assert_transfer_rejected_for_funds, assert_vietqr_status_reported</w:t>
            </w:r>
          </w:p>
        </w:tc>
        <w:tc>
          <w:tcPr>
            <w:tcW w:type="dxa" w:w="2160"/>
          </w:tcPr>
          <w:p>
            <w:pPr>
              <w:jc w:val="right"/>
            </w:pPr>
            <w:r>
              <w:rPr>
                <w:sz w:val="18"/>
              </w:rPr>
            </w:r>
            <w:r>
              <w:rPr>
                <w:sz w:val="18"/>
              </w:rPr>
              <w:t>-</w:t>
            </w:r>
          </w:p>
        </w:tc>
      </w:tr>
    </w:tbl>
    <w:p/>
    <w:p>
      <w:pPr>
        <w:pStyle w:val="Heading3"/>
      </w:pPr>
      <w:r>
        <w:t>A.6 Coverage against the spec</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cells total</w:t>
            </w:r>
          </w:p>
        </w:tc>
        <w:tc>
          <w:tcPr>
            <w:tcW w:type="dxa" w:w="4320"/>
          </w:tcPr>
          <w:p>
            <w:pPr>
              <w:jc w:val="right"/>
            </w:pPr>
            <w:r>
              <w:rPr>
                <w:sz w:val="18"/>
              </w:rPr>
            </w:r>
            <w:r>
              <w:rPr>
                <w:sz w:val="18"/>
              </w:rPr>
              <w:t>54</w:t>
            </w:r>
          </w:p>
        </w:tc>
      </w:tr>
      <w:tr>
        <w:tc>
          <w:tcPr>
            <w:tcW w:type="dxa" w:w="4320"/>
          </w:tcPr>
          <w:p>
            <w:pPr>
              <w:jc w:val="left"/>
            </w:pPr>
            <w:r>
              <w:rPr>
                <w:sz w:val="18"/>
              </w:rPr>
            </w:r>
            <w:r>
              <w:rPr>
                <w:sz w:val="18"/>
              </w:rPr>
              <w:t>cells feasible</w:t>
            </w:r>
          </w:p>
        </w:tc>
        <w:tc>
          <w:tcPr>
            <w:tcW w:type="dxa" w:w="4320"/>
          </w:tcPr>
          <w:p>
            <w:pPr>
              <w:jc w:val="right"/>
            </w:pPr>
            <w:r>
              <w:rPr>
                <w:sz w:val="18"/>
              </w:rPr>
            </w:r>
            <w:r>
              <w:rPr>
                <w:sz w:val="18"/>
              </w:rPr>
              <w:t>44</w:t>
            </w:r>
          </w:p>
        </w:tc>
      </w:tr>
      <w:tr>
        <w:tc>
          <w:tcPr>
            <w:tcW w:type="dxa" w:w="4320"/>
          </w:tcPr>
          <w:p>
            <w:pPr>
              <w:jc w:val="left"/>
            </w:pPr>
            <w:r>
              <w:rPr>
                <w:sz w:val="18"/>
              </w:rPr>
            </w:r>
            <w:r>
              <w:rPr>
                <w:sz w:val="18"/>
              </w:rPr>
              <w:t>cells declared structurally empty</w:t>
            </w:r>
          </w:p>
        </w:tc>
        <w:tc>
          <w:tcPr>
            <w:tcW w:type="dxa" w:w="4320"/>
          </w:tcPr>
          <w:p>
            <w:pPr>
              <w:jc w:val="right"/>
            </w:pPr>
            <w:r>
              <w:rPr>
                <w:sz w:val="18"/>
              </w:rPr>
            </w:r>
            <w:r>
              <w:rPr>
                <w:sz w:val="18"/>
              </w:rPr>
              <w:t>10</w:t>
            </w:r>
          </w:p>
        </w:tc>
      </w:tr>
      <w:tr>
        <w:tc>
          <w:tcPr>
            <w:tcW w:type="dxa" w:w="4320"/>
          </w:tcPr>
          <w:p>
            <w:pPr>
              <w:jc w:val="left"/>
            </w:pPr>
            <w:r>
              <w:rPr>
                <w:sz w:val="18"/>
              </w:rPr>
            </w:r>
            <w:r>
              <w:rPr>
                <w:sz w:val="18"/>
              </w:rPr>
              <w:t>cells covered</w:t>
            </w:r>
          </w:p>
        </w:tc>
        <w:tc>
          <w:tcPr>
            <w:tcW w:type="dxa" w:w="4320"/>
          </w:tcPr>
          <w:p>
            <w:pPr>
              <w:jc w:val="right"/>
            </w:pPr>
            <w:r>
              <w:rPr>
                <w:sz w:val="18"/>
              </w:rPr>
            </w:r>
            <w:r>
              <w:rPr>
                <w:sz w:val="18"/>
              </w:rPr>
              <w:t>17</w:t>
            </w:r>
          </w:p>
        </w:tc>
      </w:tr>
      <w:tr>
        <w:tc>
          <w:tcPr>
            <w:tcW w:type="dxa" w:w="4320"/>
          </w:tcPr>
          <w:p>
            <w:pPr>
              <w:jc w:val="left"/>
            </w:pPr>
            <w:r>
              <w:rPr>
                <w:sz w:val="18"/>
              </w:rPr>
            </w:r>
            <w:r>
              <w:rPr>
                <w:sz w:val="18"/>
              </w:rPr>
              <w:t>cells meeting target</w:t>
            </w:r>
          </w:p>
        </w:tc>
        <w:tc>
          <w:tcPr>
            <w:tcW w:type="dxa" w:w="4320"/>
          </w:tcPr>
          <w:p>
            <w:pPr>
              <w:jc w:val="right"/>
            </w:pPr>
            <w:r>
              <w:rPr>
                <w:sz w:val="18"/>
              </w:rPr>
            </w:r>
            <w:r>
              <w:rPr>
                <w:sz w:val="18"/>
              </w:rPr>
              <w:t>15</w:t>
            </w:r>
          </w:p>
        </w:tc>
      </w:tr>
      <w:tr>
        <w:tc>
          <w:tcPr>
            <w:tcW w:type="dxa" w:w="4320"/>
          </w:tcPr>
          <w:p>
            <w:pPr>
              <w:jc w:val="left"/>
            </w:pPr>
            <w:r>
              <w:rPr>
                <w:sz w:val="18"/>
              </w:rPr>
            </w:r>
            <w:r>
              <w:rPr>
                <w:sz w:val="18"/>
              </w:rPr>
              <w:t>coverage rate</w:t>
            </w:r>
          </w:p>
        </w:tc>
        <w:tc>
          <w:tcPr>
            <w:tcW w:type="dxa" w:w="4320"/>
          </w:tcPr>
          <w:p>
            <w:pPr>
              <w:jc w:val="right"/>
            </w:pPr>
            <w:r>
              <w:rPr>
                <w:sz w:val="18"/>
              </w:rPr>
            </w:r>
            <w:r>
              <w:rPr>
                <w:sz w:val="18"/>
              </w:rPr>
              <w:t>0.3864</w:t>
            </w:r>
          </w:p>
        </w:tc>
      </w:tr>
    </w:tbl>
    <w:p/>
    <w:p>
      <w:r>
        <w:t>Feasible cells the model could not fill: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policy</w:t>
            </w:r>
          </w:p>
        </w:tc>
        <w:tc>
          <w:tcPr>
            <w:tcW w:type="dxa" w:w="2160"/>
          </w:tcPr>
          <w:p>
            <w:pPr>
              <w:jc w:val="right"/>
            </w:pPr>
            <w:r>
              <w:rPr>
                <w:b/>
                <w:sz w:val="18"/>
              </w:rPr>
            </w:r>
            <w:r>
              <w:rPr>
                <w:b/>
                <w:sz w:val="18"/>
              </w:rPr>
              <w:t>target</w:t>
            </w:r>
          </w:p>
        </w:tc>
        <w:tc>
          <w:tcPr>
            <w:tcW w:type="dxa" w:w="2160"/>
          </w:tcPr>
          <w:p>
            <w:pPr>
              <w:jc w:val="right"/>
            </w:pPr>
            <w:r>
              <w:rPr>
                <w:b/>
                <w:sz w:val="18"/>
              </w:rPr>
            </w:r>
            <w:r>
              <w:rPr>
                <w:b/>
                <w:sz w:val="18"/>
              </w:rPr>
              <w:t>achieved</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missing_slot</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dispute</w:t>
            </w:r>
          </w:p>
        </w:tc>
        <w:tc>
          <w:tcPr>
            <w:tcW w:type="dxa" w:w="2160"/>
          </w:tcPr>
          <w:p>
            <w:pPr>
              <w:jc w:val="right"/>
            </w:pPr>
            <w:r>
              <w:rPr>
                <w:sz w:val="18"/>
              </w:rPr>
            </w:r>
            <w:r>
              <w:rPr>
                <w:sz w:val="18"/>
              </w:rPr>
              <w:t>confirmation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correction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clarify_only</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single_turn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confirmation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bl>
    <w:p/>
    <w:p>
      <w:pPr>
        <w:pStyle w:val="Heading3"/>
      </w:pPr>
      <w:r>
        <w:t>A.7 Backend dependency probe</w:t>
      </w:r>
    </w:p>
    <w:p>
      <w:r>
        <w:t>Producer/consumer pairs read off the backend, used to decide whether a dependent_call cell is feasible rather than guessing from tool count.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producer</w:t>
            </w:r>
          </w:p>
        </w:tc>
        <w:tc>
          <w:tcPr>
            <w:tcW w:type="dxa" w:w="2160"/>
          </w:tcPr>
          <w:p>
            <w:pPr>
              <w:jc w:val="right"/>
            </w:pPr>
            <w:r>
              <w:rPr>
                <w:b/>
                <w:sz w:val="18"/>
              </w:rPr>
            </w:r>
            <w:r>
              <w:rPr>
                <w:b/>
                <w:sz w:val="18"/>
              </w:rPr>
              <w:t>consumer</w:t>
            </w:r>
          </w:p>
        </w:tc>
        <w:tc>
          <w:tcPr>
            <w:tcW w:type="dxa" w:w="2160"/>
          </w:tcPr>
          <w:p>
            <w:pPr>
              <w:jc w:val="right"/>
            </w:pPr>
            <w:r>
              <w:rPr>
                <w:b/>
                <w:sz w:val="18"/>
              </w:rPr>
            </w:r>
            <w:r>
              <w:rPr>
                <w:b/>
                <w:sz w:val="18"/>
              </w:rPr>
              <w:t>parameter</w:t>
            </w:r>
          </w:p>
        </w:tc>
        <w:tc>
          <w:tcPr>
            <w:tcW w:type="dxa" w:w="2160"/>
          </w:tcPr>
          <w:p>
            <w:pPr>
              <w:jc w:val="right"/>
            </w:pPr>
            <w:r>
              <w:rPr>
                <w:b/>
                <w:sz w:val="18"/>
              </w:rPr>
            </w:r>
            <w:r>
              <w:rPr>
                <w:b/>
                <w:sz w:val="18"/>
              </w:rPr>
              <w:t>path</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get_dispute_status</w:t>
            </w:r>
          </w:p>
        </w:tc>
        <w:tc>
          <w:tcPr>
            <w:tcW w:type="dxa" w:w="2160"/>
          </w:tcPr>
          <w:p>
            <w:pPr>
              <w:jc w:val="right"/>
            </w:pPr>
            <w:r>
              <w:rPr>
                <w:sz w:val="18"/>
              </w:rPr>
            </w:r>
            <w:r>
              <w:rPr>
                <w:sz w:val="18"/>
              </w:rPr>
              <w:t>dispute_id</w:t>
            </w:r>
          </w:p>
        </w:tc>
        <w:tc>
          <w:tcPr>
            <w:tcW w:type="dxa" w:w="2160"/>
          </w:tcPr>
          <w:p>
            <w:pPr>
              <w:jc w:val="right"/>
            </w:pPr>
            <w:r>
              <w:rPr>
                <w:sz w:val="18"/>
              </w:rPr>
            </w:r>
            <w:r>
              <w:rPr>
                <w:sz w:val="18"/>
              </w:rPr>
              <w:t>dispute_id</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reason</w:t>
            </w:r>
          </w:p>
        </w:tc>
        <w:tc>
          <w:tcPr>
            <w:tcW w:type="dxa" w:w="2160"/>
          </w:tcPr>
          <w:p>
            <w:pPr>
              <w:jc w:val="right"/>
            </w:pPr>
            <w:r>
              <w:rPr>
                <w:sz w:val="18"/>
              </w:rPr>
            </w:r>
            <w:r>
              <w:rPr>
                <w:sz w:val="18"/>
              </w:rPr>
              <w:t>reason</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transactions.0.account_id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bl>
    <w:p/>
    <w:p>
      <w:pPr>
        <w:pStyle w:val="Heading3"/>
      </w:pPr>
      <w:r>
        <w:t>A.8 Resulting benchmark</w:t>
      </w:r>
    </w:p>
    <w:p>
      <w:pPr>
        <w:pStyle w:val="Heading4"/>
      </w:pPr>
      <w:r>
        <w:t>A.8.1 Authoring cost by file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file</w:t>
            </w:r>
          </w:p>
        </w:tc>
        <w:tc>
          <w:tcPr>
            <w:tcW w:type="dxa" w:w="4320"/>
          </w:tcPr>
          <w:p>
            <w:pPr>
              <w:jc w:val="right"/>
            </w:pPr>
            <w:r>
              <w:rPr>
                <w:b/>
                <w:sz w:val="18"/>
              </w:rPr>
            </w:r>
            <w:r>
              <w:rPr>
                <w:b/>
                <w:sz w:val="18"/>
              </w:rPr>
              <w:t>lines</w:t>
            </w:r>
          </w:p>
        </w:tc>
      </w:tr>
      <w:tr>
        <w:tc>
          <w:tcPr>
            <w:tcW w:type="dxa" w:w="4320"/>
          </w:tcPr>
          <w:p>
            <w:pPr>
              <w:jc w:val="left"/>
            </w:pPr>
            <w:r>
              <w:rPr>
                <w:sz w:val="18"/>
              </w:rPr>
            </w:r>
            <w:r>
              <w:rPr>
                <w:sz w:val="18"/>
              </w:rPr>
              <w:t>TOTAL</w:t>
            </w:r>
          </w:p>
        </w:tc>
        <w:tc>
          <w:tcPr>
            <w:tcW w:type="dxa" w:w="4320"/>
          </w:tcPr>
          <w:p>
            <w:pPr>
              <w:jc w:val="right"/>
            </w:pPr>
            <w:r>
              <w:rPr>
                <w:sz w:val="18"/>
              </w:rPr>
            </w:r>
            <w:r>
              <w:rPr>
                <w:sz w:val="18"/>
              </w:rPr>
              <w:t>1390</w:t>
            </w:r>
          </w:p>
        </w:tc>
      </w:tr>
      <w:tr>
        <w:tc>
          <w:tcPr>
            <w:tcW w:type="dxa" w:w="4320"/>
          </w:tcPr>
          <w:p>
            <w:pPr>
              <w:jc w:val="left"/>
            </w:pPr>
            <w:r>
              <w:rPr>
                <w:sz w:val="18"/>
              </w:rPr>
            </w:r>
            <w:r>
              <w:rPr>
                <w:sz w:val="18"/>
              </w:rPr>
              <w:t>assertions.py</w:t>
            </w:r>
          </w:p>
        </w:tc>
        <w:tc>
          <w:tcPr>
            <w:tcW w:type="dxa" w:w="4320"/>
          </w:tcPr>
          <w:p>
            <w:pPr>
              <w:jc w:val="right"/>
            </w:pPr>
            <w:r>
              <w:rPr>
                <w:sz w:val="18"/>
              </w:rPr>
            </w:r>
            <w:r>
              <w:rPr>
                <w:sz w:val="18"/>
              </w:rPr>
              <w:t>182</w:t>
            </w:r>
          </w:p>
        </w:tc>
      </w:tr>
      <w:tr>
        <w:tc>
          <w:tcPr>
            <w:tcW w:type="dxa" w:w="4320"/>
          </w:tcPr>
          <w:p>
            <w:pPr>
              <w:jc w:val="left"/>
            </w:pPr>
            <w:r>
              <w:rPr>
                <w:sz w:val="18"/>
              </w:rPr>
            </w:r>
            <w:r>
              <w:rPr>
                <w:sz w:val="18"/>
              </w:rPr>
              <w:t>backend.py</w:t>
            </w:r>
          </w:p>
        </w:tc>
        <w:tc>
          <w:tcPr>
            <w:tcW w:type="dxa" w:w="4320"/>
          </w:tcPr>
          <w:p>
            <w:pPr>
              <w:jc w:val="right"/>
            </w:pPr>
            <w:r>
              <w:rPr>
                <w:sz w:val="18"/>
              </w:rPr>
            </w:r>
            <w:r>
              <w:rPr>
                <w:sz w:val="18"/>
              </w:rPr>
              <w:t>465</w:t>
            </w:r>
          </w:p>
        </w:tc>
      </w:tr>
      <w:tr>
        <w:tc>
          <w:tcPr>
            <w:tcW w:type="dxa" w:w="4320"/>
          </w:tcPr>
          <w:p>
            <w:pPr>
              <w:jc w:val="left"/>
            </w:pPr>
            <w:r>
              <w:rPr>
                <w:sz w:val="18"/>
              </w:rPr>
            </w:r>
            <w:r>
              <w:rPr>
                <w:sz w:val="18"/>
              </w:rPr>
              <w:t>fixtures.json</w:t>
            </w:r>
          </w:p>
        </w:tc>
        <w:tc>
          <w:tcPr>
            <w:tcW w:type="dxa" w:w="4320"/>
          </w:tcPr>
          <w:p>
            <w:pPr>
              <w:jc w:val="right"/>
            </w:pPr>
            <w:r>
              <w:rPr>
                <w:sz w:val="18"/>
              </w:rPr>
            </w:r>
            <w:r>
              <w:rPr>
                <w:sz w:val="18"/>
              </w:rPr>
              <w:t>68</w:t>
            </w:r>
          </w:p>
        </w:tc>
      </w:tr>
      <w:tr>
        <w:tc>
          <w:tcPr>
            <w:tcW w:type="dxa" w:w="4320"/>
          </w:tcPr>
          <w:p>
            <w:pPr>
              <w:jc w:val="left"/>
            </w:pPr>
            <w:r>
              <w:rPr>
                <w:sz w:val="18"/>
              </w:rPr>
            </w:r>
            <w:r>
              <w:rPr>
                <w:sz w:val="18"/>
              </w:rPr>
              <w:t>manifest.yaml</w:t>
            </w:r>
          </w:p>
        </w:tc>
        <w:tc>
          <w:tcPr>
            <w:tcW w:type="dxa" w:w="4320"/>
          </w:tcPr>
          <w:p>
            <w:pPr>
              <w:jc w:val="right"/>
            </w:pPr>
            <w:r>
              <w:rPr>
                <w:sz w:val="18"/>
              </w:rPr>
            </w:r>
            <w:r>
              <w:rPr>
                <w:sz w:val="18"/>
              </w:rPr>
              <w:t>28</w:t>
            </w:r>
          </w:p>
        </w:tc>
      </w:tr>
      <w:tr>
        <w:tc>
          <w:tcPr>
            <w:tcW w:type="dxa" w:w="4320"/>
          </w:tcPr>
          <w:p>
            <w:pPr>
              <w:jc w:val="left"/>
            </w:pPr>
            <w:r>
              <w:rPr>
                <w:sz w:val="18"/>
              </w:rPr>
            </w:r>
            <w:r>
              <w:rPr>
                <w:sz w:val="18"/>
              </w:rPr>
              <w:t>run_config</w:t>
            </w:r>
          </w:p>
        </w:tc>
        <w:tc>
          <w:tcPr>
            <w:tcW w:type="dxa" w:w="4320"/>
          </w:tcPr>
          <w:p>
            <w:pPr>
              <w:jc w:val="right"/>
            </w:pPr>
            <w:r>
              <w:rPr>
                <w:sz w:val="18"/>
              </w:rPr>
            </w:r>
            <w:r>
              <w:rPr>
                <w:sz w:val="18"/>
              </w:rPr>
              <w:t>43</w:t>
            </w:r>
          </w:p>
        </w:tc>
      </w:tr>
      <w:tr>
        <w:tc>
          <w:tcPr>
            <w:tcW w:type="dxa" w:w="4320"/>
          </w:tcPr>
          <w:p>
            <w:pPr>
              <w:jc w:val="left"/>
            </w:pPr>
            <w:r>
              <w:rPr>
                <w:sz w:val="18"/>
              </w:rPr>
            </w:r>
            <w:r>
              <w:rPr>
                <w:sz w:val="18"/>
              </w:rPr>
              <w:t>task_templates.yaml</w:t>
            </w:r>
          </w:p>
        </w:tc>
        <w:tc>
          <w:tcPr>
            <w:tcW w:type="dxa" w:w="4320"/>
          </w:tcPr>
          <w:p>
            <w:pPr>
              <w:jc w:val="right"/>
            </w:pPr>
            <w:r>
              <w:rPr>
                <w:sz w:val="18"/>
              </w:rPr>
            </w:r>
            <w:r>
              <w:rPr>
                <w:sz w:val="18"/>
              </w:rPr>
              <w:t>371</w:t>
            </w:r>
          </w:p>
        </w:tc>
      </w:tr>
      <w:tr>
        <w:tc>
          <w:tcPr>
            <w:tcW w:type="dxa" w:w="4320"/>
          </w:tcPr>
          <w:p>
            <w:pPr>
              <w:jc w:val="left"/>
            </w:pPr>
            <w:r>
              <w:rPr>
                <w:sz w:val="18"/>
              </w:rPr>
            </w:r>
            <w:r>
              <w:rPr>
                <w:sz w:val="18"/>
              </w:rPr>
              <w:t>tools.json</w:t>
            </w:r>
          </w:p>
        </w:tc>
        <w:tc>
          <w:tcPr>
            <w:tcW w:type="dxa" w:w="4320"/>
          </w:tcPr>
          <w:p>
            <w:pPr>
              <w:jc w:val="right"/>
            </w:pPr>
            <w:r>
              <w:rPr>
                <w:sz w:val="18"/>
              </w:rPr>
            </w:r>
            <w:r>
              <w:rPr>
                <w:sz w:val="18"/>
              </w:rPr>
              <w:t>162</w:t>
            </w:r>
          </w:p>
        </w:tc>
      </w:tr>
      <w:tr>
        <w:tc>
          <w:tcPr>
            <w:tcW w:type="dxa" w:w="4320"/>
          </w:tcPr>
          <w:p>
            <w:pPr>
              <w:jc w:val="left"/>
            </w:pPr>
            <w:r>
              <w:rPr>
                <w:sz w:val="18"/>
              </w:rPr>
            </w:r>
            <w:r>
              <w:rPr>
                <w:sz w:val="18"/>
              </w:rPr>
              <w:t>validation_cases.yaml</w:t>
            </w:r>
          </w:p>
        </w:tc>
        <w:tc>
          <w:tcPr>
            <w:tcW w:type="dxa" w:w="4320"/>
          </w:tcPr>
          <w:p>
            <w:pPr>
              <w:jc w:val="right"/>
            </w:pPr>
            <w:r>
              <w:rPr>
                <w:sz w:val="18"/>
              </w:rPr>
            </w:r>
            <w:r>
              <w:rPr>
                <w:sz w:val="18"/>
              </w:rPr>
              <w:t>71</w:t>
            </w:r>
          </w:p>
        </w:tc>
      </w:tr>
    </w:tbl>
    <w:p/>
    <w:p>
      <w:pPr>
        <w:pStyle w:val="Heading4"/>
      </w:pPr>
      <w:r>
        <w:t>A.8.2 Joint (category x policy) matrix</w:t>
      </w:r>
    </w:p>
    <w:p>
      <w:r>
        <w:t>Cell values are task counts. 'unwritten' means feasible but not authored; 'structural' means no tool in the category's universe can satisfy the policy.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left"/>
            </w:pPr>
            <w:r>
              <w:rPr>
                <w:b/>
                <w:sz w:val="18"/>
              </w:rPr>
            </w:r>
            <w:r>
              <w:rPr>
                <w:b/>
                <w:sz w:val="18"/>
              </w:rPr>
              <w:t>category</w:t>
            </w:r>
          </w:p>
        </w:tc>
        <w:tc>
          <w:tcPr>
            <w:tcW w:type="dxa" w:w="864"/>
          </w:tcPr>
          <w:p>
            <w:pPr>
              <w:jc w:val="right"/>
            </w:pPr>
            <w:r>
              <w:rPr>
                <w:b/>
                <w:sz w:val="18"/>
              </w:rPr>
            </w:r>
            <w:r>
              <w:rPr>
                <w:b/>
                <w:sz w:val="18"/>
              </w:rPr>
              <w:t>clarify_only</w:t>
            </w:r>
          </w:p>
        </w:tc>
        <w:tc>
          <w:tcPr>
            <w:tcW w:type="dxa" w:w="864"/>
          </w:tcPr>
          <w:p>
            <w:pPr>
              <w:jc w:val="right"/>
            </w:pPr>
            <w:r>
              <w:rPr>
                <w:b/>
                <w:sz w:val="18"/>
              </w:rPr>
            </w:r>
            <w:r>
              <w:rPr>
                <w:b/>
                <w:sz w:val="18"/>
              </w:rPr>
              <w:t>confirmation</w:t>
            </w:r>
          </w:p>
        </w:tc>
        <w:tc>
          <w:tcPr>
            <w:tcW w:type="dxa" w:w="864"/>
          </w:tcPr>
          <w:p>
            <w:pPr>
              <w:jc w:val="right"/>
            </w:pPr>
            <w:r>
              <w:rPr>
                <w:b/>
                <w:sz w:val="18"/>
              </w:rPr>
            </w:r>
            <w:r>
              <w:rPr>
                <w:b/>
                <w:sz w:val="18"/>
              </w:rPr>
              <w:t>correction</w:t>
            </w:r>
          </w:p>
        </w:tc>
        <w:tc>
          <w:tcPr>
            <w:tcW w:type="dxa" w:w="864"/>
          </w:tcPr>
          <w:p>
            <w:pPr>
              <w:jc w:val="right"/>
            </w:pPr>
            <w:r>
              <w:rPr>
                <w:b/>
                <w:sz w:val="18"/>
              </w:rPr>
            </w:r>
            <w:r>
              <w:rPr>
                <w:b/>
                <w:sz w:val="18"/>
              </w:rPr>
              <w:t>dependent_call</w:t>
            </w:r>
          </w:p>
        </w:tc>
        <w:tc>
          <w:tcPr>
            <w:tcW w:type="dxa" w:w="864"/>
          </w:tcPr>
          <w:p>
            <w:pPr>
              <w:jc w:val="right"/>
            </w:pPr>
            <w:r>
              <w:rPr>
                <w:b/>
                <w:sz w:val="18"/>
              </w:rPr>
            </w:r>
            <w:r>
              <w:rPr>
                <w:b/>
                <w:sz w:val="18"/>
              </w:rPr>
              <w:t>irrelevant</w:t>
            </w:r>
          </w:p>
        </w:tc>
        <w:tc>
          <w:tcPr>
            <w:tcW w:type="dxa" w:w="864"/>
          </w:tcPr>
          <w:p>
            <w:pPr>
              <w:jc w:val="right"/>
            </w:pPr>
            <w:r>
              <w:rPr>
                <w:b/>
                <w:sz w:val="18"/>
              </w:rPr>
            </w:r>
            <w:r>
              <w:rPr>
                <w:b/>
                <w:sz w:val="18"/>
              </w:rPr>
              <w:t>missing_slot</w:t>
            </w:r>
          </w:p>
        </w:tc>
        <w:tc>
          <w:tcPr>
            <w:tcW w:type="dxa" w:w="864"/>
          </w:tcPr>
          <w:p>
            <w:pPr>
              <w:jc w:val="right"/>
            </w:pPr>
            <w:r>
              <w:rPr>
                <w:b/>
                <w:sz w:val="18"/>
              </w:rPr>
            </w:r>
            <w:r>
              <w:rPr>
                <w:b/>
                <w:sz w:val="18"/>
              </w:rPr>
              <w:t>multi_tool</w:t>
            </w:r>
          </w:p>
        </w:tc>
        <w:tc>
          <w:tcPr>
            <w:tcW w:type="dxa" w:w="864"/>
          </w:tcPr>
          <w:p>
            <w:pPr>
              <w:jc w:val="right"/>
            </w:pPr>
            <w:r>
              <w:rPr>
                <w:b/>
                <w:sz w:val="18"/>
              </w:rPr>
            </w:r>
            <w:r>
              <w:rPr>
                <w:b/>
                <w:sz w:val="18"/>
              </w:rPr>
              <w:t>negative_path</w:t>
            </w:r>
          </w:p>
        </w:tc>
        <w:tc>
          <w:tcPr>
            <w:tcW w:type="dxa" w:w="864"/>
          </w:tcPr>
          <w:p>
            <w:pPr>
              <w:jc w:val="right"/>
            </w:pPr>
            <w:r>
              <w:rPr>
                <w:b/>
                <w:sz w:val="18"/>
              </w:rPr>
            </w:r>
            <w:r>
              <w:rPr>
                <w:b/>
                <w:sz w:val="18"/>
              </w:rPr>
              <w:t>single_turn</w:t>
            </w:r>
          </w:p>
        </w:tc>
      </w:tr>
      <w:tr>
        <w:tc>
          <w:tcPr>
            <w:tcW w:type="dxa" w:w="864"/>
          </w:tcPr>
          <w:p>
            <w:pPr>
              <w:jc w:val="left"/>
            </w:pPr>
            <w:r>
              <w:rPr>
                <w:sz w:val="18"/>
              </w:rPr>
            </w:r>
            <w:r>
              <w:rPr>
                <w:sz w:val="18"/>
              </w:rPr>
              <w:t>balance_inquiry</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4</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dispute</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out_of_scope</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qr_payment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transaction_status</w:t>
            </w:r>
          </w:p>
        </w:tc>
        <w:tc>
          <w:tcPr>
            <w:tcW w:type="dxa" w:w="864"/>
          </w:tcPr>
          <w:p>
            <w:pPr>
              <w:jc w:val="right"/>
            </w:pPr>
            <w:r>
              <w:rPr>
                <w:sz w:val="18"/>
              </w:rPr>
            </w:r>
            <w:r>
              <w:rPr>
                <w:sz w:val="18"/>
              </w:rPr>
              <w:t>3</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r>
      <w:tr>
        <w:tc>
          <w:tcPr>
            <w:tcW w:type="dxa" w:w="864"/>
          </w:tcPr>
          <w:p>
            <w:pPr>
              <w:jc w:val="left"/>
            </w:pPr>
            <w:r>
              <w:rPr>
                <w:sz w:val="18"/>
              </w:rPr>
            </w:r>
            <w:r>
              <w:rPr>
                <w:sz w:val="18"/>
              </w:rPr>
              <w:t>transfer</w:t>
            </w:r>
          </w:p>
        </w:tc>
        <w:tc>
          <w:tcPr>
            <w:tcW w:type="dxa" w:w="864"/>
          </w:tcPr>
          <w:p>
            <w:pPr>
              <w:jc w:val="right"/>
            </w:pPr>
            <w:r>
              <w:rPr>
                <w:sz w:val="18"/>
              </w:rPr>
            </w:r>
            <w:r>
              <w:rPr>
                <w:sz w:val="18"/>
              </w:rPr>
              <w:t>5</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bl>
    <w:p/>
    <w:p>
      <w:pPr>
        <w:pStyle w:val="Heading4"/>
      </w:pPr>
      <w:r>
        <w:t>A.8.3 Policy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turn_policy</w:t>
            </w:r>
          </w:p>
        </w:tc>
        <w:tc>
          <w:tcPr>
            <w:tcW w:type="dxa" w:w="2880"/>
          </w:tcPr>
          <w:p>
            <w:pPr>
              <w:jc w:val="right"/>
            </w:pPr>
            <w:r>
              <w:rPr>
                <w:b/>
                <w:sz w:val="18"/>
              </w:rPr>
            </w:r>
            <w:r>
              <w:rPr>
                <w:b/>
                <w:sz w:val="18"/>
              </w:rPr>
              <w:t>tasks</w:t>
            </w:r>
          </w:p>
        </w:tc>
        <w:tc>
          <w:tcPr>
            <w:tcW w:type="dxa" w:w="2880"/>
          </w:tcPr>
          <w:p>
            <w:pPr>
              <w:jc w:val="right"/>
            </w:pPr>
            <w:r>
              <w:rPr>
                <w:b/>
                <w:sz w:val="18"/>
              </w:rPr>
            </w:r>
            <w:r>
              <w:rPr>
                <w:b/>
                <w:sz w:val="18"/>
              </w:rPr>
              <w:t>share</w:t>
            </w:r>
          </w:p>
        </w:tc>
      </w:tr>
      <w:tr>
        <w:tc>
          <w:tcPr>
            <w:tcW w:type="dxa" w:w="2880"/>
          </w:tcPr>
          <w:p>
            <w:pPr>
              <w:jc w:val="left"/>
            </w:pPr>
            <w:r>
              <w:rPr>
                <w:sz w:val="18"/>
              </w:rPr>
            </w:r>
            <w:r>
              <w:rPr>
                <w:sz w:val="18"/>
              </w:rPr>
              <w:t>clarify_only</w:t>
            </w:r>
          </w:p>
        </w:tc>
        <w:tc>
          <w:tcPr>
            <w:tcW w:type="dxa" w:w="2880"/>
          </w:tcPr>
          <w:p>
            <w:pPr>
              <w:jc w:val="right"/>
            </w:pPr>
            <w:r>
              <w:rPr>
                <w:sz w:val="18"/>
              </w:rPr>
            </w:r>
            <w:r>
              <w:rPr>
                <w:sz w:val="18"/>
              </w:rPr>
              <w:t>11</w:t>
            </w:r>
          </w:p>
        </w:tc>
        <w:tc>
          <w:tcPr>
            <w:tcW w:type="dxa" w:w="2880"/>
          </w:tcPr>
          <w:p>
            <w:pPr>
              <w:jc w:val="right"/>
            </w:pPr>
            <w:r>
              <w:rPr>
                <w:sz w:val="18"/>
              </w:rPr>
            </w:r>
            <w:r>
              <w:rPr>
                <w:sz w:val="18"/>
              </w:rPr>
              <w:t>39.3%</w:t>
            </w:r>
          </w:p>
        </w:tc>
      </w:tr>
      <w:tr>
        <w:tc>
          <w:tcPr>
            <w:tcW w:type="dxa" w:w="2880"/>
          </w:tcPr>
          <w:p>
            <w:pPr>
              <w:jc w:val="left"/>
            </w:pPr>
            <w:r>
              <w:rPr>
                <w:sz w:val="18"/>
              </w:rPr>
            </w:r>
            <w:r>
              <w:rPr>
                <w:sz w:val="18"/>
              </w:rPr>
              <w:t>irrelevant</w:t>
            </w:r>
          </w:p>
        </w:tc>
        <w:tc>
          <w:tcPr>
            <w:tcW w:type="dxa" w:w="2880"/>
          </w:tcPr>
          <w:p>
            <w:pPr>
              <w:jc w:val="right"/>
            </w:pPr>
            <w:r>
              <w:rPr>
                <w:sz w:val="18"/>
              </w:rPr>
            </w:r>
            <w:r>
              <w:rPr>
                <w:sz w:val="18"/>
              </w:rPr>
              <w:t>8</w:t>
            </w:r>
          </w:p>
        </w:tc>
        <w:tc>
          <w:tcPr>
            <w:tcW w:type="dxa" w:w="2880"/>
          </w:tcPr>
          <w:p>
            <w:pPr>
              <w:jc w:val="right"/>
            </w:pPr>
            <w:r>
              <w:rPr>
                <w:sz w:val="18"/>
              </w:rPr>
            </w:r>
            <w:r>
              <w:rPr>
                <w:sz w:val="18"/>
              </w:rPr>
              <w:t>28.6%</w:t>
            </w:r>
          </w:p>
        </w:tc>
      </w:tr>
      <w:tr>
        <w:tc>
          <w:tcPr>
            <w:tcW w:type="dxa" w:w="2880"/>
          </w:tcPr>
          <w:p>
            <w:pPr>
              <w:jc w:val="left"/>
            </w:pPr>
            <w:r>
              <w:rPr>
                <w:sz w:val="18"/>
              </w:rPr>
            </w:r>
            <w:r>
              <w:rPr>
                <w:sz w:val="18"/>
              </w:rPr>
              <w:t>missing_slot</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r>
        <w:tc>
          <w:tcPr>
            <w:tcW w:type="dxa" w:w="2880"/>
          </w:tcPr>
          <w:p>
            <w:pPr>
              <w:jc w:val="left"/>
            </w:pPr>
            <w:r>
              <w:rPr>
                <w:sz w:val="18"/>
              </w:rPr>
            </w:r>
            <w:r>
              <w:rPr>
                <w:sz w:val="18"/>
              </w:rPr>
              <w:t>multi_tool</w:t>
            </w:r>
          </w:p>
        </w:tc>
        <w:tc>
          <w:tcPr>
            <w:tcW w:type="dxa" w:w="2880"/>
          </w:tcPr>
          <w:p>
            <w:pPr>
              <w:jc w:val="right"/>
            </w:pPr>
            <w:r>
              <w:rPr>
                <w:sz w:val="18"/>
              </w:rPr>
            </w:r>
            <w:r>
              <w:rPr>
                <w:sz w:val="18"/>
              </w:rPr>
              <w:t>4</w:t>
            </w:r>
          </w:p>
        </w:tc>
        <w:tc>
          <w:tcPr>
            <w:tcW w:type="dxa" w:w="2880"/>
          </w:tcPr>
          <w:p>
            <w:pPr>
              <w:jc w:val="right"/>
            </w:pPr>
            <w:r>
              <w:rPr>
                <w:sz w:val="18"/>
              </w:rPr>
            </w:r>
            <w:r>
              <w:rPr>
                <w:sz w:val="18"/>
              </w:rPr>
              <w:t>14.3%</w:t>
            </w:r>
          </w:p>
        </w:tc>
      </w:tr>
      <w:tr>
        <w:tc>
          <w:tcPr>
            <w:tcW w:type="dxa" w:w="2880"/>
          </w:tcPr>
          <w:p>
            <w:pPr>
              <w:jc w:val="left"/>
            </w:pPr>
            <w:r>
              <w:rPr>
                <w:sz w:val="18"/>
              </w:rPr>
            </w:r>
            <w:r>
              <w:rPr>
                <w:sz w:val="18"/>
              </w:rPr>
              <w:t>negative_path</w:t>
            </w:r>
          </w:p>
        </w:tc>
        <w:tc>
          <w:tcPr>
            <w:tcW w:type="dxa" w:w="2880"/>
          </w:tcPr>
          <w:p>
            <w:pPr>
              <w:jc w:val="right"/>
            </w:pPr>
            <w:r>
              <w:rPr>
                <w:sz w:val="18"/>
              </w:rPr>
            </w:r>
            <w:r>
              <w:rPr>
                <w:sz w:val="18"/>
              </w:rPr>
              <w:t>3</w:t>
            </w:r>
          </w:p>
        </w:tc>
        <w:tc>
          <w:tcPr>
            <w:tcW w:type="dxa" w:w="2880"/>
          </w:tcPr>
          <w:p>
            <w:pPr>
              <w:jc w:val="right"/>
            </w:pPr>
            <w:r>
              <w:rPr>
                <w:sz w:val="18"/>
              </w:rPr>
            </w:r>
            <w:r>
              <w:rPr>
                <w:sz w:val="18"/>
              </w:rPr>
              <w:t>10.7%</w:t>
            </w:r>
          </w:p>
        </w:tc>
      </w:tr>
      <w:tr>
        <w:tc>
          <w:tcPr>
            <w:tcW w:type="dxa" w:w="2880"/>
          </w:tcPr>
          <w:p>
            <w:pPr>
              <w:jc w:val="left"/>
            </w:pPr>
            <w:r>
              <w:rPr>
                <w:sz w:val="18"/>
              </w:rPr>
            </w:r>
            <w:r>
              <w:rPr>
                <w:sz w:val="18"/>
              </w:rPr>
              <w:t>single_turn</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bl>
    <w:p/>
    <w:p>
      <w:pPr>
        <w:pStyle w:val="Heading4"/>
      </w:pPr>
      <w:r>
        <w:t>A.8.4 Fixture coverage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Pr>
                <w:b/>
                <w:sz w:val="18"/>
              </w:rPr>
            </w:r>
            <w:r>
              <w:rPr>
                <w:b/>
                <w:sz w:val="18"/>
              </w:rPr>
              <w:t>collection</w:t>
            </w:r>
          </w:p>
        </w:tc>
        <w:tc>
          <w:tcPr>
            <w:tcW w:type="dxa" w:w="1440"/>
          </w:tcPr>
          <w:p>
            <w:pPr>
              <w:jc w:val="right"/>
            </w:pPr>
            <w:r>
              <w:rPr>
                <w:b/>
                <w:sz w:val="18"/>
              </w:rPr>
            </w:r>
            <w:r>
              <w:rPr>
                <w:b/>
                <w:sz w:val="18"/>
              </w:rPr>
              <w:t>primary key</w:t>
            </w:r>
          </w:p>
        </w:tc>
        <w:tc>
          <w:tcPr>
            <w:tcW w:type="dxa" w:w="1440"/>
          </w:tcPr>
          <w:p>
            <w:pPr>
              <w:jc w:val="right"/>
            </w:pPr>
            <w:r>
              <w:rPr>
                <w:b/>
                <w:sz w:val="18"/>
              </w:rPr>
            </w:r>
            <w:r>
              <w:rPr>
                <w:b/>
                <w:sz w:val="18"/>
              </w:rPr>
              <w:t>rows</w:t>
            </w:r>
          </w:p>
        </w:tc>
        <w:tc>
          <w:tcPr>
            <w:tcW w:type="dxa" w:w="1440"/>
          </w:tcPr>
          <w:p>
            <w:pPr>
              <w:jc w:val="right"/>
            </w:pPr>
            <w:r>
              <w:rPr>
                <w:b/>
                <w:sz w:val="18"/>
              </w:rPr>
            </w:r>
            <w:r>
              <w:rPr>
                <w:b/>
                <w:sz w:val="18"/>
              </w:rPr>
              <w:t>bound</w:t>
            </w:r>
          </w:p>
        </w:tc>
        <w:tc>
          <w:tcPr>
            <w:tcW w:type="dxa" w:w="1440"/>
          </w:tcPr>
          <w:p>
            <w:pPr>
              <w:jc w:val="right"/>
            </w:pPr>
            <w:r>
              <w:rPr>
                <w:b/>
                <w:sz w:val="18"/>
              </w:rPr>
            </w:r>
            <w:r>
              <w:rPr>
                <w:b/>
                <w:sz w:val="18"/>
              </w:rPr>
              <w:t>coverage</w:t>
            </w:r>
          </w:p>
        </w:tc>
        <w:tc>
          <w:tcPr>
            <w:tcW w:type="dxa" w:w="1440"/>
          </w:tcPr>
          <w:p>
            <w:pPr>
              <w:jc w:val="right"/>
            </w:pPr>
            <w:r>
              <w:rPr>
                <w:b/>
                <w:sz w:val="18"/>
              </w:rPr>
            </w:r>
            <w:r>
              <w:rPr>
                <w:b/>
                <w:sz w:val="18"/>
              </w:rPr>
              <w:t>never bound</w:t>
            </w:r>
          </w:p>
        </w:tc>
      </w:tr>
      <w:tr>
        <w:tc>
          <w:tcPr>
            <w:tcW w:type="dxa" w:w="1440"/>
          </w:tcPr>
          <w:p>
            <w:pPr>
              <w:jc w:val="left"/>
            </w:pPr>
            <w:r>
              <w:rPr>
                <w:sz w:val="18"/>
              </w:rPr>
            </w:r>
            <w:r>
              <w:rPr>
                <w:sz w:val="18"/>
              </w:rPr>
              <w:t>accounts</w:t>
            </w:r>
          </w:p>
        </w:tc>
        <w:tc>
          <w:tcPr>
            <w:tcW w:type="dxa" w:w="1440"/>
          </w:tcPr>
          <w:p>
            <w:pPr>
              <w:jc w:val="right"/>
            </w:pPr>
            <w:r>
              <w:rPr>
                <w:sz w:val="18"/>
              </w:rPr>
            </w:r>
            <w:r>
              <w:rPr>
                <w:sz w:val="18"/>
              </w:rPr>
              <w:t>account_id</w:t>
            </w:r>
          </w:p>
        </w:tc>
        <w:tc>
          <w:tcPr>
            <w:tcW w:type="dxa" w:w="1440"/>
          </w:tcPr>
          <w:p>
            <w:pPr>
              <w:jc w:val="right"/>
            </w:pPr>
            <w:r>
              <w:rPr>
                <w:sz w:val="18"/>
              </w:rPr>
            </w:r>
            <w:r>
              <w:rPr>
                <w:sz w:val="18"/>
              </w:rPr>
              <w:t>8</w:t>
            </w:r>
          </w:p>
        </w:tc>
        <w:tc>
          <w:tcPr>
            <w:tcW w:type="dxa" w:w="1440"/>
          </w:tcPr>
          <w:p>
            <w:pPr>
              <w:jc w:val="right"/>
            </w:pPr>
            <w:r>
              <w:rPr>
                <w:sz w:val="18"/>
              </w:rPr>
            </w:r>
            <w:r>
              <w:rPr>
                <w:sz w:val="18"/>
              </w:rPr>
              <w:t>5</w:t>
            </w:r>
          </w:p>
        </w:tc>
        <w:tc>
          <w:tcPr>
            <w:tcW w:type="dxa" w:w="1440"/>
          </w:tcPr>
          <w:p>
            <w:pPr>
              <w:jc w:val="right"/>
            </w:pPr>
            <w:r>
              <w:rPr>
                <w:sz w:val="18"/>
              </w:rPr>
            </w:r>
            <w:r>
              <w:rPr>
                <w:sz w:val="18"/>
              </w:rPr>
              <w:t>62%</w:t>
            </w:r>
          </w:p>
        </w:tc>
        <w:tc>
          <w:tcPr>
            <w:tcW w:type="dxa" w:w="1440"/>
          </w:tcPr>
          <w:p>
            <w:pPr>
              <w:jc w:val="right"/>
            </w:pPr>
            <w:r>
              <w:rPr>
                <w:sz w:val="18"/>
              </w:rPr>
            </w:r>
            <w:r>
              <w:rPr>
                <w:sz w:val="18"/>
              </w:rPr>
              <w:t>ACC-006, ACC-007, ACC-008</w:t>
            </w:r>
          </w:p>
        </w:tc>
      </w:tr>
      <w:tr>
        <w:tc>
          <w:tcPr>
            <w:tcW w:type="dxa" w:w="1440"/>
          </w:tcPr>
          <w:p>
            <w:pPr>
              <w:jc w:val="left"/>
            </w:pPr>
            <w:r>
              <w:rPr>
                <w:sz w:val="18"/>
              </w:rPr>
            </w:r>
            <w:r>
              <w:rPr>
                <w:sz w:val="18"/>
              </w:rPr>
              <w:t>cards</w:t>
            </w:r>
          </w:p>
        </w:tc>
        <w:tc>
          <w:tcPr>
            <w:tcW w:type="dxa" w:w="1440"/>
          </w:tcPr>
          <w:p>
            <w:pPr>
              <w:jc w:val="right"/>
            </w:pPr>
            <w:r>
              <w:rPr>
                <w:sz w:val="18"/>
              </w:rPr>
            </w:r>
            <w:r>
              <w:rPr>
                <w:sz w:val="18"/>
              </w:rPr>
              <w:t>card_id</w:t>
            </w:r>
          </w:p>
        </w:tc>
        <w:tc>
          <w:tcPr>
            <w:tcW w:type="dxa" w:w="1440"/>
          </w:tcPr>
          <w:p>
            <w:pPr>
              <w:jc w:val="right"/>
            </w:pPr>
            <w:r>
              <w:rPr>
                <w:sz w:val="18"/>
              </w:rPr>
            </w:r>
            <w:r>
              <w:rPr>
                <w:sz w:val="18"/>
              </w:rPr>
              <w:t>4</w:t>
            </w:r>
          </w:p>
        </w:tc>
        <w:tc>
          <w:tcPr>
            <w:tcW w:type="dxa" w:w="1440"/>
          </w:tcPr>
          <w:p>
            <w:pPr>
              <w:jc w:val="right"/>
            </w:pPr>
            <w:r>
              <w:rPr>
                <w:sz w:val="18"/>
              </w:rPr>
            </w:r>
            <w:r>
              <w:rPr>
                <w:sz w:val="18"/>
              </w:rPr>
              <w:t>4</w:t>
            </w:r>
          </w:p>
        </w:tc>
        <w:tc>
          <w:tcPr>
            <w:tcW w:type="dxa" w:w="1440"/>
          </w:tcPr>
          <w:p>
            <w:pPr>
              <w:jc w:val="right"/>
            </w:pPr>
            <w:r>
              <w:rPr>
                <w:sz w:val="18"/>
              </w:rPr>
            </w:r>
            <w:r>
              <w:rPr>
                <w:sz w:val="18"/>
              </w:rPr>
              <w:t>100%</w:t>
            </w:r>
          </w:p>
        </w:tc>
        <w:tc>
          <w:tcPr>
            <w:tcW w:type="dxa" w:w="1440"/>
          </w:tcPr>
          <w:p>
            <w:pPr>
              <w:jc w:val="right"/>
            </w:pPr>
            <w:r>
              <w:rPr>
                <w:sz w:val="18"/>
              </w:rPr>
            </w:r>
            <w:r>
              <w:rPr>
                <w:sz w:val="18"/>
              </w:rPr>
              <w:t>-</w:t>
            </w:r>
          </w:p>
        </w:tc>
      </w:tr>
      <w:tr>
        <w:tc>
          <w:tcPr>
            <w:tcW w:type="dxa" w:w="1440"/>
          </w:tcPr>
          <w:p>
            <w:pPr>
              <w:jc w:val="left"/>
            </w:pPr>
            <w:r>
              <w:rPr>
                <w:sz w:val="18"/>
              </w:rPr>
            </w:r>
            <w:r>
              <w:rPr>
                <w:sz w:val="18"/>
              </w:rPr>
              <w:t>disputes</w:t>
            </w:r>
          </w:p>
        </w:tc>
        <w:tc>
          <w:tcPr>
            <w:tcW w:type="dxa" w:w="1440"/>
          </w:tcPr>
          <w:p>
            <w:pPr>
              <w:jc w:val="right"/>
            </w:pPr>
            <w:r>
              <w:rPr>
                <w:sz w:val="18"/>
              </w:rPr>
            </w:r>
            <w:r>
              <w:rPr>
                <w:sz w:val="18"/>
              </w:rPr>
              <w:t>dispute_id</w:t>
            </w:r>
          </w:p>
        </w:tc>
        <w:tc>
          <w:tcPr>
            <w:tcW w:type="dxa" w:w="1440"/>
          </w:tcPr>
          <w:p>
            <w:pPr>
              <w:jc w:val="right"/>
            </w:pPr>
            <w:r>
              <w:rPr>
                <w:sz w:val="18"/>
              </w:rPr>
            </w:r>
            <w:r>
              <w:rPr>
                <w:sz w:val="18"/>
              </w:rPr>
              <w:t>4</w:t>
            </w:r>
          </w:p>
        </w:tc>
        <w:tc>
          <w:tcPr>
            <w:tcW w:type="dxa" w:w="1440"/>
          </w:tcPr>
          <w:p>
            <w:pPr>
              <w:jc w:val="right"/>
            </w:pPr>
            <w:r>
              <w:rPr>
                <w:sz w:val="18"/>
              </w:rPr>
            </w:r>
            <w:r>
              <w:rPr>
                <w:sz w:val="18"/>
              </w:rPr>
              <w:t>1</w:t>
            </w:r>
          </w:p>
        </w:tc>
        <w:tc>
          <w:tcPr>
            <w:tcW w:type="dxa" w:w="1440"/>
          </w:tcPr>
          <w:p>
            <w:pPr>
              <w:jc w:val="right"/>
            </w:pPr>
            <w:r>
              <w:rPr>
                <w:sz w:val="18"/>
              </w:rPr>
            </w:r>
            <w:r>
              <w:rPr>
                <w:sz w:val="18"/>
              </w:rPr>
              <w:t>25%</w:t>
            </w:r>
          </w:p>
        </w:tc>
        <w:tc>
          <w:tcPr>
            <w:tcW w:type="dxa" w:w="1440"/>
          </w:tcPr>
          <w:p>
            <w:pPr>
              <w:jc w:val="right"/>
            </w:pPr>
            <w:r>
              <w:rPr>
                <w:sz w:val="18"/>
              </w:rPr>
            </w:r>
            <w:r>
              <w:rPr>
                <w:sz w:val="18"/>
              </w:rPr>
              <w:t>DSP-0002, DSP-0003, DSP-0004</w:t>
            </w:r>
          </w:p>
        </w:tc>
      </w:tr>
      <w:tr>
        <w:tc>
          <w:tcPr>
            <w:tcW w:type="dxa" w:w="1440"/>
          </w:tcPr>
          <w:p>
            <w:pPr>
              <w:jc w:val="left"/>
            </w:pPr>
            <w:r>
              <w:rPr>
                <w:sz w:val="18"/>
              </w:rPr>
            </w:r>
            <w:r>
              <w:rPr>
                <w:sz w:val="18"/>
              </w:rPr>
              <w:t>fee_schedule</w:t>
            </w:r>
          </w:p>
        </w:tc>
        <w:tc>
          <w:tcPr>
            <w:tcW w:type="dxa" w:w="1440"/>
          </w:tcPr>
          <w:p>
            <w:pPr>
              <w:jc w:val="right"/>
            </w:pPr>
            <w:r>
              <w:rPr>
                <w:sz w:val="18"/>
              </w:rPr>
            </w:r>
            <w:r>
              <w:rPr>
                <w:sz w:val="18"/>
              </w:rPr>
              <w:t>None</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transactions</w:t>
            </w:r>
          </w:p>
        </w:tc>
        <w:tc>
          <w:tcPr>
            <w:tcW w:type="dxa" w:w="1440"/>
          </w:tcPr>
          <w:p>
            <w:pPr>
              <w:jc w:val="right"/>
            </w:pPr>
            <w:r>
              <w:rPr>
                <w:sz w:val="18"/>
              </w:rPr>
            </w:r>
            <w:r>
              <w:rPr>
                <w:sz w:val="18"/>
              </w:rPr>
              <w:t>transaction_id</w:t>
            </w:r>
          </w:p>
        </w:tc>
        <w:tc>
          <w:tcPr>
            <w:tcW w:type="dxa" w:w="1440"/>
          </w:tcPr>
          <w:p>
            <w:pPr>
              <w:jc w:val="right"/>
            </w:pPr>
            <w:r>
              <w:rPr>
                <w:sz w:val="18"/>
              </w:rPr>
            </w:r>
            <w:r>
              <w:rPr>
                <w:sz w:val="18"/>
              </w:rPr>
              <w:t>16</w:t>
            </w:r>
          </w:p>
        </w:tc>
        <w:tc>
          <w:tcPr>
            <w:tcW w:type="dxa" w:w="1440"/>
          </w:tcPr>
          <w:p>
            <w:pPr>
              <w:jc w:val="right"/>
            </w:pPr>
            <w:r>
              <w:rPr>
                <w:sz w:val="18"/>
              </w:rPr>
            </w:r>
            <w:r>
              <w:rPr>
                <w:sz w:val="18"/>
              </w:rPr>
              <w:t>1</w:t>
            </w:r>
          </w:p>
        </w:tc>
        <w:tc>
          <w:tcPr>
            <w:tcW w:type="dxa" w:w="1440"/>
          </w:tcPr>
          <w:p>
            <w:pPr>
              <w:jc w:val="right"/>
            </w:pPr>
            <w:r>
              <w:rPr>
                <w:sz w:val="18"/>
              </w:rPr>
            </w:r>
            <w:r>
              <w:rPr>
                <w:sz w:val="18"/>
              </w:rPr>
              <w:t>6%</w:t>
            </w:r>
          </w:p>
        </w:tc>
        <w:tc>
          <w:tcPr>
            <w:tcW w:type="dxa" w:w="1440"/>
          </w:tcPr>
          <w:p>
            <w:pPr>
              <w:jc w:val="right"/>
            </w:pPr>
            <w:r>
              <w:rPr>
                <w:sz w:val="18"/>
              </w:rPr>
            </w:r>
            <w:r>
              <w:rPr>
                <w:sz w:val="18"/>
              </w:rPr>
              <w:t>TXN-1002, TXN-1003, TXN-1004, TXN-1005, TXN-1006, TXN-1007, TXN-1008, TXN-1009</w:t>
            </w:r>
          </w:p>
        </w:tc>
      </w:tr>
      <w:tr>
        <w:tc>
          <w:tcPr>
            <w:tcW w:type="dxa" w:w="1440"/>
          </w:tcPr>
          <w:p>
            <w:pPr>
              <w:jc w:val="left"/>
            </w:pPr>
            <w:r>
              <w:rPr>
                <w:sz w:val="18"/>
              </w:rPr>
            </w:r>
            <w:r>
              <w:rPr>
                <w:sz w:val="18"/>
              </w:rPr>
              <w:t>transfer_scenarios</w:t>
            </w:r>
          </w:p>
        </w:tc>
        <w:tc>
          <w:tcPr>
            <w:tcW w:type="dxa" w:w="1440"/>
          </w:tcPr>
          <w:p>
            <w:pPr>
              <w:jc w:val="right"/>
            </w:pPr>
            <w:r>
              <w:rPr>
                <w:sz w:val="18"/>
              </w:rPr>
            </w:r>
            <w:r>
              <w:rPr>
                <w:sz w:val="18"/>
              </w:rPr>
              <w:t>None</w:t>
            </w:r>
          </w:p>
        </w:tc>
        <w:tc>
          <w:tcPr>
            <w:tcW w:type="dxa" w:w="1440"/>
          </w:tcPr>
          <w:p>
            <w:pPr>
              <w:jc w:val="right"/>
            </w:pPr>
            <w:r>
              <w:rPr>
                <w:sz w:val="18"/>
              </w:rPr>
            </w:r>
            <w:r>
              <w:rPr>
                <w:sz w:val="18"/>
              </w:rPr>
              <w:t>2</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transfers</w:t>
            </w:r>
          </w:p>
        </w:tc>
        <w:tc>
          <w:tcPr>
            <w:tcW w:type="dxa" w:w="1440"/>
          </w:tcPr>
          <w:p>
            <w:pPr>
              <w:jc w:val="right"/>
            </w:pPr>
            <w:r>
              <w:rPr>
                <w:sz w:val="18"/>
              </w:rPr>
            </w:r>
            <w:r>
              <w:rPr>
                <w:sz w:val="18"/>
              </w:rPr>
              <w:t>transfer_id</w:t>
            </w:r>
          </w:p>
        </w:tc>
        <w:tc>
          <w:tcPr>
            <w:tcW w:type="dxa" w:w="1440"/>
          </w:tcPr>
          <w:p>
            <w:pPr>
              <w:jc w:val="right"/>
            </w:pPr>
            <w:r>
              <w:rPr>
                <w:sz w:val="18"/>
              </w:rPr>
            </w:r>
            <w:r>
              <w:rPr>
                <w:sz w:val="18"/>
              </w:rPr>
              <w:t>4</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TRF-0001, TRF-0002, TRF-0003, TRF-0004</w:t>
            </w:r>
          </w:p>
        </w:tc>
      </w:tr>
      <w:tr>
        <w:tc>
          <w:tcPr>
            <w:tcW w:type="dxa" w:w="1440"/>
          </w:tcPr>
          <w:p>
            <w:pPr>
              <w:jc w:val="left"/>
            </w:pPr>
            <w:r>
              <w:rPr>
                <w:sz w:val="18"/>
              </w:rPr>
            </w:r>
            <w:r>
              <w:rPr>
                <w:sz w:val="18"/>
              </w:rPr>
              <w:t>vietqr_payments</w:t>
            </w:r>
          </w:p>
        </w:tc>
        <w:tc>
          <w:tcPr>
            <w:tcW w:type="dxa" w:w="1440"/>
          </w:tcPr>
          <w:p>
            <w:pPr>
              <w:jc w:val="right"/>
            </w:pPr>
            <w:r>
              <w:rPr>
                <w:sz w:val="18"/>
              </w:rPr>
            </w:r>
            <w:r>
              <w:rPr>
                <w:sz w:val="18"/>
              </w:rPr>
              <w:t>payment_ref</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VQ-1001, VQ-1002, VQ-1003, VQ-1004, VQ-1005, VQ-1006</w:t>
            </w:r>
          </w:p>
        </w:tc>
      </w:tr>
    </w:tbl>
    <w:p/>
    <w:p>
      <w:r>
        <w:t>Tool call counts: {"get_account_balance": 4, "get_card_limit": 4, "get_dispute_status": 1, "get_transaction_status": 4}. Tools never called: create_dispute, create_transfer, get_transfer_fee, get_vietqr_payment_status, list_recent_transactions.</w:t>
      </w:r>
    </w:p>
    <w:p>
      <w:pPr>
        <w:pStyle w:val="Heading4"/>
      </w:pPr>
      <w:r>
        <w:t>A.8.5 Surface diversity by category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tasks</w:t>
            </w:r>
          </w:p>
        </w:tc>
        <w:tc>
          <w:tcPr>
            <w:tcW w:type="dxa" w:w="2160"/>
          </w:tcPr>
          <w:p>
            <w:pPr>
              <w:jc w:val="right"/>
            </w:pPr>
            <w:r>
              <w:rPr>
                <w:b/>
                <w:sz w:val="18"/>
              </w:rPr>
            </w:r>
            <w:r>
              <w:rPr>
                <w:b/>
                <w:sz w:val="18"/>
              </w:rPr>
              <w:t>distinct masked</w:t>
            </w:r>
          </w:p>
        </w:tc>
        <w:tc>
          <w:tcPr>
            <w:tcW w:type="dxa" w:w="2160"/>
          </w:tcPr>
          <w:p>
            <w:pPr>
              <w:jc w:val="right"/>
            </w:pPr>
            <w:r>
              <w:rPr>
                <w:b/>
                <w:sz w:val="18"/>
              </w:rPr>
            </w:r>
            <w:r>
              <w:rPr>
                <w:b/>
                <w:sz w:val="18"/>
              </w:rPr>
              <w:t>ratio</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6</w:t>
            </w:r>
          </w:p>
        </w:tc>
        <w:tc>
          <w:tcPr>
            <w:tcW w:type="dxa" w:w="2160"/>
          </w:tcPr>
          <w:p>
            <w:pPr>
              <w:jc w:val="right"/>
            </w:pPr>
            <w:r>
              <w:rPr>
                <w:sz w:val="18"/>
              </w:rPr>
            </w:r>
            <w:r>
              <w:rPr>
                <w:sz w:val="18"/>
              </w:rPr>
              <w:t>3</w:t>
            </w:r>
          </w:p>
        </w:tc>
        <w:tc>
          <w:tcPr>
            <w:tcW w:type="dxa" w:w="2160"/>
          </w:tcPr>
          <w:p>
            <w:pPr>
              <w:jc w:val="right"/>
            </w:pPr>
            <w:r>
              <w:rPr>
                <w:sz w:val="18"/>
              </w:rPr>
            </w:r>
            <w:r>
              <w:rPr>
                <w:sz w:val="18"/>
              </w:rPr>
              <w:t>0.50</w:t>
            </w:r>
          </w:p>
        </w:tc>
      </w:tr>
      <w:tr>
        <w:tc>
          <w:tcPr>
            <w:tcW w:type="dxa" w:w="2160"/>
          </w:tcPr>
          <w:p>
            <w:pPr>
              <w:jc w:val="left"/>
            </w:pPr>
            <w:r>
              <w:rPr>
                <w:sz w:val="18"/>
              </w:rPr>
            </w:r>
            <w:r>
              <w:rPr>
                <w:sz w:val="18"/>
              </w:rPr>
              <w:t>dispute</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2</w:t>
            </w:r>
          </w:p>
        </w:tc>
        <w:tc>
          <w:tcPr>
            <w:tcW w:type="dxa" w:w="2160"/>
          </w:tcPr>
          <w:p>
            <w:pPr>
              <w:jc w:val="right"/>
            </w:pPr>
            <w:r>
              <w:rPr>
                <w:sz w:val="18"/>
              </w:rPr>
            </w:r>
            <w:r>
              <w:rPr>
                <w:sz w:val="18"/>
              </w:rPr>
              <w:t>2</w:t>
            </w:r>
          </w:p>
        </w:tc>
        <w:tc>
          <w:tcPr>
            <w:tcW w:type="dxa" w:w="2160"/>
          </w:tcPr>
          <w:p>
            <w:pPr>
              <w:jc w:val="right"/>
            </w:pPr>
            <w:r>
              <w:rPr>
                <w:sz w:val="18"/>
              </w:rPr>
            </w:r>
            <w:r>
              <w:rPr>
                <w:sz w:val="18"/>
              </w:rPr>
              <w:t>1.00</w:t>
            </w:r>
          </w:p>
        </w:tc>
      </w:tr>
      <w:tr>
        <w:tc>
          <w:tcPr>
            <w:tcW w:type="dxa" w:w="2160"/>
          </w:tcPr>
          <w:p>
            <w:pPr>
              <w:jc w:val="left"/>
            </w:pPr>
            <w:r>
              <w:rPr>
                <w:sz w:val="18"/>
              </w:rPr>
            </w:r>
            <w:r>
              <w:rPr>
                <w:sz w:val="18"/>
              </w:rPr>
              <w:t>qr_payment</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6</w:t>
            </w:r>
          </w:p>
        </w:tc>
        <w:tc>
          <w:tcPr>
            <w:tcW w:type="dxa" w:w="2160"/>
          </w:tcPr>
          <w:p>
            <w:pPr>
              <w:jc w:val="right"/>
            </w:pPr>
            <w:r>
              <w:rPr>
                <w:sz w:val="18"/>
              </w:rPr>
            </w:r>
            <w:r>
              <w:rPr>
                <w:sz w:val="18"/>
              </w:rPr>
              <w:t>5</w:t>
            </w:r>
          </w:p>
        </w:tc>
        <w:tc>
          <w:tcPr>
            <w:tcW w:type="dxa" w:w="2160"/>
          </w:tcPr>
          <w:p>
            <w:pPr>
              <w:jc w:val="right"/>
            </w:pPr>
            <w:r>
              <w:rPr>
                <w:sz w:val="18"/>
              </w:rPr>
            </w:r>
            <w:r>
              <w:rPr>
                <w:sz w:val="18"/>
              </w:rPr>
              <w:t>0.83</w:t>
            </w:r>
          </w:p>
        </w:tc>
      </w:tr>
      <w:tr>
        <w:tc>
          <w:tcPr>
            <w:tcW w:type="dxa" w:w="2160"/>
          </w:tcPr>
          <w:p>
            <w:pPr>
              <w:jc w:val="left"/>
            </w:pPr>
            <w:r>
              <w:rPr>
                <w:sz w:val="18"/>
              </w:rPr>
            </w:r>
            <w:r>
              <w:rPr>
                <w:sz w:val="18"/>
              </w:rPr>
              <w:t>transfer</w:t>
            </w:r>
          </w:p>
        </w:tc>
        <w:tc>
          <w:tcPr>
            <w:tcW w:type="dxa" w:w="2160"/>
          </w:tcPr>
          <w:p>
            <w:pPr>
              <w:jc w:val="right"/>
            </w:pPr>
            <w:r>
              <w:rPr>
                <w:sz w:val="18"/>
              </w:rPr>
            </w:r>
            <w:r>
              <w:rPr>
                <w:sz w:val="18"/>
              </w:rPr>
              <w:t>6</w:t>
            </w:r>
          </w:p>
        </w:tc>
        <w:tc>
          <w:tcPr>
            <w:tcW w:type="dxa" w:w="2160"/>
          </w:tcPr>
          <w:p>
            <w:pPr>
              <w:jc w:val="right"/>
            </w:pPr>
            <w:r>
              <w:rPr>
                <w:sz w:val="18"/>
              </w:rPr>
            </w:r>
            <w:r>
              <w:rPr>
                <w:sz w:val="18"/>
              </w:rPr>
              <w:t>2</w:t>
            </w:r>
          </w:p>
        </w:tc>
        <w:tc>
          <w:tcPr>
            <w:tcW w:type="dxa" w:w="2160"/>
          </w:tcPr>
          <w:p>
            <w:pPr>
              <w:jc w:val="right"/>
            </w:pPr>
            <w:r>
              <w:rPr>
                <w:sz w:val="18"/>
              </w:rPr>
            </w:r>
            <w:r>
              <w:rPr>
                <w:sz w:val="18"/>
              </w:rPr>
              <w:t>0.33</w:t>
            </w:r>
          </w:p>
        </w:tc>
      </w:tr>
    </w:tbl>
    <w:p/>
    <w:p>
      <w:pPr>
        <w:pStyle w:val="Heading4"/>
      </w:pPr>
      <w:r>
        <w:t>A.8.6 Most repeated masked utterances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tasks</w:t>
            </w:r>
          </w:p>
        </w:tc>
        <w:tc>
          <w:tcPr>
            <w:tcW w:type="dxa" w:w="4320"/>
          </w:tcPr>
          <w:p>
            <w:pPr>
              <w:jc w:val="right"/>
            </w:pPr>
            <w:r>
              <w:rPr>
                <w:b/>
                <w:sz w:val="18"/>
              </w:rPr>
            </w:r>
            <w:r>
              <w:rPr>
                <w:b/>
                <w:sz w:val="18"/>
              </w:rPr>
              <w:t>utterance</w:t>
            </w:r>
          </w:p>
        </w:tc>
      </w:tr>
      <w:tr>
        <w:tc>
          <w:tcPr>
            <w:tcW w:type="dxa" w:w="4320"/>
          </w:tcPr>
          <w:p>
            <w:pPr>
              <w:jc w:val="left"/>
            </w:pPr>
            <w:r>
              <w:rPr>
                <w:sz w:val="18"/>
              </w:rPr>
            </w:r>
            <w:r>
              <w:rPr>
                <w:sz w:val="18"/>
              </w:rPr>
              <w:t>5</w:t>
            </w:r>
          </w:p>
        </w:tc>
        <w:tc>
          <w:tcPr>
            <w:tcW w:type="dxa" w:w="4320"/>
          </w:tcPr>
          <w:p>
            <w:pPr>
              <w:jc w:val="right"/>
            </w:pPr>
            <w:r>
              <w:rPr>
                <w:sz w:val="18"/>
              </w:rPr>
            </w:r>
            <w:r>
              <w:rPr>
                <w:sz w:val="18"/>
              </w:rPr>
              <w:t>Mình muốn chuyển tiền từ tài khoản {account_id}.</w:t>
            </w:r>
          </w:p>
        </w:tc>
      </w:tr>
      <w:tr>
        <w:tc>
          <w:tcPr>
            <w:tcW w:type="dxa" w:w="4320"/>
          </w:tcPr>
          <w:p>
            <w:pPr>
              <w:jc w:val="left"/>
            </w:pPr>
            <w:r>
              <w:rPr>
                <w:sz w:val="18"/>
              </w:rPr>
            </w:r>
            <w:r>
              <w:rPr>
                <w:sz w:val="18"/>
              </w:rPr>
              <w:t>4</w:t>
            </w:r>
          </w:p>
        </w:tc>
        <w:tc>
          <w:tcPr>
            <w:tcW w:type="dxa" w:w="4320"/>
          </w:tcPr>
          <w:p>
            <w:pPr>
              <w:jc w:val="right"/>
            </w:pPr>
            <w:r>
              <w:rPr>
                <w:sz w:val="18"/>
              </w:rPr>
            </w:r>
            <w:r>
              <w:rPr>
                <w:sz w:val="18"/>
              </w:rPr>
              <w:t>Mình muốn kiểm tra số dư tài khoản {account_id} và hạn mức thẻ {card_id}.</w:t>
            </w:r>
          </w:p>
        </w:tc>
      </w:tr>
      <w:tr>
        <w:tc>
          <w:tcPr>
            <w:tcW w:type="dxa" w:w="4320"/>
          </w:tcPr>
          <w:p>
            <w:pPr>
              <w:jc w:val="left"/>
            </w:pPr>
            <w:r>
              <w:rPr>
                <w:sz w:val="18"/>
              </w:rPr>
            </w:r>
            <w:r>
              <w:rPr>
                <w:sz w:val="18"/>
              </w:rPr>
              <w:t>2</w:t>
            </w:r>
          </w:p>
        </w:tc>
        <w:tc>
          <w:tcPr>
            <w:tcW w:type="dxa" w:w="4320"/>
          </w:tcPr>
          <w:p>
            <w:pPr>
              <w:jc w:val="right"/>
            </w:pPr>
            <w:r>
              <w:rPr>
                <w:sz w:val="18"/>
              </w:rPr>
            </w:r>
            <w:r>
              <w:rPr>
                <w:sz w:val="18"/>
              </w:rPr>
              <w:t>Mình muốn biết trạng thái giao dịch cho tài khoản {account_id}.</w:t>
            </w:r>
          </w:p>
        </w:tc>
      </w:tr>
    </w:tbl>
    <w:p/>
    <w:p>
      <w:pPr>
        <w:pStyle w:val="Heading4"/>
      </w:pPr>
      <w:r>
        <w:t>A.8.7 Publish funnel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stage</w:t>
            </w:r>
          </w:p>
        </w:tc>
        <w:tc>
          <w:tcPr>
            <w:tcW w:type="dxa" w:w="1728"/>
          </w:tcPr>
          <w:p>
            <w:pPr>
              <w:jc w:val="right"/>
            </w:pPr>
            <w:r>
              <w:rPr>
                <w:b/>
                <w:sz w:val="18"/>
              </w:rPr>
            </w:r>
            <w:r>
              <w:rPr>
                <w:b/>
                <w:sz w:val="18"/>
              </w:rPr>
              <w:t>rows</w:t>
            </w:r>
          </w:p>
        </w:tc>
        <w:tc>
          <w:tcPr>
            <w:tcW w:type="dxa" w:w="1728"/>
          </w:tcPr>
          <w:p>
            <w:pPr>
              <w:jc w:val="right"/>
            </w:pPr>
            <w:r>
              <w:rPr>
                <w:b/>
                <w:sz w:val="18"/>
              </w:rPr>
            </w:r>
            <w:r>
              <w:rPr>
                <w:b/>
                <w:sz w:val="18"/>
              </w:rPr>
              <w:t>survival</w:t>
            </w:r>
          </w:p>
        </w:tc>
        <w:tc>
          <w:tcPr>
            <w:tcW w:type="dxa" w:w="1728"/>
          </w:tcPr>
          <w:p>
            <w:pPr>
              <w:jc w:val="right"/>
            </w:pPr>
            <w:r>
              <w:rPr>
                <w:b/>
                <w:sz w:val="18"/>
              </w:rPr>
            </w:r>
            <w:r>
              <w:rPr>
                <w:b/>
                <w:sz w:val="18"/>
              </w:rPr>
              <w:t>lost here</w:t>
            </w:r>
          </w:p>
        </w:tc>
        <w:tc>
          <w:tcPr>
            <w:tcW w:type="dxa" w:w="1728"/>
          </w:tcPr>
          <w:p>
            <w:pPr>
              <w:jc w:val="right"/>
            </w:pPr>
            <w:r>
              <w:rPr>
                <w:b/>
                <w:sz w:val="18"/>
              </w:rPr>
            </w:r>
            <w:r>
              <w:rPr>
                <w:b/>
                <w:sz w:val="18"/>
              </w:rPr>
              <w:t>drop reasons</w:t>
            </w:r>
          </w:p>
        </w:tc>
      </w:tr>
      <w:tr>
        <w:tc>
          <w:tcPr>
            <w:tcW w:type="dxa" w:w="1728"/>
          </w:tcPr>
          <w:p>
            <w:pPr>
              <w:jc w:val="left"/>
            </w:pPr>
            <w:r>
              <w:rPr>
                <w:sz w:val="18"/>
              </w:rPr>
            </w:r>
            <w:r>
              <w:rPr>
                <w:sz w:val="18"/>
              </w:rPr>
              <w:t>expand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state_machine</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render_accepted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expected_trace_derived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schema_valid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replay_valid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benchmark_raw</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published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bfcl_ablation/run_a3.py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bfcl_ablation/results/A3/metrics.json</w:t>
            </w:r>
          </w:p>
        </w:tc>
        <w:tc>
          <w:tcPr>
            <w:tcW w:type="dxa" w:w="2880"/>
          </w:tcPr>
          <w:p>
            <w:pPr>
              <w:jc w:val="right"/>
            </w:pPr>
            <w:r>
              <w:rPr>
                <w:sz w:val="18"/>
              </w:rPr>
            </w:r>
            <w:r>
              <w:rPr>
                <w:sz w:val="18"/>
              </w:rPr>
              <w:t>82,214 B</w:t>
            </w:r>
          </w:p>
        </w:tc>
        <w:tc>
          <w:tcPr>
            <w:tcW w:type="dxa" w:w="2880"/>
          </w:tcPr>
          <w:p>
            <w:pPr>
              <w:jc w:val="right"/>
            </w:pPr>
            <w:r>
              <w:rPr>
                <w:sz w:val="18"/>
              </w:rPr>
            </w:r>
            <w:r>
              <w:rPr>
                <w:sz w:val="18"/>
              </w:rPr>
              <w:t>sha256:6493dced19cde690</w:t>
            </w:r>
          </w:p>
        </w:tc>
      </w:tr>
      <w:tr>
        <w:tc>
          <w:tcPr>
            <w:tcW w:type="dxa" w:w="2880"/>
          </w:tcPr>
          <w:p>
            <w:pPr>
              <w:jc w:val="left"/>
            </w:pPr>
            <w:r>
              <w:rPr>
                <w:sz w:val="18"/>
              </w:rPr>
            </w:r>
            <w:r>
              <w:rPr>
                <w:sz w:val="18"/>
              </w:rPr>
              <w:t>bfcl_ablation/results/A3/report.md</w:t>
            </w:r>
          </w:p>
        </w:tc>
        <w:tc>
          <w:tcPr>
            <w:tcW w:type="dxa" w:w="2880"/>
          </w:tcPr>
          <w:p>
            <w:pPr>
              <w:jc w:val="right"/>
            </w:pPr>
            <w:r>
              <w:rPr>
                <w:sz w:val="18"/>
              </w:rPr>
            </w:r>
            <w:r>
              <w:rPr>
                <w:sz w:val="18"/>
              </w:rPr>
              <w:t>10,218 B</w:t>
            </w:r>
          </w:p>
        </w:tc>
        <w:tc>
          <w:tcPr>
            <w:tcW w:type="dxa" w:w="2880"/>
          </w:tcPr>
          <w:p>
            <w:pPr>
              <w:jc w:val="right"/>
            </w:pPr>
            <w:r>
              <w:rPr>
                <w:sz w:val="18"/>
              </w:rPr>
            </w:r>
            <w:r>
              <w:rPr>
                <w:sz w:val="18"/>
              </w:rPr>
              <w:t>sha256:ef24d886183e0949</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12,158 B</w:t>
            </w:r>
          </w:p>
        </w:tc>
        <w:tc>
          <w:tcPr>
            <w:tcW w:type="dxa" w:w="2880"/>
          </w:tcPr>
          <w:p>
            <w:pPr>
              <w:jc w:val="right"/>
            </w:pPr>
            <w:r>
              <w:rPr>
                <w:sz w:val="18"/>
              </w:rPr>
            </w:r>
            <w:r>
              <w:rPr>
                <w:sz w:val="18"/>
              </w:rPr>
              <w:t>sha256:5e9ae9b70bdd3c08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