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20"/>
        <w:jc w:val="center"/>
      </w:pPr>
      <w:r>
        <w:rPr>
          <w:rFonts w:ascii="Arial" w:hAnsi="Arial" w:eastAsia="Arial" w:cs="Arial"/>
          <w:b/>
          <w:color w:val="25282B"/>
          <w:sz w:val="22"/>
        </w:rPr>
        <w:t>5. SINIF BİLİŞİM TEKNOLOJİLERİ VE YAZILIM DERSİ</w:t>
      </w:r>
    </w:p>
    <w:p>
      <w:pPr>
        <w:widowControl/>
        <w:spacing w:after="100"/>
        <w:jc w:val="center"/>
      </w:pPr>
      <w:r>
        <w:rPr>
          <w:rFonts w:ascii="Arial" w:hAnsi="Arial" w:eastAsia="Arial" w:cs="Arial"/>
          <w:b/>
          <w:color w:val="25282B"/>
          <w:sz w:val="26"/>
        </w:rPr>
        <w:t>GÜNLÜK DERS PLANI</w:t>
      </w:r>
    </w:p>
    <w:tbl>
      <w:tblPr>
        <w:tblW w:type="auto" w:w="0"/>
        <w:jc w:val="center"/>
        <w:tblLayout w:type="fixed"/>
        <w:tblLook w:firstColumn="1" w:firstRow="1" w:lastColumn="0" w:lastRow="0" w:noHBand="0" w:noVBand="1" w:val="04A0"/>
      </w:tblPr>
      <w:tblGrid>
        <w:gridCol w:w="1757"/>
        <w:gridCol w:w="3345"/>
        <w:gridCol w:w="1927"/>
        <w:gridCol w:w="3203"/>
      </w:tblGrid>
      <w:tr>
        <w:trPr>
          <w:cantSplit/>
        </w:trPr>
        <w:tc>
          <w:tcPr>
            <w:tcW w:type="dxa" w:w="1757"/>
            <w:shd w:fill="F1F2F3"/>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6"/>
              </w:rPr>
              <w:t>Okul / Kurum</w:t>
            </w:r>
          </w:p>
        </w:tc>
        <w:tc>
          <w:tcPr>
            <w:tcW w:type="dxa" w:w="3345"/>
            <w:shd w:fill="FFFFFF"/>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6"/>
              </w:rPr>
              <w:t>.......................................................</w:t>
            </w:r>
          </w:p>
        </w:tc>
        <w:tc>
          <w:tcPr>
            <w:tcW w:type="dxa" w:w="1927"/>
            <w:shd w:fill="F1F2F3"/>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6"/>
              </w:rPr>
              <w:t>Öğretmenin Adı Soyadı</w:t>
            </w:r>
          </w:p>
        </w:tc>
        <w:tc>
          <w:tcPr>
            <w:tcW w:type="dxa" w:w="3203"/>
            <w:shd w:fill="FFFFFF"/>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6"/>
              </w:rPr>
              <w:t>.......................................................</w:t>
            </w:r>
          </w:p>
        </w:tc>
      </w:tr>
      <w:tr>
        <w:trPr>
          <w:cantSplit/>
        </w:trPr>
        <w:tc>
          <w:tcPr>
            <w:tcW w:type="dxa" w:w="1757"/>
            <w:shd w:fill="F1F2F3"/>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6"/>
              </w:rPr>
              <w:t>Sınıf / Şube</w:t>
            </w:r>
          </w:p>
        </w:tc>
        <w:tc>
          <w:tcPr>
            <w:tcW w:type="dxa" w:w="3345"/>
            <w:shd w:fill="FFFFFF"/>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6"/>
              </w:rPr>
              <w:t>5 / ................</w:t>
            </w:r>
          </w:p>
        </w:tc>
        <w:tc>
          <w:tcPr>
            <w:tcW w:type="dxa" w:w="1927"/>
            <w:shd w:fill="F1F2F3"/>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6"/>
              </w:rPr>
              <w:t>Plan No / Hafta</w:t>
            </w:r>
          </w:p>
        </w:tc>
        <w:tc>
          <w:tcPr>
            <w:tcW w:type="dxa" w:w="3203"/>
            <w:shd w:fill="FFFFFF"/>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6"/>
              </w:rPr>
              <w:t>1 / 1. Hafta</w:t>
            </w:r>
          </w:p>
        </w:tc>
      </w:tr>
    </w:tbl>
    <w:p>
      <w:pPr>
        <w:widowControl/>
        <w:spacing w:after="0"/>
      </w:pP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I. BÖLÜM: DERS BİLGİSİ</w:t>
            </w:r>
          </w:p>
        </w:tc>
      </w:tr>
    </w:tbl>
    <w:tbl>
      <w:tblPr>
        <w:tblW w:type="auto" w:w="0"/>
        <w:jc w:val="center"/>
        <w:tblLayout w:type="fixed"/>
        <w:tblLook w:firstColumn="1" w:firstRow="1" w:lastColumn="0" w:lastRow="0" w:noHBand="0" w:noVBand="1" w:val="04A0"/>
      </w:tblPr>
      <w:tblGrid>
        <w:gridCol w:w="2523"/>
        <w:gridCol w:w="7711"/>
      </w:tblGrid>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Dersin Adı</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Bilişim Teknolojileri ve Yazılım</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Tarih / Hafta</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14 Eylül - 18 Eylül 2026 / 1. Hafta</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Sınıf</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5. Sınıf</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Süre</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2 ders saati (80 dakika)</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Tema / Ünite</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Bilişim Teknolojilerinin Hayatımızdaki Yeri</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İçerik Çerçevesi (Konu)</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Bilişim Teknolojilerinin Sınıflandırılması</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Alan Becerileri</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BTYAB1. Bilişim Teknolojileri Kullanma</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Kavramsal Beceriler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Tema düzeyi: KB2.3. Özetleme, KB2.4. Çözümleme, KB2.8. Sorgulama. Bu hafta öne çıkan: KB2.8. Sorgulama.</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Eğilimler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E1.1. Merak, E3.5. Açık Fikirlilik, E3.8. Soru Sorma</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Anahtar Kavramlar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bilgi, iletişim, bilişim, teknoloji, bilgi ve iletişim teknolojileri (BİT), bilişim teknolojileri</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Öğrenme Çıktısı ve</w:t>
              <w:br/>
              <w:t>Süreç Bileşenleri</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22" w:line="245" w:lineRule="auto"/>
            </w:pPr>
            <w:r/>
            <w:r>
              <w:rPr>
                <w:rFonts w:ascii="Arial" w:hAnsi="Arial" w:eastAsia="Arial" w:cs="Arial"/>
                <w:b/>
                <w:color w:val="25282B"/>
                <w:sz w:val="17"/>
              </w:rPr>
              <w:t>BTY.5.1.1. Günlük yaşamda kullanılan bilişim teknolojilerini sınıflandırabilme</w:t>
            </w:r>
          </w:p>
          <w:p>
            <w:pPr>
              <w:spacing w:before="0" w:after="22" w:line="245" w:lineRule="auto"/>
            </w:pPr>
            <w:r>
              <w:rPr>
                <w:rFonts w:ascii="Arial" w:hAnsi="Arial" w:eastAsia="Arial" w:cs="Arial"/>
                <w:b w:val="0"/>
                <w:color w:val="25282B"/>
                <w:sz w:val="17"/>
              </w:rPr>
              <w:t>a) Bilişim teknolojilerine ilişkin temel kavramları belirler.</w:t>
            </w:r>
          </w:p>
          <w:p>
            <w:pPr>
              <w:spacing w:before="0" w:after="22" w:line="245" w:lineRule="auto"/>
            </w:pPr>
            <w:r>
              <w:rPr>
                <w:rFonts w:ascii="Arial" w:hAnsi="Arial" w:eastAsia="Arial" w:cs="Arial"/>
                <w:b w:val="0"/>
                <w:color w:val="25282B"/>
                <w:sz w:val="17"/>
              </w:rPr>
              <w:t>b) Geçmişten günümüze bilişim teknolojilerindeki benzerlikleri ve farklılıkları ilişkilendirir.</w:t>
            </w:r>
          </w:p>
          <w:p>
            <w:pPr>
              <w:spacing w:before="0" w:after="22" w:line="245" w:lineRule="auto"/>
            </w:pPr>
            <w:r>
              <w:rPr>
                <w:rFonts w:ascii="Arial" w:hAnsi="Arial" w:eastAsia="Arial" w:cs="Arial"/>
                <w:b w:val="0"/>
                <w:color w:val="25282B"/>
                <w:sz w:val="17"/>
              </w:rPr>
              <w:t>c) Bilişim teknolojilerini kullanım alanlarına göre gruplandırır.</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Yöntem / Teknik</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Beyin fırtınası, soru-cevap, küçük grup çalışması, karşılaştırma, sınıflandırma, tartışma</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Araç-Gereç / Materyal</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Geçmiş–günümüz teknoloji görselleri, sınıflandırma kartları, çalışma kâğıdı/çıkış bileti, etkileşimli tahta veya projeksiyon</w:t>
            </w:r>
          </w:p>
        </w:tc>
      </w:tr>
    </w:tbl>
    <w:p>
      <w:pPr>
        <w:widowControl/>
        <w:spacing w:after="0"/>
      </w:pP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II. BÖLÜM: PROGRAMLAR ARASI BİLEŞENLER</w:t>
            </w:r>
          </w:p>
        </w:tc>
      </w:tr>
    </w:tbl>
    <w:tbl>
      <w:tblPr>
        <w:tblW w:type="auto" w:w="0"/>
        <w:jc w:val="center"/>
        <w:tblLayout w:type="fixed"/>
        <w:tblLook w:firstColumn="1" w:firstRow="1" w:lastColumn="0" w:lastRow="0" w:noHBand="0" w:noVBand="1" w:val="04A0"/>
      </w:tblPr>
      <w:tblGrid>
        <w:gridCol w:w="2523"/>
        <w:gridCol w:w="7711"/>
      </w:tblGrid>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Sosyal-Duygusal Öğrenme Becerileri</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SDB1.1. Kendini Tanıma (Öz Farkındalık), SDB1.2. Kendini Düzenleme (Öz Düzenleme), SDB2.1. İletişim, SDB2.2. İş Birliği, SDB3.3. Sorumlu Karar Verme</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Değerler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D3. Çalışkanlık, D16. Sorumluluk</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Okuryazarlık Becerileri</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OB1. Bilgi Okuryazarlığı, OB2. Dijital Okuryazarlık, OB4. Görsel Okuryazarlık</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Beceriler Arası İlişkiler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KB2.7. Karşılaştırma, KB2.8. Sorgulama</w:t>
            </w:r>
          </w:p>
        </w:tc>
      </w:tr>
    </w:tbl>
    <w:p>
      <w:pPr>
        <w:widowControl/>
      </w:pPr>
      <w:r>
        <w:br w:type="page"/>
      </w: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III. BÖLÜM: ÖĞRENME-ÖĞRETME YAŞANTILARI</w:t>
            </w:r>
          </w:p>
        </w:tc>
      </w:tr>
    </w:tbl>
    <w:tbl>
      <w:tblPr>
        <w:tblW w:type="auto" w:w="0"/>
        <w:jc w:val="center"/>
        <w:tblLayout w:type="fixed"/>
        <w:tblLook w:firstColumn="1" w:firstRow="1" w:lastColumn="0" w:lastRow="0" w:noHBand="0" w:noVBand="1" w:val="04A0"/>
      </w:tblPr>
      <w:tblGrid>
        <w:gridCol w:w="2466"/>
        <w:gridCol w:w="7767"/>
      </w:tblGrid>
      <w:tr>
        <w:trPr>
          <w:cantSplit/>
          <w:tblHeader w:val="true"/>
        </w:trPr>
        <w:tc>
          <w:tcPr>
            <w:tcW w:type="dxa" w:w="2466"/>
            <w:shd w:fill="E7E8EA"/>
            <w:tcMar>
              <w:top w:w="68" w:type="dxa"/>
              <w:start w:w="90" w:type="dxa"/>
              <w:bottom w:w="68" w:type="dxa"/>
              <w:end w:w="90" w:type="dxa"/>
            </w:tcMar>
            <w:tcBorders>
              <w:top w:val="single" w:sz="5" w:color="8F949A"/>
              <w:left w:val="single" w:sz="5" w:color="8F949A"/>
              <w:bottom w:val="single" w:sz="5" w:color="8F949A"/>
              <w:right w:val="single" w:sz="5" w:color="8F949A"/>
            </w:tcBorders>
          </w:tcPr>
          <w:p>
            <w:pPr>
              <w:spacing w:after="0"/>
              <w:jc w:val="center"/>
            </w:pPr>
            <w:r>
              <w:rPr>
                <w:rFonts w:ascii="Arial" w:hAnsi="Arial" w:eastAsia="Arial" w:cs="Arial"/>
                <w:b/>
                <w:color w:val="25282B"/>
                <w:sz w:val="17"/>
              </w:rPr>
              <w:t>Basamak / Özellik</w:t>
            </w:r>
          </w:p>
        </w:tc>
        <w:tc>
          <w:tcPr>
            <w:tcW w:type="dxa" w:w="7767"/>
            <w:shd w:fill="E7E8EA"/>
            <w:tcMar>
              <w:top w:w="68" w:type="dxa"/>
              <w:start w:w="90" w:type="dxa"/>
              <w:bottom w:w="68" w:type="dxa"/>
              <w:end w:w="90" w:type="dxa"/>
            </w:tcMar>
            <w:tcBorders>
              <w:top w:val="single" w:sz="5" w:color="8F949A"/>
              <w:left w:val="single" w:sz="5" w:color="8F949A"/>
              <w:bottom w:val="single" w:sz="5" w:color="8F949A"/>
              <w:right w:val="single" w:sz="5" w:color="8F949A"/>
            </w:tcBorders>
          </w:tcPr>
          <w:p>
            <w:pPr>
              <w:spacing w:after="0"/>
              <w:jc w:val="center"/>
            </w:pPr>
            <w:r>
              <w:rPr>
                <w:rFonts w:ascii="Arial" w:hAnsi="Arial" w:eastAsia="Arial" w:cs="Arial"/>
                <w:b/>
                <w:color w:val="25282B"/>
                <w:sz w:val="17"/>
              </w:rPr>
              <w:t>Uygulama</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Temel Kabuller</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Öğrencilerin bilgisayar, tablet, akıllı telefon gibi temel dijital araçlarla daha önce karşılaştıkları ve bu araçların bazı temel kullanım amaçlarını günlük deneyimlerinden bildikleri kabul edilir. Ancak “bilgi, iletişim, bilişim, teknoloji ve BİT” kavramlarını birbirinden ayırma ve bilişim teknolojilerini sistemli biçimde sınıflandırma düzeylerinin farklı olabileceği göz önünde bulundurulur.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Ön Değerlendirme Süreci</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Derse “Bilişim teknolojisi deyince aklınıza neler geliyor?” sorusuyla başlanır. Öğrencilerin verdiği araç, ortam ve kullanım örnekleri tahtada herhangi bir düzeltme yapılmadan toplanır. Ardından “Bunların ortak özelliği nedir?” ve “Hepsi aynı amaçla mı kullanılıyor?” soruları yöneltilir. Cevaplar; kavram yanılgılarını, öğrencilerin kullandıkları teknoloji örneklerini ve sınıflandırma ölçütü oluşturabilme düzeylerini görmek amacıyla öğretmen tarafından kısa notlarla izlenir.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Köprü Kurma</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Öğrencilerin evde, okulda, sağlık kurumlarında, ulaşımda ve iletişimde karşılaştıkları dijital araçlardan hareket edilir. “Bir mesajı geçmişte nasıl gönderirdik, bugün nasıl gönderiyoruz?”, “Bir bilgiye ulaşmak için hangi araçları kullanıyoruz?” gibi sorularla günlük yaşam deneyimleri dersin kavramlarına bağlanır. Böylece bilişim teknolojilerinin yalnızca bilgisayardan ibaret olmadığı; bilgi üretme, işleme, saklama ve iletme süreçlerinde kullanılan farklı araç ve ortamları kapsadığı fark ettirilir.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Öğrenme-Öğretme Uygulamaları</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22" w:line="245" w:lineRule="auto"/>
            </w:pPr>
            <w:r/>
            <w:r>
              <w:rPr>
                <w:rFonts w:ascii="Arial" w:hAnsi="Arial" w:eastAsia="Arial" w:cs="Arial"/>
                <w:b/>
                <w:color w:val="25282B"/>
                <w:sz w:val="16"/>
              </w:rPr>
              <w:t>1. DERS SAATİ (40 dk)</w:t>
            </w:r>
          </w:p>
          <w:p>
            <w:pPr>
              <w:spacing w:before="0" w:after="22" w:line="245" w:lineRule="auto"/>
            </w:pPr>
            <w:r>
              <w:rPr>
                <w:rFonts w:ascii="Arial" w:hAnsi="Arial" w:eastAsia="Arial" w:cs="Arial"/>
                <w:b w:val="0"/>
                <w:color w:val="25282B"/>
                <w:sz w:val="16"/>
              </w:rPr>
              <w:t>0–5 dk | Derse giriş ve sınıf düzeni: Kısa tanışmanın ardından bilişim sınıfı/laboratuvarında güvenli ve sorumlu kullanım için temel işleyiş hatırlatılır. Ardından “Bilişim teknolojisi deyince aklınıza ne geliyor?” sorusu ile beyin fırtınasına geçilir.</w:t>
            </w:r>
          </w:p>
          <w:p>
            <w:pPr>
              <w:spacing w:before="0" w:after="22" w:line="245" w:lineRule="auto"/>
            </w:pPr>
            <w:r>
              <w:rPr>
                <w:rFonts w:ascii="Arial" w:hAnsi="Arial" w:eastAsia="Arial" w:cs="Arial"/>
                <w:b w:val="0"/>
                <w:color w:val="25282B"/>
                <w:sz w:val="16"/>
              </w:rPr>
              <w:t>5–15 dk | Kavramları belirleme: Öğrenci cevaplarından hareketle bilgi, iletişim, bilişim, teknoloji ve BİT kavramları örneklerle netleştirilir. Öğrenciler günlük yaşamlarından her kavrama bir örnek vermeye yönlendirilir.</w:t>
            </w:r>
          </w:p>
          <w:p>
            <w:pPr>
              <w:spacing w:before="0" w:after="22" w:line="245" w:lineRule="auto"/>
            </w:pPr>
            <w:r>
              <w:rPr>
                <w:rFonts w:ascii="Arial" w:hAnsi="Arial" w:eastAsia="Arial" w:cs="Arial"/>
                <w:b w:val="0"/>
                <w:color w:val="25282B"/>
                <w:sz w:val="16"/>
              </w:rPr>
              <w:t>15–30 dk | Sınıflandırma etkinliği: Küçük gruplara akıllı telefon, bilgisayar, ATM, navigasyon, akıllı tahta, barkod okuyucu, sağlık izleme cihazı vb. görsel/kavram kartları dağıtılır. Gruplar önce kendi sınıflandırma ölçütlerini belirler, ardından kartları kullanım alanlarına göre gruplandırır. Her grup seçtiği ölçütü gerekçesiyle açıklar.</w:t>
            </w:r>
          </w:p>
          <w:p>
            <w:pPr>
              <w:spacing w:before="0" w:after="22" w:line="245" w:lineRule="auto"/>
            </w:pPr>
            <w:r>
              <w:rPr>
                <w:rFonts w:ascii="Arial" w:hAnsi="Arial" w:eastAsia="Arial" w:cs="Arial"/>
                <w:b w:val="0"/>
                <w:color w:val="25282B"/>
                <w:sz w:val="16"/>
              </w:rPr>
              <w:t>30–40 dk | Paylaşım ve sorgulama: Grupların sınıflandırmaları karşılaştırılır. “Aynı araç birden fazla alanda kullanılabilir mi?”, “Sınıflandırma ölçütümüz değişirse gruplar da değişir mi?” sorularıyla öğrencilerin gerekçelerini açıklamaları sağlanır.</w:t>
            </w:r>
          </w:p>
          <w:p>
            <w:pPr>
              <w:spacing w:before="0" w:after="22" w:line="245" w:lineRule="auto"/>
            </w:pPr>
            <w:r>
              <w:rPr>
                <w:rFonts w:ascii="Arial" w:hAnsi="Arial" w:eastAsia="Arial" w:cs="Arial"/>
                <w:b/>
                <w:color w:val="25282B"/>
                <w:sz w:val="16"/>
              </w:rPr>
              <w:t>2. DERS SAATİ (40 dk)</w:t>
            </w:r>
          </w:p>
          <w:p>
            <w:pPr>
              <w:spacing w:before="0" w:after="22" w:line="245" w:lineRule="auto"/>
            </w:pPr>
            <w:r>
              <w:rPr>
                <w:rFonts w:ascii="Arial" w:hAnsi="Arial" w:eastAsia="Arial" w:cs="Arial"/>
                <w:b w:val="0"/>
                <w:color w:val="25282B"/>
                <w:sz w:val="16"/>
              </w:rPr>
              <w:t>0–12 dk | Geçmiş–günümüz karşılaştırması: Daktilo–kelime işlemci, sabit telefon–akıllı telefon, teyp–dijital müzik uygulaması, eski bilgisayar–dizüstü bilgisayar gibi görsel çiftleri incelenir. Öğrenciler benzerlik ve farklılıkları kısa bir karşılaştırma tablosuna yazar.</w:t>
            </w:r>
          </w:p>
          <w:p>
            <w:pPr>
              <w:spacing w:before="0" w:after="22" w:line="245" w:lineRule="auto"/>
            </w:pPr>
            <w:r>
              <w:rPr>
                <w:rFonts w:ascii="Arial" w:hAnsi="Arial" w:eastAsia="Arial" w:cs="Arial"/>
                <w:b w:val="0"/>
                <w:color w:val="25282B"/>
                <w:sz w:val="16"/>
              </w:rPr>
              <w:t>12–25 dk | İlişkilendirme: Gruplar seçtikleri bir teknoloji için “Ne işe yarıyor?”, “Geçmişte nasıl yapılıyordu?”, “Bugün ne değişti?”, “Hangi kullanım alanına giriyor?” sorularını yanıtlar ve sınıfa kısa sunum yapar. Diğer öğrenciler en az bir soru yöneltir.</w:t>
            </w:r>
          </w:p>
          <w:p>
            <w:pPr>
              <w:spacing w:before="0" w:after="22" w:line="245" w:lineRule="auto"/>
            </w:pPr>
            <w:r>
              <w:rPr>
                <w:rFonts w:ascii="Arial" w:hAnsi="Arial" w:eastAsia="Arial" w:cs="Arial"/>
                <w:b w:val="0"/>
                <w:color w:val="25282B"/>
                <w:sz w:val="16"/>
              </w:rPr>
              <w:t>25–35 dk | Ortak sonuç: Sınıfça bilişim teknolojilerinin iletişimi ve bilgiye erişimi hızlandırma, işleri kolaylaştırma, verimliliği artırma gibi genel katkıları üzerinde konuşulur. Öğretmen eksik veya hatalı sınıflandırmaları gerekçeleriyle birlikte düzeltir.</w:t>
            </w:r>
          </w:p>
          <w:p>
            <w:pPr>
              <w:spacing w:before="0" w:after="22" w:line="245" w:lineRule="auto"/>
            </w:pPr>
            <w:r>
              <w:rPr>
                <w:rFonts w:ascii="Arial" w:hAnsi="Arial" w:eastAsia="Arial" w:cs="Arial"/>
                <w:b w:val="0"/>
                <w:color w:val="25282B"/>
                <w:sz w:val="16"/>
              </w:rPr>
              <w:t>35–40 dk | Çıkış bileti: Öğrenci; (1) bir temel kavramı kendi cümlesiyle açıklar, (2) geçmiş ve günümüzden bir teknoloji çiftinin bir benzerlik ve bir farkını yazar, (3) verilen bir bilişim teknolojisini kullanım alanına göre sınıflandırır.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Farklılaştırma – Destekleme</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Bilişim, teknoloji, bilgi, iletişim ve BİT kavramları için görsel destekli kavram kartları kullanılır. Sınıflandırmada zorlanan öğrencilere “iletişim, eğitim, sağlık, eğlence, ulaşım” gibi hazır kategori başlıkları verilebilir; daha az sayıda kartla çalışmaları sağlanabilir. Grup içinde akran desteği ve öğretmenin yönlendirici soruları kullanılır. Eski-yeni teknoloji karşılaştırmasında sözel anlatım yerine görsel eşleştirme seçeneği sunulabilir.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Farklılaştırma – Zenginleştirme</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Görevi erken tamamlayan veya daha ileri düzeyde çalışabilecek öğrencilerden seçtikleri bir teknolojinin geçmişten bugüne değişimini 3-4 aşamalı mini zaman çizelgesiyle göstermeleri ve değişmeyen/değişen özellikleri açıklamaları istenir. İsteğe bağlı olarak aile büyüklerinden geçmişte kullanılan bir bilişim teknolojisine ilişkin kısa bilgi toplayıp sonraki derste sınıfla paylaşabilirler.</w:t>
            </w:r>
          </w:p>
        </w:tc>
      </w:tr>
    </w:tbl>
    <w:p>
      <w:pPr>
        <w:widowControl/>
      </w:pPr>
      <w:r>
        <w:br w:type="page"/>
      </w: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IV. BÖLÜM: ÖLÇME VE DEĞERLENDİRME / ÖĞRENME KANITLARI</w:t>
            </w:r>
          </w:p>
        </w:tc>
      </w:tr>
    </w:tbl>
    <w:tbl>
      <w:tblPr>
        <w:tblW w:type="auto" w:w="0"/>
        <w:jc w:val="center"/>
        <w:tblLayout w:type="fixed"/>
        <w:tblLook w:firstColumn="1" w:firstRow="1" w:lastColumn="0" w:lastRow="0" w:noHBand="0" w:noVBand="1" w:val="04A0"/>
      </w:tblPr>
      <w:tblGrid>
        <w:gridCol w:w="10234"/>
      </w:tblGrid>
      <w:tr>
        <w:tc>
          <w:tcPr>
            <w:tcW w:type="dxa" w:w="10234"/>
            <w:shd w:fill="FFFFFF"/>
            <w:tcMar>
              <w:top w:w="90" w:type="dxa"/>
              <w:start w:w="105" w:type="dxa"/>
              <w:bottom w:w="90" w:type="dxa"/>
              <w:end w:w="10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Ön değerlendirme: Beyin fırtınası sırasında öğrencilerin kavram ve örnekleri gözlenir. Süreç değerlendirme: Grup çalışmasında kavramları doğru kullanma, sınıflandırma ölçütü oluşturma, gerekçe sunma, iş birliği ve soru sorma davranışları kısa gözlem formuyla izlenir. Ürün/performans: Sınıflandırma kartları ve geçmiş–günümüz karşılaştırma çalışması; “kavramsal doğruluk, uygun sınıflandırma, benzerlik-farklılık ilişkisi ve açıklama gerekçesi” ölçütlerinden oluşan kısa bir dereceli puanlama anahtarıyla değerlendirilebilir. Ders sonu: 3 maddelik çıkış biletiyle BTY.5.1.1’in a-b-c süreç bileşenlerine ilişkin hızlı geri bildirim alınır. Teknolojik imkân varsa aynı amaçla kısa bir Web 2.0/e-içerik eşleştirme etkinliği kullanılabilir.</w:t>
            </w:r>
          </w:p>
        </w:tc>
      </w:tr>
    </w:tbl>
    <w:p>
      <w:pPr>
        <w:widowControl/>
        <w:spacing w:after="0"/>
      </w:pP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V. BÖLÜM: DERSİN DİĞER DERSLERLE İLİŞKİSİ</w:t>
            </w:r>
          </w:p>
        </w:tc>
      </w:tr>
    </w:tbl>
    <w:tbl>
      <w:tblPr>
        <w:tblW w:type="auto" w:w="0"/>
        <w:jc w:val="center"/>
        <w:tblLayout w:type="fixed"/>
        <w:tblLook w:firstColumn="1" w:firstRow="1" w:lastColumn="0" w:lastRow="0" w:noHBand="0" w:noVBand="1" w:val="04A0"/>
      </w:tblPr>
      <w:tblGrid>
        <w:gridCol w:w="10234"/>
      </w:tblGrid>
      <w:tr>
        <w:tc>
          <w:tcPr>
            <w:tcW w:type="dxa" w:w="10234"/>
            <w:shd w:fill="FFFFFF"/>
            <w:tcMar>
              <w:top w:w="85" w:type="dxa"/>
              <w:start w:w="105" w:type="dxa"/>
              <w:bottom w:w="85" w:type="dxa"/>
              <w:end w:w="10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  (TYMM 5. sınıf BTY 1. tema sayfasında bu tema için disiplinler arası ilişki ayrıca belirtilmemiştir.)</w:t>
            </w:r>
          </w:p>
        </w:tc>
      </w:tr>
    </w:tbl>
    <w:p>
      <w:pPr>
        <w:widowControl/>
        <w:spacing w:after="0"/>
      </w:pP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VI. BÖLÜM: PLANIN UYGULANMASIYLA İLGİLİ DİĞER AÇIKLAMALAR</w:t>
            </w:r>
          </w:p>
        </w:tc>
      </w:tr>
    </w:tbl>
    <w:tbl>
      <w:tblPr>
        <w:tblW w:type="auto" w:w="0"/>
        <w:jc w:val="center"/>
        <w:tblLayout w:type="fixed"/>
        <w:tblLook w:firstColumn="1" w:firstRow="1" w:lastColumn="0" w:lastRow="0" w:noHBand="0" w:noVBand="1" w:val="04A0"/>
      </w:tblPr>
      <w:tblGrid>
        <w:gridCol w:w="2523"/>
        <w:gridCol w:w="7711"/>
      </w:tblGrid>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Uygulama Notları</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İlk hafta olması nedeniyle bilişim sınıfı/laboratuvarı kullanım ilkelerine kısa süre ayrılır; bu bölüm kazanımdan bağımsız bir anlatıma dönüştürülmez. Etkileşimli tahta veya bilgisayar erişimi yoksa aynı etkinlikler basılı görsel ve kartlarla yürütülebilir. Ders sonunda öğretmen, bir sonraki uygulama için öğrencilerin kavram yanılgılarını ve sınıflandırmada zorlandıkları noktaları kısa notlarla kaydeder.</w:t>
            </w:r>
          </w:p>
        </w:tc>
      </w:tr>
    </w:tbl>
    <w:p>
      <w:pPr>
        <w:widowControl/>
        <w:spacing w:after="20"/>
      </w:pPr>
    </w:p>
    <w:tbl>
      <w:tblPr>
        <w:tblW w:type="auto" w:w="0"/>
        <w:jc w:val="center"/>
        <w:tblLayout w:type="fixed"/>
        <w:tblLook w:firstColumn="1" w:firstRow="1" w:lastColumn="0" w:lastRow="0" w:noHBand="0" w:noVBand="1" w:val="04A0"/>
      </w:tblPr>
      <w:tblGrid>
        <w:gridCol w:w="5103"/>
        <w:gridCol w:w="5131"/>
      </w:tblGrid>
      <w:tr>
        <w:tc>
          <w:tcPr>
            <w:tcW w:type="dxa" w:w="5103"/>
            <w:shd w:fill="FFFFFF"/>
            <w:tcMar>
              <w:top w:w="140" w:type="dxa"/>
              <w:start w:w="100" w:type="dxa"/>
              <w:bottom w:w="30" w:type="dxa"/>
              <w:end w:w="100" w:type="dxa"/>
            </w:tcMar>
            <w:tcBorders>
              <w:top w:val="nil"/>
              <w:left w:val="nil"/>
              <w:bottom w:val="nil"/>
              <w:right w:val="nil"/>
            </w:tcBorders>
          </w:tcPr>
          <w:p>
            <w:pPr>
              <w:spacing w:after="0"/>
              <w:jc w:val="center"/>
            </w:pPr>
            <w:r/>
            <w:r>
              <w:rPr>
                <w:rFonts w:ascii="Arial" w:hAnsi="Arial" w:eastAsia="Arial" w:cs="Arial"/>
                <w:b/>
                <w:color w:val="25282B"/>
                <w:sz w:val="17"/>
              </w:rPr>
              <w:t>Bilgisayar ve Öğretim Teknolojileri Öğretmeni</w:t>
            </w:r>
          </w:p>
          <w:p>
            <w:pPr>
              <w:spacing w:after="0"/>
              <w:jc w:val="center"/>
            </w:pPr>
            <w:r>
              <w:rPr>
                <w:rFonts w:ascii="Arial" w:hAnsi="Arial" w:eastAsia="Arial" w:cs="Arial"/>
                <w:b w:val="0"/>
                <w:color w:val="25282B"/>
                <w:sz w:val="16"/>
              </w:rPr>
              <w:t>Ad Soyad: ........................................</w:t>
            </w:r>
          </w:p>
          <w:p>
            <w:pPr>
              <w:spacing w:after="0"/>
              <w:jc w:val="center"/>
            </w:pPr>
            <w:r>
              <w:rPr>
                <w:rFonts w:ascii="Arial" w:hAnsi="Arial" w:eastAsia="Arial" w:cs="Arial"/>
                <w:b w:val="0"/>
                <w:color w:val="25282B"/>
                <w:sz w:val="16"/>
              </w:rPr>
              <w:t>İmza: ................................................</w:t>
            </w:r>
          </w:p>
        </w:tc>
        <w:tc>
          <w:tcPr>
            <w:tcW w:type="dxa" w:w="5131"/>
            <w:shd w:fill="FFFFFF"/>
            <w:tcMar>
              <w:top w:w="140" w:type="dxa"/>
              <w:start w:w="100" w:type="dxa"/>
              <w:bottom w:w="30" w:type="dxa"/>
              <w:end w:w="100" w:type="dxa"/>
            </w:tcMar>
            <w:tcBorders>
              <w:top w:val="nil"/>
              <w:left w:val="nil"/>
              <w:bottom w:val="nil"/>
              <w:right w:val="nil"/>
            </w:tcBorders>
          </w:tcPr>
          <w:p>
            <w:pPr>
              <w:spacing w:after="0"/>
              <w:jc w:val="center"/>
            </w:pPr>
            <w:r/>
            <w:r>
              <w:rPr>
                <w:rFonts w:ascii="Arial" w:hAnsi="Arial" w:eastAsia="Arial" w:cs="Arial"/>
                <w:b/>
                <w:color w:val="25282B"/>
                <w:sz w:val="17"/>
              </w:rPr>
              <w:t>Uygundur</w:t>
            </w:r>
          </w:p>
          <w:p>
            <w:pPr>
              <w:spacing w:after="0"/>
              <w:jc w:val="center"/>
            </w:pPr>
            <w:r>
              <w:rPr>
                <w:rFonts w:ascii="Arial" w:hAnsi="Arial" w:eastAsia="Arial" w:cs="Arial"/>
                <w:b/>
                <w:color w:val="25282B"/>
                <w:sz w:val="17"/>
              </w:rPr>
              <w:t>Okul Müdürü</w:t>
            </w:r>
          </w:p>
          <w:p>
            <w:pPr>
              <w:spacing w:after="0"/>
              <w:jc w:val="center"/>
            </w:pPr>
            <w:r>
              <w:rPr>
                <w:rFonts w:ascii="Arial" w:hAnsi="Arial" w:eastAsia="Arial" w:cs="Arial"/>
                <w:b w:val="0"/>
                <w:color w:val="25282B"/>
                <w:sz w:val="16"/>
              </w:rPr>
              <w:t>Ad Soyad: ........................................</w:t>
            </w:r>
          </w:p>
          <w:p>
            <w:pPr>
              <w:spacing w:after="0"/>
              <w:jc w:val="center"/>
            </w:pPr>
            <w:r>
              <w:rPr>
                <w:rFonts w:ascii="Arial" w:hAnsi="Arial" w:eastAsia="Arial" w:cs="Arial"/>
                <w:b w:val="0"/>
                <w:color w:val="25282B"/>
                <w:sz w:val="16"/>
              </w:rPr>
              <w:t>İmza: ................................................</w:t>
            </w:r>
          </w:p>
        </w:tc>
      </w:tr>
    </w:tbl>
    <w:sectPr w:rsidR="00FC693F" w:rsidRPr="0006063C" w:rsidSect="00034616">
      <w:headerReference w:type="default" r:id="rId9"/>
      <w:footerReference w:type="default" r:id="rId10"/>
      <w:pgSz w:w="12240" w:h="15840"/>
      <w:pgMar w:top="595" w:right="709" w:bottom="595" w:left="709" w:header="227" w:footer="25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rial" w:hAnsi="Arial" w:eastAsia="Arial" w:cs="Arial"/>
        <w:b w:val="0"/>
        <w:color w:val="777777"/>
        <w:sz w:val="14"/>
      </w:rPr>
      <w:t>5. Sınıf Bilişim Teknolojileri ve Yazılım • 1. Hafta Ders Planı</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Arial" w:hAnsi="Arial" w:eastAsia="Arial" w:cs="Arial"/>
        <w:b/>
        <w:color w:val="666666"/>
        <w:sz w:val="15"/>
      </w:rPr>
      <w:t>2026-2027 EĞİTİM – ÖĞRETİM YILI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