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20"/>
        <w:jc w:val="center"/>
      </w:pPr>
      <w:r>
        <w:rPr>
          <w:rFonts w:ascii="Arial" w:hAnsi="Arial" w:eastAsia="Arial" w:cs="Arial"/>
          <w:b/>
          <w:color w:val="25282B"/>
          <w:sz w:val="22"/>
        </w:rPr>
        <w:t>5. SINIF BİLİŞİM TEKNOLOJİLERİ VE YAZILIM DERSİ</w:t>
      </w:r>
    </w:p>
    <w:p>
      <w:pPr>
        <w:widowControl/>
        <w:spacing w:after="100"/>
        <w:jc w:val="center"/>
      </w:pPr>
      <w:r>
        <w:rPr>
          <w:rFonts w:ascii="Arial" w:hAnsi="Arial" w:eastAsia="Arial" w:cs="Arial"/>
          <w:b/>
          <w:color w:val="25282B"/>
          <w:sz w:val="26"/>
        </w:rPr>
        <w:t>GÜNLÜK DERS PLANI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3345"/>
        <w:gridCol w:w="1927"/>
        <w:gridCol w:w="3203"/>
      </w:tblGrid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Okul / Kurum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Öğretmenin Adı Soyadı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.......................................................</w:t>
            </w:r>
          </w:p>
        </w:tc>
      </w:tr>
      <w:tr>
        <w:trPr>
          <w:cantSplit/>
        </w:trPr>
        <w:tc>
          <w:tcPr>
            <w:tcW w:type="dxa" w:w="175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Sınıf / Şube</w:t>
            </w:r>
          </w:p>
        </w:tc>
        <w:tc>
          <w:tcPr>
            <w:tcW w:type="dxa" w:w="3345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5 / ................</w:t>
            </w:r>
          </w:p>
        </w:tc>
        <w:tc>
          <w:tcPr>
            <w:tcW w:type="dxa" w:w="1927"/>
            <w:shd w:fill="F1F2F3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Plan No / Hafta</w:t>
            </w:r>
          </w:p>
        </w:tc>
        <w:tc>
          <w:tcPr>
            <w:tcW w:type="dxa" w:w="3203"/>
            <w:shd w:fill="FFFFFF"/>
            <w:tcMar>
              <w:top w:w="65" w:type="dxa"/>
              <w:start w:w="85" w:type="dxa"/>
              <w:bottom w:w="65" w:type="dxa"/>
              <w:end w:w="8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20 / 20. Hafta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I. BÖLÜM: DERS BİLGİSİ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Dersin Adı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Bilişim Teknolojileri ve Yazılım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Tarih / Hafta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15 Şubat - 19 Şubat 2027 / 20. Hafta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Sınıf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5. Sınıf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Süre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2 ders saati (80 dakika)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Tema / Ünite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Yapay Zekâ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İçerik Çerçevesi (Konu)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Yapay Zekâ Kullanım Alanları ve Alt Dalları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Alan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BTYAB1. Bilişim Teknolojilerini Kullanma, BTYAB6. Dijital Güvenlik Önlemleri Alma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Kavramsal Beceriler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—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Eğilimler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E1.2. Bağımsızlık, E2.5. Oyunseverlik, E3.3. Yaratıcılık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Anahtar Kavramlar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yapay zekâ, veri, özellik, etiket, model, eğitim, test, tahmin, uygulama alanı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Öğrenme Çıktısı ve</w:t>
              <w:br/>
              <w:t>Süreç Bileşenleri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22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BTY.5.5.1. Yapay zekâ uygulamalarını sınıflandırabilme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a) Yapay zekâ uygulamalarını belirler.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b) Yapay zekâ uygulamalarının çalışma sistemi bileşenlerini ilişkilendirir.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c) Yapay zekâ uygulamalarını alt boyutlara göre gruplandırır.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Yöntem / Teknik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Keşfetme, modelleme, grup çalışması, drama/oyunlaştırma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Araç-Gereç / Materyal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Uygulama görselleri, örnek veri kartları/meyve görselleri, etiket kartları, kâğıt-kalem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II. BÖLÜM: PROGRAMLAR ARASI BİLEŞENLER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Sosyal-Duygusal Öğrenme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SDB2.1 İletişim, SDB2.2 İş Birliği, SDB3.3 Sorumlu Karar Verme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Değerler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D3 Çalışkanlık, D10 Mütevazılık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Okuryazarlık Becerileri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OB1 Bilgi Okuryazarlığı, OB4 Görsel Okuryazarlık</w:t>
            </w:r>
          </w:p>
        </w:tc>
      </w:tr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Beceriler Arası İlişkiler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—</w:t>
            </w:r>
          </w:p>
        </w:tc>
      </w:tr>
    </w:tbl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III. BÖLÜM: ÖĞRENME-ÖĞRETME YAŞANTILARI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7767"/>
      </w:tblGrid>
      <w:tr>
        <w:trPr>
          <w:cantSplit/>
          <w:tblHeader w:val="true"/>
        </w:trPr>
        <w:tc>
          <w:tcPr>
            <w:tcW w:type="dxa" w:w="2466"/>
            <w:shd w:fill="E7E8EA"/>
            <w:tcMar>
              <w:top w:w="68" w:type="dxa"/>
              <w:start w:w="90" w:type="dxa"/>
              <w:bottom w:w="68" w:type="dxa"/>
              <w:end w:w="9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Basamak / Özellik</w:t>
            </w:r>
          </w:p>
        </w:tc>
        <w:tc>
          <w:tcPr>
            <w:tcW w:type="dxa" w:w="7767"/>
            <w:shd w:fill="E7E8EA"/>
            <w:tcMar>
              <w:top w:w="68" w:type="dxa"/>
              <w:start w:w="90" w:type="dxa"/>
              <w:bottom w:w="68" w:type="dxa"/>
              <w:end w:w="9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Uygulama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Temel Kabuller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Öğrencilerin 1. temada yapay zekâ kavramına giriş yaptığı; bazı günlük yapay zekâ uygulamalarını ve bilgi doğrulama gereksinimini bildiği kabul edilir.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Ön Değerlendirme Süreci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“Bugün yapay zekâyı nerelerde görüyoruz?” sorusu ile öğrencilerden sağlık, eğitim, ulaşım, eğlence vb. alanlardan örnekler alınır. “Bu sistem nasıl karar veriyor olabilir?” sorusuyla çalışma mantığına ilişkin ön düşünceler alınır.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Köprü Kurma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Bir insanın meyveleri renk/şekil gibi özelliklere bakarak ayırmayı öğrenmesi ile bir modelin örnek verilerden örüntü öğrenmesi arasında basitleştirilmiş bağlantı kurulur.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Öğrenme-Öğretme Uygulamaları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22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6"/>
              </w:rPr>
              <w:t>1. DERS SAATİ - Uygulamaları belirleme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Öğrenciler gruplarda en az üç yapay zekâ uygulamasını kullanım alanına göre listeler. Öneri sistemleri, görüntü/ses tanıma, çeviri, sohbet sistemleri gibi örnekler yaşa uygun düzeyde ele alınır.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Bir uygulamanın “girdi-veri/özellik-model/çıktı-tahmin” akışı örnek üzerinden modellenir. Yapay zekânın kendiliğinden her şeyi bilmediği, uygun ve güvenilir veriye ihtiyaç duyduğu vurgulanır.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Gruplar örnek uygulamalar için hangi verinin kullanılabileceğini ve çıktının ne olabileceğini tahmin eder.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/>
                <w:color w:val="25282B"/>
                <w:sz w:val="16"/>
              </w:rPr>
              <w:t>2. DERS SAATİ - Eğitim/test modellemesi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Meyve görselleri veya kâğıt kartlarla basit sınıflandırma oyunu yapılır. Bazı örnekler “eğitim”, daha önce görülmeyen örnekler “test” olarak kullanılır; özellik seçiminin sonuca etkisi gözlenir.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Yanlış/eksik/önyargılı veri verildiğinde tahminin neden bozulabileceği sınıfça tartışılır. “Güvenilir veri” kavramı programdaki önceki bilgi okuryazarlığıyla ilişkilendirilir.</w:t>
            </w:r>
          </w:p>
          <w:p>
            <w:pPr>
              <w:spacing w:before="0" w:after="22" w:line="245" w:lineRule="auto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Öğrenciler çalışma sistemi bileşenlerini doğru sırada gösteren küçük bir şema oluşturur ve seçtikleri bir uygulamayla ilişkilendirir.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Farklılaştırma – Destekleme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Hazır akış şeması, renk/şekil gibi belirgin özellikli veri kartları ve grup rol dağılımı kullanılır.</w:t>
            </w:r>
          </w:p>
        </w:tc>
      </w:tr>
      <w:tr>
        <w:trPr>
          <w:cantSplit/>
        </w:trPr>
        <w:tc>
          <w:tcPr>
            <w:tcW w:type="dxa" w:w="2466"/>
            <w:vAlign w:val="top"/>
            <w:shd w:fill="F1F2F3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Farklılaştırma – Zenginleştirme</w:t>
            </w:r>
          </w:p>
        </w:tc>
        <w:tc>
          <w:tcPr>
            <w:tcW w:type="dxa" w:w="7767"/>
            <w:vAlign w:val="top"/>
            <w:shd w:fill="FFFFFF"/>
            <w:tcMar>
              <w:top w:w="80" w:type="dxa"/>
              <w:start w:w="95" w:type="dxa"/>
              <w:bottom w:w="80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Öğrenciler farklı özellik seçiminin sınıflandırma sonucunu nasıl değiştirdiğini deneyebilir veya günlük bir yapay zekâ uygulaması için girdi-model-çıktı diyagramı hazırlayabilir.</w:t>
            </w:r>
          </w:p>
        </w:tc>
      </w:tr>
    </w:tbl>
    <w:p>
      <w:pPr>
        <w:widowControl/>
      </w:pP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IV. BÖLÜM: ÖLÇME VE DEĞERLENDİRME / ÖĞRENME KANITLARI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FFFFFF"/>
            <w:tcMar>
              <w:top w:w="90" w:type="dxa"/>
              <w:start w:w="105" w:type="dxa"/>
              <w:bottom w:w="90" w:type="dxa"/>
              <w:end w:w="10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Grup gözlem formu, model akış şeması, sınıflandırma oyunu kontrol listesi ve kısa açıklama kullanılır.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V. BÖLÜM: DERSİN DİĞER DERSLERLE İLİŞKİSİ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FFFFFF"/>
            <w:tcMar>
              <w:top w:w="85" w:type="dxa"/>
              <w:start w:w="105" w:type="dxa"/>
              <w:bottom w:w="85" w:type="dxa"/>
              <w:end w:w="10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Görsel Sanatlar, Sosyal Bilgiler, Türkçe</w:t>
            </w:r>
          </w:p>
        </w:tc>
      </w:tr>
    </w:tbl>
    <w:p>
      <w:pPr>
        <w:widowControl/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34"/>
      </w:tblGrid>
      <w:tr>
        <w:tc>
          <w:tcPr>
            <w:tcW w:type="dxa" w:w="10234"/>
            <w:shd w:fill="D9D9D9"/>
            <w:tcMar>
              <w:top w:w="65" w:type="dxa"/>
              <w:start w:w="100" w:type="dxa"/>
              <w:bottom w:w="65" w:type="dxa"/>
              <w:end w:w="100" w:type="dxa"/>
            </w:tcMar>
            <w:tcBorders>
              <w:top w:val="single" w:sz="5" w:color="8F949A"/>
              <w:left w:val="single" w:sz="5" w:color="8F949A"/>
              <w:bottom w:val="single" w:sz="5" w:color="8F949A"/>
              <w:right w:val="single" w:sz="5" w:color="8F949A"/>
            </w:tcBorders>
          </w:tcPr>
          <w:p>
            <w:pPr>
              <w:spacing w:after="0"/>
            </w:pPr>
            <w:r>
              <w:rPr>
                <w:rFonts w:ascii="Arial" w:hAnsi="Arial" w:eastAsia="Arial" w:cs="Arial"/>
                <w:b/>
                <w:color w:val="25282B"/>
                <w:sz w:val="18"/>
              </w:rPr>
              <w:t>VI. BÖLÜM: PLANIN UYGULANMASIYLA İLGİLİ DİĞER AÇIKLAMALAR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7711"/>
      </w:tblGrid>
      <w:tr>
        <w:trPr>
          <w:cantSplit/>
        </w:trPr>
        <w:tc>
          <w:tcPr>
            <w:tcW w:type="dxa" w:w="2523"/>
            <w:vAlign w:val="top"/>
            <w:shd w:fill="F1F2F3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Uygulama Notları</w:t>
            </w:r>
          </w:p>
        </w:tc>
        <w:tc>
          <w:tcPr>
            <w:tcW w:type="dxa" w:w="7711"/>
            <w:vAlign w:val="top"/>
            <w:shd w:fill="FFFFFF"/>
            <w:tcMar>
              <w:top w:w="72" w:type="dxa"/>
              <w:start w:w="95" w:type="dxa"/>
              <w:bottom w:w="72" w:type="dxa"/>
              <w:end w:w="95" w:type="dxa"/>
            </w:tcMar>
            <w:tcBorders>
              <w:top w:val="single" w:sz="4" w:color="B7BCC2"/>
              <w:left w:val="single" w:sz="4" w:color="B7BCC2"/>
              <w:bottom w:val="single" w:sz="4" w:color="B7BCC2"/>
              <w:right w:val="single" w:sz="4" w:color="B7BCC2"/>
            </w:tcBorders>
          </w:tcPr>
          <w:p>
            <w:pPr>
              <w:spacing w:before="0" w:after="0" w:line="245" w:lineRule="auto"/>
            </w:pPr>
            <w:r/>
            <w:r>
              <w:rPr>
                <w:rFonts w:ascii="Arial" w:hAnsi="Arial" w:eastAsia="Arial" w:cs="Arial"/>
                <w:b w:val="0"/>
                <w:color w:val="25282B"/>
                <w:sz w:val="17"/>
              </w:rPr>
              <w:t>Gerçek kişisel veri veya öğrenci fotoğrafı kullanılmaz; modelleme yalnızca öğretmen tarafından sağlanan güvenli örnek verilerle yapılır.</w:t>
            </w:r>
          </w:p>
        </w:tc>
      </w:tr>
    </w:tbl>
    <w:p>
      <w:pPr>
        <w:widowControl/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31"/>
      </w:tblGrid>
      <w:tr>
        <w:tc>
          <w:tcPr>
            <w:tcW w:type="dxa" w:w="5103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Bilgisayar ve Öğretim Teknolojileri Öğretmeni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  <w:tc>
          <w:tcPr>
            <w:tcW w:type="dxa" w:w="5131"/>
            <w:shd w:fill="FFFFFF"/>
            <w:tcMar>
              <w:top w:w="140" w:type="dxa"/>
              <w:start w:w="100" w:type="dxa"/>
              <w:bottom w:w="30" w:type="dxa"/>
              <w:end w:w="1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center"/>
            </w:pPr>
            <w:r/>
            <w:r>
              <w:rPr>
                <w:rFonts w:ascii="Arial" w:hAnsi="Arial" w:eastAsia="Arial" w:cs="Arial"/>
                <w:b/>
                <w:color w:val="25282B"/>
                <w:sz w:val="17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/>
                <w:color w:val="25282B"/>
                <w:sz w:val="17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Ad Soyad: ........................................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 w:cs="Arial"/>
                <w:b w:val="0"/>
                <w:color w:val="25282B"/>
                <w:sz w:val="16"/>
              </w:rPr>
              <w:t>İmza: ................................................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595" w:right="709" w:bottom="595" w:left="709" w:header="227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Arial" w:hAnsi="Arial" w:eastAsia="Arial" w:cs="Arial"/>
        <w:b w:val="0"/>
        <w:color w:val="777777"/>
        <w:sz w:val="14"/>
      </w:rPr>
      <w:t>5. Sınıf Bilişim Teknolojileri ve Yazılım • 20. Hafta Ders Planı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Arial" w:hAnsi="Arial" w:eastAsia="Arial" w:cs="Arial"/>
        <w:b/>
        <w:color w:val="666666"/>
        <w:sz w:val="15"/>
      </w:rPr>
      <w:t>2026-2027 EĞİTİM – ÖĞRETİM YILI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