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5.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5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3 / 3.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28 Eylül - 02 Ekim 2026 / 3.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5.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1 + 1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Teknolojilerinin Hayatımızdaki Yeri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Teknolojilerinin Etkileri ve Dijital Sağlık / Dijital Vatandaşlık Uygulamaları</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BTYAB1. Bilişim Teknolojileri Kullanma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Tema düzeyi: KB2.3. Özetleme, KB2.4. Çözümleme, KB2.8. Sorgulama. Bu hafta özetleme/çözümleme ile sorgulama öne çıkar.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E2.1. Empati, E2.2. Sorumluluk, E3.5. Açık Fikirlilik, E3.8. Soru Sorma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ekran süresi, dijital bağımlılık, dijital kimlik, dijital ayak izi, dijital vatandaşlık, sosyal medya, dijital etik</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7"/>
              </w:rPr>
              <w:t>BTY.5.1.2. Bilişim teknolojilerinin birey ve toplum üzerindeki etkilerini özetleyebilme</w:t>
            </w:r>
          </w:p>
          <w:p>
            <w:pPr>
              <w:spacing w:before="0" w:after="22" w:line="245" w:lineRule="auto"/>
            </w:pPr>
            <w:r>
              <w:rPr>
                <w:rFonts w:ascii="Arial" w:hAnsi="Arial" w:eastAsia="Arial" w:cs="Arial"/>
                <w:b w:val="0"/>
                <w:color w:val="25282B"/>
                <w:sz w:val="17"/>
              </w:rPr>
              <w:t>a) Farklı bilişim teknolojilerinin olumlu ve olumsuz yönleri ile ilgili çözümleme yapar.</w:t>
            </w:r>
          </w:p>
          <w:p>
            <w:pPr>
              <w:spacing w:before="0" w:after="22" w:line="245" w:lineRule="auto"/>
            </w:pPr>
            <w:r>
              <w:rPr>
                <w:rFonts w:ascii="Arial" w:hAnsi="Arial" w:eastAsia="Arial" w:cs="Arial"/>
                <w:b w:val="0"/>
                <w:color w:val="25282B"/>
                <w:sz w:val="17"/>
              </w:rPr>
              <w:t>b) Farklı bilişim teknolojilerinin kullanımına göre fiziksel güvenlik önlemleri ile ilgili sınıflandırma yapar.</w:t>
            </w:r>
          </w:p>
          <w:p>
            <w:pPr>
              <w:spacing w:before="0" w:after="22" w:line="245" w:lineRule="auto"/>
            </w:pPr>
            <w:r>
              <w:rPr>
                <w:rFonts w:ascii="Arial" w:hAnsi="Arial" w:eastAsia="Arial" w:cs="Arial"/>
                <w:b w:val="0"/>
                <w:color w:val="25282B"/>
                <w:sz w:val="17"/>
              </w:rPr>
              <w:t>c) Bilişim teknolojilerini kullanmanın beden ve ruh sağlığı üzerindeki etkilerini kendi cümleleriyle ifade eder.</w:t>
            </w:r>
          </w:p>
          <w:p>
            <w:pPr>
              <w:spacing w:before="0" w:after="22" w:line="245" w:lineRule="auto"/>
            </w:pPr>
            <w:r>
              <w:rPr>
                <w:rFonts w:ascii="Arial" w:hAnsi="Arial" w:eastAsia="Arial" w:cs="Arial"/>
                <w:b w:val="0"/>
                <w:color w:val="25282B"/>
                <w:sz w:val="17"/>
              </w:rPr>
              <w:t>BTY.5.1.3. Dijital vatandaşlık uygulamalarını sınıflandırabilme</w:t>
            </w:r>
          </w:p>
          <w:p>
            <w:pPr>
              <w:spacing w:before="0" w:after="22" w:line="245" w:lineRule="auto"/>
            </w:pPr>
            <w:r>
              <w:rPr>
                <w:rFonts w:ascii="Arial" w:hAnsi="Arial" w:eastAsia="Arial" w:cs="Arial"/>
                <w:b w:val="0"/>
                <w:color w:val="25282B"/>
                <w:sz w:val="17"/>
              </w:rPr>
              <w:t>a) Dijital kimlik kavramını belirler.</w:t>
            </w:r>
          </w:p>
          <w:p>
            <w:pPr>
              <w:spacing w:before="0" w:after="22" w:line="245" w:lineRule="auto"/>
            </w:pPr>
            <w:r>
              <w:rPr>
                <w:rFonts w:ascii="Arial" w:hAnsi="Arial" w:eastAsia="Arial" w:cs="Arial"/>
                <w:b w:val="0"/>
                <w:color w:val="25282B"/>
                <w:sz w:val="17"/>
              </w:rPr>
              <w:t>b) Dijital ayak izinin etkilerini bilişim teknolojilerinin kullanım alanları ile ilişkilendirir.</w:t>
            </w:r>
          </w:p>
          <w:p>
            <w:pPr>
              <w:spacing w:before="0" w:after="22" w:line="245" w:lineRule="auto"/>
            </w:pPr>
            <w:r>
              <w:rPr>
                <w:rFonts w:ascii="Arial" w:hAnsi="Arial" w:eastAsia="Arial" w:cs="Arial"/>
                <w:b w:val="0"/>
                <w:color w:val="25282B"/>
                <w:sz w:val="17"/>
              </w:rPr>
              <w:t>c) Dijital vatandaşlık uygulamalarını kullanım alanlarına göre gruplandırır.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Soru-cevap, senaryo inceleme, küçük grup tartışması, neden-sonuç çözümleme, beyin fırtınası, görsel/video inceleme, öz değerlendirme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Dijital esenlik senaryoları, dijital kimlik görseli/video, kurmaca profil kartları, dijital ayak izi şeması, çıkış bileti, etkileşimli tahta/projeksiyon</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SDB1.1. Kendini Tanıma (Öz Farkındalık), SDB1.2. Kendini Düzenleme (Öz Düzenleme), SDB2.1. İletişim, SDB2.3. Sosyal Farkındalık, SDB3.3. Sorumlu Karar Verme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D8. Mahremiyet, D13. Sağlıklı Yaşam, D16. Sorumluluk</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 (tema düzeyi), OB4. Görsel Okuryazarlık</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KB2.7. Karşılaştırma, KB2.8. Sorgulama</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önceki hafta bilişim teknolojilerinin yarar-risk dengesini, ergonomiyi, fiziksel güvenliği ve dengeli kullanımı ele aldıkları kabul edilir. Temel dijital araçlarla deneyimleri vardır; ancak davranışların ruhsal/sosyal etkileri ile dijital kimlik ve dijital ayak izi kavramlarına ilişkin hazırbulunuşlukları farklı olabilir.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İlk derste uzun ekran kullanımı, gece bildirimleri ve çevrim içi kırıcı mesaj içeren üç kısa durum verilir; öğrenciler bunları “beden / zihin-davranış / sosyal-duygusal” başlıklarıyla ilişkilendirip gerekçe sunar. İkinci derse geçerken “İnternette yaptıklarımız bizi nasıl tanıtır, geride iz bırakır mı?” sorusuyla dijital kimlik ve ayak izi ön bilgileri yoklanır. Kişisel hesap veya özel bilgi istenmez.</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“Teknolojiyi sağlıklı ve dengeli kullanma” bilgisi, “dijital ortamda kendimize ve başkalarına karşı sorumlu davranma” boyutuna taşınır. Siber zorbalık, çevrim içi nezaket ve empati örnekleri üzerinden davranışların hem insanları hem de kişinin çevrim içi görünümünü etkileyebileceği fark ettirilir. Hak ve sorumluluk kavramları dijital vatandaşlıkla ilişkilendirilir.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 — BTY.5.1.2’yi tamamlama</w:t>
            </w:r>
          </w:p>
          <w:p>
            <w:pPr>
              <w:spacing w:before="0" w:after="22" w:line="245" w:lineRule="auto"/>
            </w:pPr>
            <w:r>
              <w:rPr>
                <w:rFonts w:ascii="Arial" w:hAnsi="Arial" w:eastAsia="Arial" w:cs="Arial"/>
                <w:b w:val="0"/>
                <w:color w:val="25282B"/>
                <w:sz w:val="16"/>
              </w:rPr>
              <w:t>0–8 dk | Pekiştirme: Ergonomi, ekran süresi ve güvenli kullanım hatırlatılır. Üç kısa senaryo “beden / bilişsel-davranışsal / sosyal-duygusal sağlık” boyutlarıyla eşleştirilir.</w:t>
            </w:r>
          </w:p>
          <w:p>
            <w:pPr>
              <w:spacing w:before="0" w:after="22" w:line="245" w:lineRule="auto"/>
            </w:pPr>
            <w:r>
              <w:rPr>
                <w:rFonts w:ascii="Arial" w:hAnsi="Arial" w:eastAsia="Arial" w:cs="Arial"/>
                <w:b w:val="0"/>
                <w:color w:val="25282B"/>
                <w:sz w:val="16"/>
              </w:rPr>
              <w:t>8–22 dk | Dijital esenlik: Gece kullanımı, bildirim yorgunluğu, dikkat dağınıklığı ve çevrim içi kırıcı davranış örnekleri incelenir. Gruplar “davranış → olası etki → daha sağlıklı/sorumlu seçenek” zinciri kurar. Siber zorbalık kişiselleştirilmeden, güvenilir yetişkinden yardım isteme çerçevesinde ele alınır.</w:t>
            </w:r>
          </w:p>
          <w:p>
            <w:pPr>
              <w:spacing w:before="0" w:after="22" w:line="245" w:lineRule="auto"/>
            </w:pPr>
            <w:r>
              <w:rPr>
                <w:rFonts w:ascii="Arial" w:hAnsi="Arial" w:eastAsia="Arial" w:cs="Arial"/>
                <w:b w:val="0"/>
                <w:color w:val="25282B"/>
                <w:sz w:val="16"/>
              </w:rPr>
              <w:t>22–32 dk | Empati ve nezaket: Aynı mesajın yüz yüze ve çevrim içi ortamda nasıl algılanabileceği tartışılır; öğrenciler saygılı alternatif ifadeler geliştirir. Dijital sağlığın bedensel, ruhsal ve sosyal boyutları birlikte özetlenir.</w:t>
            </w:r>
          </w:p>
          <w:p>
            <w:pPr>
              <w:spacing w:before="0" w:after="22" w:line="245" w:lineRule="auto"/>
            </w:pPr>
            <w:r>
              <w:rPr>
                <w:rFonts w:ascii="Arial" w:hAnsi="Arial" w:eastAsia="Arial" w:cs="Arial"/>
                <w:b w:val="0"/>
                <w:color w:val="25282B"/>
                <w:sz w:val="16"/>
              </w:rPr>
              <w:t>32–40 dk | Öz değerlendirme: “Dijital ortamla sağlıklı ilişki için üç ilke” kartı hazırlanır: beden sağlığı, dikkat/uyku dengesi ve çevrim içi iletişim için birer ilke. BTY.5.1.2 kapatılır.</w:t>
            </w:r>
          </w:p>
          <w:p>
            <w:pPr>
              <w:spacing w:before="0" w:after="22" w:line="245" w:lineRule="auto"/>
            </w:pPr>
            <w:r>
              <w:rPr>
                <w:rFonts w:ascii="Arial" w:hAnsi="Arial" w:eastAsia="Arial" w:cs="Arial"/>
                <w:b/>
                <w:color w:val="25282B"/>
                <w:sz w:val="16"/>
              </w:rPr>
              <w:t>2. DERS SAATİ (40 dk) — BTY.5.1.3’e giriş</w:t>
            </w:r>
          </w:p>
          <w:p>
            <w:pPr>
              <w:spacing w:before="0" w:after="22" w:line="245" w:lineRule="auto"/>
            </w:pPr>
            <w:r>
              <w:rPr>
                <w:rFonts w:ascii="Arial" w:hAnsi="Arial" w:eastAsia="Arial" w:cs="Arial"/>
                <w:b w:val="0"/>
                <w:color w:val="25282B"/>
                <w:sz w:val="16"/>
              </w:rPr>
              <w:t>0–7 dk | Dijital kimlik: Kısa video/görsel veya kurmaca profil üzerinden “Bu kişi hakkında ekrandan neler düşünebiliriz?” sorusuyla beyin fırtınası yapılır.</w:t>
            </w:r>
          </w:p>
          <w:p>
            <w:pPr>
              <w:spacing w:before="0" w:after="22" w:line="245" w:lineRule="auto"/>
            </w:pPr>
            <w:r>
              <w:rPr>
                <w:rFonts w:ascii="Arial" w:hAnsi="Arial" w:eastAsia="Arial" w:cs="Arial"/>
                <w:b w:val="0"/>
                <w:color w:val="25282B"/>
                <w:sz w:val="16"/>
              </w:rPr>
              <w:t>7–20 dk | Kurmaca profil kartı: Kullanıcı adı, avatar, profil açıklaması, paylaşım tercihleri ve gizlilik ayarlarının dijital kimliği nasıl oluşturduğu belirlenir; mahremiyet riski taşıyan unsurlar ayırt edilir.</w:t>
            </w:r>
          </w:p>
          <w:p>
            <w:pPr>
              <w:spacing w:before="0" w:after="22" w:line="245" w:lineRule="auto"/>
            </w:pPr>
            <w:r>
              <w:rPr>
                <w:rFonts w:ascii="Arial" w:hAnsi="Arial" w:eastAsia="Arial" w:cs="Arial"/>
                <w:b w:val="0"/>
                <w:color w:val="25282B"/>
                <w:sz w:val="16"/>
              </w:rPr>
              <w:t>20–33 dk | Dijital ayak izi: Güvenli/kurmaca arama sonucu üzerinden çevrim içi paylaşımların zaman içinde iz bırakabileceği gösterilir. “Bu iz daha sonra nerede karşımıza çıkabilir, nasıl etki oluşturabilir?” soruları tartışılır.</w:t>
            </w:r>
          </w:p>
          <w:p>
            <w:pPr>
              <w:spacing w:before="0" w:after="22" w:line="245" w:lineRule="auto"/>
            </w:pPr>
            <w:r>
              <w:rPr>
                <w:rFonts w:ascii="Arial" w:hAnsi="Arial" w:eastAsia="Arial" w:cs="Arial"/>
                <w:b w:val="0"/>
                <w:color w:val="25282B"/>
                <w:sz w:val="16"/>
              </w:rPr>
              <w:t>33–40 dk | Çıkış bileti: Öğrenci dijital kimliği açıklar, dijital ayak izine bir örnek verir ve paylaşım öncesi dikkat edeceği bir mahremiyet/sorumluluk ilkesini yazar. Sınıflandırma ve poster çalışması 4. haftaya bırakılır.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Zorlanan öğrencilere beden-zihin-sosyal boyutlarını gösteren görsel kartlar ve kurmaca profil örneği verilir. “Bu bilgi herkese açık olabilir mi?” ve “Bu paylaşım nasıl bir iz bırakır?” soruları, cümle başlangıçları, görsel eşleştirme ve akran desteği kullanılabilir.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İleri düzey öğrenciler bir çevrim içi davranış için “anlık etki → dijital ayak izi → gelecekteki etki” zinciri kurup iki önlem geliştirir veya iki kurmaca profili mahremiyet ve sorumluluk açısından karşılaştırarak gerekçelendirir.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Ön değerlendirme: Üç dijital esenlik senaryosu ve “internette iz bırakır mıyız?” sorusuyla hazırbulunuşluk gözlenir. Süreç: Davranış-etki-sağlıklı seçenek ilişkisi, çevrim içi nezaket, dijital kimlik öğelerini belirleme, mahremiyet riskini ayırt etme ve ayak izinin olası etkisini açıklama kısa gözlem formuyla izlenir. Öğrenme kanıtları: “Dijital ortamla sağlıklı ilişki için üç ilke” kartı BTY.5.1.2’yi; kurmaca profil kartı ve çıkış bileti BTY.5.1.3’ün a-b süreçlerini destekler. BTY.5.1.3-c, 4. haftada değerlendirilir.</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5. sınıf BTY 1. tema sayfasında bu tema için disiplinler arası ilişki ayrıca belirtilmemiştir.)</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Dijital kimlik/ayak izi etkinliklerinde gerçek kullanıcı adı, parola, fotoğraf, mesaj veya başka kişisel veri istenmez; kurmaca örnekler kullanılır. Siber zorbalık kişisel yaşantı paylaşımına dönüştürülmeden güvenli davranış ve yardım isteme üzerinden ele alınır. Arama örneğinde öğretmenin rızalı güvenli örneği veya kurmaca ekran görüntüsü kullanılır. BTY.5.1.3-c, 4. haftada sürdürülür.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5. Sınıf Bilişim Teknolojileri ve Yazılım • 3.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