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after="20"/>
        <w:jc w:val="center"/>
      </w:pPr>
      <w:r>
        <w:rPr>
          <w:rFonts w:ascii="Arial" w:hAnsi="Arial" w:eastAsia="Arial" w:cs="Arial"/>
          <w:b/>
          <w:color w:val="25282B"/>
          <w:sz w:val="22"/>
        </w:rPr>
        <w:t>5. SINIF BİLİŞİM TEKNOLOJİLERİ VE YAZILIM DERSİ</w:t>
      </w:r>
    </w:p>
    <w:p>
      <w:pPr>
        <w:widowControl/>
        <w:spacing w:after="100"/>
        <w:jc w:val="center"/>
      </w:pPr>
      <w:r>
        <w:rPr>
          <w:rFonts w:ascii="Arial" w:hAnsi="Arial" w:eastAsia="Arial" w:cs="Arial"/>
          <w:b/>
          <w:color w:val="25282B"/>
          <w:sz w:val="26"/>
        </w:rPr>
        <w:t>GÜNLÜK DERS PLANI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57"/>
        <w:gridCol w:w="3345"/>
        <w:gridCol w:w="1927"/>
        <w:gridCol w:w="3203"/>
      </w:tblGrid>
      <w:tr>
        <w:trPr>
          <w:cantSplit/>
        </w:trPr>
        <w:tc>
          <w:tcPr>
            <w:tcW w:type="dxa" w:w="1757"/>
            <w:shd w:fill="F1F2F3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Okul / Kurum</w:t>
            </w:r>
          </w:p>
        </w:tc>
        <w:tc>
          <w:tcPr>
            <w:tcW w:type="dxa" w:w="3345"/>
            <w:shd w:fill="FFFFFF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.......................................................</w:t>
            </w:r>
          </w:p>
        </w:tc>
        <w:tc>
          <w:tcPr>
            <w:tcW w:type="dxa" w:w="1927"/>
            <w:shd w:fill="F1F2F3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Öğretmenin Adı Soyadı</w:t>
            </w:r>
          </w:p>
        </w:tc>
        <w:tc>
          <w:tcPr>
            <w:tcW w:type="dxa" w:w="3203"/>
            <w:shd w:fill="FFFFFF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.......................................................</w:t>
            </w:r>
          </w:p>
        </w:tc>
      </w:tr>
      <w:tr>
        <w:trPr>
          <w:cantSplit/>
        </w:trPr>
        <w:tc>
          <w:tcPr>
            <w:tcW w:type="dxa" w:w="1757"/>
            <w:shd w:fill="F1F2F3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Sınıf / Şube</w:t>
            </w:r>
          </w:p>
        </w:tc>
        <w:tc>
          <w:tcPr>
            <w:tcW w:type="dxa" w:w="3345"/>
            <w:shd w:fill="FFFFFF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5 / ................</w:t>
            </w:r>
          </w:p>
        </w:tc>
        <w:tc>
          <w:tcPr>
            <w:tcW w:type="dxa" w:w="1927"/>
            <w:shd w:fill="F1F2F3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Plan No / Hafta</w:t>
            </w:r>
          </w:p>
        </w:tc>
        <w:tc>
          <w:tcPr>
            <w:tcW w:type="dxa" w:w="3203"/>
            <w:shd w:fill="FFFFFF"/>
            <w:tcMar>
              <w:top w:w="65" w:type="dxa"/>
              <w:start w:w="85" w:type="dxa"/>
              <w:bottom w:w="65" w:type="dxa"/>
              <w:end w:w="8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30 / 30. Hafta</w:t>
            </w:r>
          </w:p>
        </w:tc>
      </w:tr>
    </w:tbl>
    <w:p>
      <w:pPr>
        <w:widowControl/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D9D9D9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5282B"/>
                <w:sz w:val="18"/>
              </w:rPr>
              <w:t>I. BÖLÜM: DERS BİLGİSİ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7711"/>
      </w:tblGrid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Dersin Adı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Bilişim Teknolojileri ve Yazılım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Tarih / Hafta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03 Mayıs - 07 Mayıs 2027 / 30. Hafta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Sınıf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5. Sınıf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Süre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2 ders saati (80 dakika)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Tema / Ünite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Yazılım Tasarımı ve Programlama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İçerik Çerçevesi (Konu)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Yazılımda Kullanılan Bileşenler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Alan Becerileri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BTYAB2. Bilgi İşlemsel Düşünme, BTYAB3. Yazılım Geliştirme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Kavramsal Beceriler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Eğilimler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E1.2. Bağımsızlık, E1.4. Kendine İnanma (Öz Yeterlilik), E2.5. Oyunseverlik, E3.3. Yaratıcılık, E3.6. Analitiklik, E3.7. Sistematiklik, E3.8. Soru Sorma, E3.10. Eleştirel Bakma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Anahtar Kavramlar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komut, değişken, sabit, operatör, koşul, karar, döngü, tekrar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Öğrenme Çıktısı ve</w:t>
              <w:br/>
              <w:t>Süreç Bileşenleri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22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BTY.5.6.3. Yazılım geliştirme sürecinde kullanılan bileşenlerden yararlanabilme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a) Yazılım geliştirme sürecinin bileşenlerini tanımlar.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b) Yazılım geliştirme sürecinin bileşenlerini kullanır.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c) Yazılım geliştirme sürecinde kullandığı bileşenleri değerlendirir.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Yöntem / Teknik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Gösterip yaptırma, problem çözme, blok tabanlı uygulama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Araç-Gereç / Materyal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Blok tabanlı ortam/kâğıt bloklar, görev kartları, örnek kodlar</w:t>
            </w:r>
          </w:p>
        </w:tc>
      </w:tr>
    </w:tbl>
    <w:p>
      <w:pPr>
        <w:widowControl/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D9D9D9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5282B"/>
                <w:sz w:val="18"/>
              </w:rPr>
              <w:t>II. BÖLÜM: PROGRAMLAR ARASI BİLEŞENLER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7711"/>
      </w:tblGrid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Sosyal-Duygusal Öğrenme Becerileri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SDB1.2 Öz Düzenleme, SDB2.2 İş Birliği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Değerler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D3 Çalışkanlık, D10 Mütevazılık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Okuryazarlık Becerileri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OB2 Dijital Okuryazarlık</w:t>
            </w:r>
          </w:p>
        </w:tc>
      </w:tr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Beceriler Arası İlişkiler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—</w:t>
            </w:r>
          </w:p>
        </w:tc>
      </w:tr>
    </w:tbl>
    <w:p>
      <w:pPr>
        <w:widowControl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D9D9D9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5282B"/>
                <w:sz w:val="18"/>
              </w:rPr>
              <w:t>III. BÖLÜM: ÖĞRENME-ÖĞRETME YAŞANTILARI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7767"/>
      </w:tblGrid>
      <w:tr>
        <w:trPr>
          <w:cantSplit/>
          <w:tblHeader w:val="true"/>
        </w:trPr>
        <w:tc>
          <w:tcPr>
            <w:tcW w:type="dxa" w:w="2466"/>
            <w:shd w:fill="E7E8EA"/>
            <w:tcMar>
              <w:top w:w="68" w:type="dxa"/>
              <w:start w:w="90" w:type="dxa"/>
              <w:bottom w:w="68" w:type="dxa"/>
              <w:end w:w="9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/>
                <w:color w:val="25282B"/>
                <w:sz w:val="17"/>
              </w:rPr>
              <w:t>Basamak / Özellik</w:t>
            </w:r>
          </w:p>
        </w:tc>
        <w:tc>
          <w:tcPr>
            <w:tcW w:type="dxa" w:w="7767"/>
            <w:shd w:fill="E7E8EA"/>
            <w:tcMar>
              <w:top w:w="68" w:type="dxa"/>
              <w:start w:w="90" w:type="dxa"/>
              <w:bottom w:w="68" w:type="dxa"/>
              <w:end w:w="9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/>
                <w:color w:val="25282B"/>
                <w:sz w:val="17"/>
              </w:rPr>
              <w:t>Uygulama</w:t>
            </w:r>
          </w:p>
        </w:tc>
      </w:tr>
      <w:tr>
        <w:trPr>
          <w:cantSplit/>
        </w:trPr>
        <w:tc>
          <w:tcPr>
            <w:tcW w:type="dxa" w:w="2466"/>
            <w:vAlign w:val="top"/>
            <w:shd w:fill="F1F2F3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Temel Kabuller</w:t>
            </w:r>
          </w:p>
        </w:tc>
        <w:tc>
          <w:tcPr>
            <w:tcW w:type="dxa" w:w="7767"/>
            <w:vAlign w:val="top"/>
            <w:shd w:fill="FFFFFF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Öğrencilerin komut, sabit, değişken ve operatör kavramlarına giriş yaptığı kabul edilir.</w:t>
            </w:r>
          </w:p>
        </w:tc>
      </w:tr>
      <w:tr>
        <w:trPr>
          <w:cantSplit/>
        </w:trPr>
        <w:tc>
          <w:tcPr>
            <w:tcW w:type="dxa" w:w="2466"/>
            <w:vAlign w:val="top"/>
            <w:shd w:fill="F1F2F3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Ön Değerlendirme Süreci</w:t>
            </w:r>
          </w:p>
        </w:tc>
        <w:tc>
          <w:tcPr>
            <w:tcW w:type="dxa" w:w="7767"/>
            <w:vAlign w:val="top"/>
            <w:shd w:fill="FFFFFF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“Bir karakter 10 adım yürüsün” ile “duvara kadar yürü”, “puan 10 olunca kazan”, “3 kez zıpla” gibi görevler gösterilir. Hangi görevlerin yeni bir yapıya ihtiyaç duyduğu sorulur.</w:t>
            </w:r>
          </w:p>
        </w:tc>
      </w:tr>
      <w:tr>
        <w:trPr>
          <w:cantSplit/>
        </w:trPr>
        <w:tc>
          <w:tcPr>
            <w:tcW w:type="dxa" w:w="2466"/>
            <w:vAlign w:val="top"/>
            <w:shd w:fill="F1F2F3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Köprü Kurma</w:t>
            </w:r>
          </w:p>
        </w:tc>
        <w:tc>
          <w:tcPr>
            <w:tcW w:type="dxa" w:w="7767"/>
            <w:vAlign w:val="top"/>
            <w:shd w:fill="FFFFFF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Günlük hayatta “yağmur yağarsa şemsiye al”, “5 kez tekrar et” gibi ifadelerle koşul ve döngü kavramları arasında bağ kurulur.</w:t>
            </w:r>
          </w:p>
        </w:tc>
      </w:tr>
      <w:tr>
        <w:trPr>
          <w:cantSplit/>
        </w:trPr>
        <w:tc>
          <w:tcPr>
            <w:tcW w:type="dxa" w:w="2466"/>
            <w:vAlign w:val="top"/>
            <w:shd w:fill="F1F2F3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Öğrenme-Öğretme Uygulamaları</w:t>
            </w:r>
          </w:p>
        </w:tc>
        <w:tc>
          <w:tcPr>
            <w:tcW w:type="dxa" w:w="7767"/>
            <w:vAlign w:val="top"/>
            <w:shd w:fill="FFFFFF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22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6"/>
              </w:rPr>
              <w:t>1. DERS SAATİ - Koşul ve karar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Koşul/karar yapısı, belirli durum gerçekleştiğinde farklı eylem seçme olarak modellenir. Basit “eğer/ise” örnekleri bloklar veya kartlarla kurulur.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Öğrenciler verilen oyun/senaryo görevlerinde gerekli değişken ve karşılaştırma operatörünü seçer; koşulun doğru/yanlış olmasına göre çıktının nasıl değiştiğini gözlemler.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Kısa görevlerde yanlış koşul veya operatör örnekleri düzeltilir ve seçim gerekçelendirilir.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/>
                <w:color w:val="25282B"/>
                <w:sz w:val="16"/>
              </w:rPr>
              <w:t>2. DERS SAATİ - Döngü ve bileşenleri birlikte kullanma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Tekrarlanan komut dizileri gösterilir ve bunları daha kısa/okunabilir hâle getirmek için döngü yapısı tanıtılır. Sabit sayıda tekrar ile koşula bağlı tekrar temel düzeyde ayırt edilir.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Öğrenciler hareket, şekil çizme veya puan toplama gibi basit bir problemde komut, değişken, operatör, koşul ve döngü bileşenlerinden uygun olanları kullanarak çözüm oluşturur.</w:t>
            </w:r>
          </w:p>
          <w:p>
            <w:pPr>
              <w:spacing w:before="0" w:after="22" w:line="245" w:lineRule="auto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Son bölümde “bu bileşeni neden kullandın?” sorusu ile yalnızca çalışması değil, amaca uygun bileşen seçimi değerlendirilir.</w:t>
            </w:r>
          </w:p>
        </w:tc>
      </w:tr>
      <w:tr>
        <w:trPr>
          <w:cantSplit/>
        </w:trPr>
        <w:tc>
          <w:tcPr>
            <w:tcW w:type="dxa" w:w="2466"/>
            <w:vAlign w:val="top"/>
            <w:shd w:fill="F1F2F3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Farklılaştırma – Destekleme</w:t>
            </w:r>
          </w:p>
        </w:tc>
        <w:tc>
          <w:tcPr>
            <w:tcW w:type="dxa" w:w="7767"/>
            <w:vAlign w:val="top"/>
            <w:shd w:fill="FFFFFF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Hazır blok şablonları, renk kodlu bileşen kartları ve küçük adımlı görevler verilir.</w:t>
            </w:r>
          </w:p>
        </w:tc>
      </w:tr>
      <w:tr>
        <w:trPr>
          <w:cantSplit/>
        </w:trPr>
        <w:tc>
          <w:tcPr>
            <w:tcW w:type="dxa" w:w="2466"/>
            <w:vAlign w:val="top"/>
            <w:shd w:fill="F1F2F3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Farklılaştırma – Zenginleştirme</w:t>
            </w:r>
          </w:p>
        </w:tc>
        <w:tc>
          <w:tcPr>
            <w:tcW w:type="dxa" w:w="7767"/>
            <w:vAlign w:val="top"/>
            <w:shd w:fill="FFFFFF"/>
            <w:tcMar>
              <w:top w:w="80" w:type="dxa"/>
              <w:start w:w="95" w:type="dxa"/>
              <w:bottom w:w="80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Öğrenciler aynı görevi döngülü ve döngüsüz iki çözümle yaparak verimlilik/okunabilirlik açısından karşılaştırabilir.</w:t>
            </w:r>
          </w:p>
        </w:tc>
      </w:tr>
    </w:tbl>
    <w:p>
      <w:pPr>
        <w:widowControl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D9D9D9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5282B"/>
                <w:sz w:val="18"/>
              </w:rPr>
              <w:t>IV. BÖLÜM: ÖLÇME VE DEĞERLENDİRME / ÖĞRENME KANITLARI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FFFFFF"/>
            <w:tcMar>
              <w:top w:w="90" w:type="dxa"/>
              <w:start w:w="105" w:type="dxa"/>
              <w:bottom w:w="90" w:type="dxa"/>
              <w:end w:w="10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Görev kontrol listesi, blok çözüm gözlemi, hata düzeltme ve bileşen seçimi gerekçesi kullanılır.</w:t>
            </w:r>
          </w:p>
        </w:tc>
      </w:tr>
    </w:tbl>
    <w:p>
      <w:pPr>
        <w:widowControl/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D9D9D9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5282B"/>
                <w:sz w:val="18"/>
              </w:rPr>
              <w:t>V. BÖLÜM: DERSİN DİĞER DERSLERLE İLİŞKİSİ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FFFFFF"/>
            <w:tcMar>
              <w:top w:w="85" w:type="dxa"/>
              <w:start w:w="105" w:type="dxa"/>
              <w:bottom w:w="85" w:type="dxa"/>
              <w:end w:w="10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Görsel Sanatlar, Matematik, Sosyal Bilgiler, Türkçe</w:t>
            </w:r>
          </w:p>
        </w:tc>
      </w:tr>
    </w:tbl>
    <w:p>
      <w:pPr>
        <w:widowControl/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4"/>
      </w:tblGrid>
      <w:tr>
        <w:tc>
          <w:tcPr>
            <w:tcW w:type="dxa" w:w="10234"/>
            <w:shd w:fill="D9D9D9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5" w:color="8F949A"/>
              <w:left w:val="single" w:sz="5" w:color="8F949A"/>
              <w:bottom w:val="single" w:sz="5" w:color="8F949A"/>
              <w:right w:val="single" w:sz="5" w:color="8F949A"/>
            </w:tcBorders>
          </w:tcPr>
          <w:p>
            <w:pPr>
              <w:spacing w:after="0"/>
            </w:pPr>
            <w:r>
              <w:rPr>
                <w:rFonts w:ascii="Arial" w:hAnsi="Arial" w:eastAsia="Arial" w:cs="Arial"/>
                <w:b/>
                <w:color w:val="25282B"/>
                <w:sz w:val="18"/>
              </w:rPr>
              <w:t>VI. BÖLÜM: PLANIN UYGULANMASIYLA İLGİLİ DİĞER AÇIKLAMALAR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7711"/>
      </w:tblGrid>
      <w:tr>
        <w:trPr>
          <w:cantSplit/>
        </w:trPr>
        <w:tc>
          <w:tcPr>
            <w:tcW w:type="dxa" w:w="2523"/>
            <w:vAlign w:val="top"/>
            <w:shd w:fill="F1F2F3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Uygulama Notları</w:t>
            </w:r>
          </w:p>
        </w:tc>
        <w:tc>
          <w:tcPr>
            <w:tcW w:type="dxa" w:w="7711"/>
            <w:vAlign w:val="top"/>
            <w:shd w:fill="FFFFFF"/>
            <w:tcMar>
              <w:top w:w="72" w:type="dxa"/>
              <w:start w:w="95" w:type="dxa"/>
              <w:bottom w:w="72" w:type="dxa"/>
              <w:end w:w="95" w:type="dxa"/>
            </w:tcMar>
            <w:tcBorders>
              <w:top w:val="single" w:sz="4" w:color="B7BCC2"/>
              <w:left w:val="single" w:sz="4" w:color="B7BCC2"/>
              <w:bottom w:val="single" w:sz="4" w:color="B7BCC2"/>
              <w:right w:val="single" w:sz="4" w:color="B7BCC2"/>
            </w:tcBorders>
          </w:tcPr>
          <w:p>
            <w:pPr>
              <w:spacing w:before="0" w:after="0" w:line="245" w:lineRule="auto"/>
            </w:pPr>
            <w:r/>
            <w:r>
              <w:rPr>
                <w:rFonts w:ascii="Arial" w:hAnsi="Arial" w:eastAsia="Arial" w:cs="Arial"/>
                <w:b w:val="0"/>
                <w:color w:val="25282B"/>
                <w:sz w:val="17"/>
              </w:rPr>
              <w:t>Öğrencilerin rastgele internetten kod kopyalaması yerine öğretmen kontrollü görevler ve açıklanabilir çözümler tercih edilir.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31"/>
      </w:tblGrid>
      <w:tr>
        <w:tc>
          <w:tcPr>
            <w:tcW w:type="dxa" w:w="5103"/>
            <w:shd w:fill="FFFFFF"/>
            <w:tcMar>
              <w:top w:w="140" w:type="dxa"/>
              <w:start w:w="100" w:type="dxa"/>
              <w:bottom w:w="30" w:type="dxa"/>
              <w:end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Bilgisayar ve Öğretim Teknolojileri Öğretmeni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Ad Soyad: ........................................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İmza: ................................................</w:t>
            </w:r>
          </w:p>
        </w:tc>
        <w:tc>
          <w:tcPr>
            <w:tcW w:type="dxa" w:w="5131"/>
            <w:shd w:fill="FFFFFF"/>
            <w:tcMar>
              <w:top w:w="140" w:type="dxa"/>
              <w:start w:w="100" w:type="dxa"/>
              <w:bottom w:w="30" w:type="dxa"/>
              <w:end w:w="10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 w:eastAsia="Arial" w:cs="Arial"/>
                <w:b/>
                <w:color w:val="25282B"/>
                <w:sz w:val="17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/>
                <w:color w:val="25282B"/>
                <w:sz w:val="17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Ad Soyad: ........................................</w:t>
            </w:r>
          </w:p>
          <w:p>
            <w:pPr>
              <w:spacing w:after="0"/>
              <w:jc w:val="center"/>
            </w:pPr>
            <w:r>
              <w:rPr>
                <w:rFonts w:ascii="Arial" w:hAnsi="Arial" w:eastAsia="Arial" w:cs="Arial"/>
                <w:b w:val="0"/>
                <w:color w:val="25282B"/>
                <w:sz w:val="16"/>
              </w:rPr>
              <w:t>İmza: ................................................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595" w:right="709" w:bottom="595" w:left="709" w:header="227" w:footer="25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rFonts w:ascii="Arial" w:hAnsi="Arial" w:eastAsia="Arial" w:cs="Arial"/>
        <w:b w:val="0"/>
        <w:color w:val="777777"/>
        <w:sz w:val="14"/>
      </w:rPr>
      <w:t>5. Sınıf Bilişim Teknolojileri ve Yazılım • 30. Hafta Ders Planı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Arial" w:hAnsi="Arial" w:eastAsia="Arial" w:cs="Arial"/>
        <w:b/>
        <w:color w:val="666666"/>
        <w:sz w:val="15"/>
      </w:rPr>
      <w:t>2026-2027 EĞİTİM – ÖĞRETİM YILI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